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969301" w14:textId="77777777" w:rsidR="003F2AC9" w:rsidRDefault="003F2AC9" w:rsidP="003F2AC9">
      <w:pPr>
        <w:autoSpaceDE w:val="0"/>
        <w:autoSpaceDN w:val="0"/>
        <w:adjustRightInd w:val="0"/>
        <w:spacing w:after="0" w:line="240" w:lineRule="auto"/>
        <w:rPr>
          <w:rFonts w:ascii="Tms Rmn" w:hAnsi="Tms Rmn"/>
          <w:sz w:val="24"/>
          <w:szCs w:val="24"/>
        </w:rPr>
      </w:pPr>
      <w:bookmarkStart w:id="0" w:name="_GoBack"/>
      <w:bookmarkEnd w:id="0"/>
    </w:p>
    <w:p w14:paraId="5D926C39" w14:textId="77777777" w:rsidR="003F2AC9" w:rsidRPr="003F2AC9" w:rsidRDefault="003F2AC9" w:rsidP="003F2AC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ssistant" w:hAnsi="Assistant" w:cs="Assistant"/>
          <w:b/>
          <w:bCs/>
          <w:color w:val="000080"/>
          <w:sz w:val="24"/>
          <w:szCs w:val="24"/>
          <w:u w:val="single"/>
        </w:rPr>
      </w:pPr>
      <w:r w:rsidRPr="003F2AC9">
        <w:rPr>
          <w:rFonts w:ascii="Assistant" w:hAnsi="Assistant" w:cs="Assistant"/>
          <w:b/>
          <w:bCs/>
          <w:color w:val="000080"/>
          <w:sz w:val="24"/>
          <w:szCs w:val="24"/>
          <w:u w:val="single"/>
          <w:rtl/>
        </w:rPr>
        <w:t>"</w:t>
      </w:r>
      <w:r w:rsidRPr="003F2AC9">
        <w:rPr>
          <w:rFonts w:ascii="Assistant" w:hAnsi="Assistant" w:cs="Times New Roman"/>
          <w:b/>
          <w:bCs/>
          <w:color w:val="000080"/>
          <w:sz w:val="24"/>
          <w:szCs w:val="24"/>
          <w:u w:val="single"/>
          <w:rtl/>
        </w:rPr>
        <w:t>קול קורא</w:t>
      </w:r>
      <w:r w:rsidRPr="003F2AC9">
        <w:rPr>
          <w:rFonts w:ascii="Assistant" w:hAnsi="Assistant" w:cs="Assistant"/>
          <w:b/>
          <w:bCs/>
          <w:color w:val="000080"/>
          <w:sz w:val="24"/>
          <w:szCs w:val="24"/>
          <w:u w:val="single"/>
          <w:rtl/>
        </w:rPr>
        <w:t xml:space="preserve">" - </w:t>
      </w:r>
      <w:r w:rsidRPr="003F2AC9">
        <w:rPr>
          <w:rFonts w:ascii="Assistant" w:hAnsi="Assistant" w:cs="Times New Roman"/>
          <w:b/>
          <w:bCs/>
          <w:color w:val="000080"/>
          <w:sz w:val="24"/>
          <w:szCs w:val="24"/>
          <w:u w:val="single"/>
          <w:rtl/>
        </w:rPr>
        <w:t>קבלת אות המערכה בלבנון</w:t>
      </w:r>
    </w:p>
    <w:p w14:paraId="554E9EE6" w14:textId="77777777" w:rsidR="003F2AC9" w:rsidRDefault="003F2AC9" w:rsidP="003F2AC9">
      <w:pPr>
        <w:autoSpaceDE w:val="0"/>
        <w:autoSpaceDN w:val="0"/>
        <w:adjustRightInd w:val="0"/>
        <w:spacing w:after="0" w:line="240" w:lineRule="auto"/>
        <w:rPr>
          <w:rFonts w:ascii="Assistant" w:hAnsi="Assistant" w:cs="Assistant"/>
          <w:b/>
          <w:bCs/>
          <w:color w:val="000080"/>
          <w:sz w:val="24"/>
          <w:szCs w:val="24"/>
        </w:rPr>
      </w:pPr>
    </w:p>
    <w:p w14:paraId="4432AF60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36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בנובמבר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2020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החליט ראש הממשלה החליפי ושר הביטחון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בני גנץ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בהמלצת הרמטכ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 וועדת פנים צבאית בראשות רא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 מיל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'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ושר הביטחון לשעבר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שאול מופז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לקדם הליך של הענקת אותות מערכה לחיילים שהשתתפו במערכה ברצועת הביטחון בלבנון מיום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30.9.1982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עד יום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24.5.2000,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וזאת מכוח הוראת סעיף </w:t>
      </w:r>
      <w:r>
        <w:rPr>
          <w:rFonts w:ascii="Assistant" w:hAnsi="Assistant" w:cs="Assistant"/>
          <w:color w:val="000080"/>
          <w:sz w:val="24"/>
          <w:szCs w:val="24"/>
          <w:rtl/>
        </w:rPr>
        <w:t>7(</w:t>
      </w:r>
      <w:r>
        <w:rPr>
          <w:rFonts w:ascii="Assistant" w:hAnsi="Assistant" w:cs="Times New Roman"/>
          <w:color w:val="000080"/>
          <w:sz w:val="24"/>
          <w:szCs w:val="24"/>
          <w:rtl/>
        </w:rPr>
        <w:t>א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)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לחוק העיטורים בצבא הגנה לישראל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התש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</w:t>
      </w:r>
      <w:r>
        <w:rPr>
          <w:rFonts w:ascii="Assistant" w:hAnsi="Assistant" w:cs="Assistant"/>
          <w:color w:val="000080"/>
          <w:sz w:val="24"/>
          <w:szCs w:val="24"/>
          <w:rtl/>
        </w:rPr>
        <w:t>-1970 .</w:t>
      </w:r>
      <w:r>
        <w:rPr>
          <w:rFonts w:ascii="Assistant" w:hAnsi="Assistant" w:cs="Assistant"/>
          <w:color w:val="000080"/>
          <w:sz w:val="24"/>
          <w:szCs w:val="24"/>
        </w:rPr>
        <w:br/>
      </w:r>
    </w:p>
    <w:p w14:paraId="677EDD33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360"/>
        <w:rPr>
          <w:rFonts w:ascii="Assistant" w:hAnsi="Tms Rmn" w:cs="Assistant"/>
          <w:color w:val="000080"/>
          <w:sz w:val="24"/>
          <w:szCs w:val="24"/>
        </w:rPr>
      </w:pPr>
      <w:r>
        <w:rPr>
          <w:rFonts w:ascii="Assistant" w:hAnsi="Tms Rmn" w:cs="Times New Roman" w:hint="cs"/>
          <w:color w:val="000080"/>
          <w:sz w:val="24"/>
          <w:szCs w:val="24"/>
          <w:rtl/>
        </w:rPr>
        <w:t>בהתאם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להוראות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חוק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העיטורים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משהוחלט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על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מתן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אות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המערכה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לחיילי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צה</w:t>
      </w:r>
      <w:r>
        <w:rPr>
          <w:rFonts w:ascii="Assistant" w:hAnsi="Tms Rmn" w:cs="Assistant"/>
          <w:color w:val="000080"/>
          <w:sz w:val="24"/>
          <w:szCs w:val="24"/>
          <w:rtl/>
        </w:rPr>
        <w:t>"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פעלנו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להענקת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לעובדי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שתי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יחידות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הסמך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הביטחונית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של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משרד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ראש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הממשלה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שפעלו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ברצועת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הביטחון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בלבנון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בשנים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האמורות</w:t>
      </w:r>
      <w:r>
        <w:rPr>
          <w:rFonts w:ascii="Assistant" w:hAnsi="Tms Rmn" w:cs="Assistant"/>
          <w:color w:val="000080"/>
          <w:sz w:val="24"/>
          <w:szCs w:val="24"/>
          <w:rtl/>
        </w:rPr>
        <w:t>.</w:t>
      </w:r>
      <w:r>
        <w:rPr>
          <w:rFonts w:ascii="Assistant" w:hAnsi="Tms Rmn" w:cs="Assistant"/>
          <w:color w:val="000080"/>
          <w:sz w:val="24"/>
          <w:szCs w:val="24"/>
        </w:rPr>
        <w:br/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בכל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הנוגע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לשירות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נקבעו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התבחינים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שלהלן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להענקת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האות</w:t>
      </w:r>
      <w:r>
        <w:rPr>
          <w:rFonts w:ascii="Assistant" w:hAnsi="Tms Rmn" w:cs="Assistant"/>
          <w:color w:val="000080"/>
          <w:sz w:val="24"/>
          <w:szCs w:val="24"/>
          <w:rtl/>
        </w:rPr>
        <w:t>.</w:t>
      </w:r>
      <w:r>
        <w:rPr>
          <w:rFonts w:ascii="Assistant" w:hAnsi="Tms Rmn" w:cs="Assistant"/>
          <w:color w:val="000080"/>
          <w:sz w:val="24"/>
          <w:szCs w:val="24"/>
        </w:rPr>
        <w:br/>
      </w:r>
    </w:p>
    <w:p w14:paraId="08F8D9E1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36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זכאים לקבלת האות 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- 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עובד 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כ או חייל בשירות סדיר או מילואים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שעבד בשב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כ או שירת בשב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כ במהלך התקופה הקובעת </w:t>
      </w:r>
      <w:r>
        <w:rPr>
          <w:rFonts w:ascii="Assistant" w:hAnsi="Assistant" w:cs="Assistant"/>
          <w:color w:val="000080"/>
          <w:sz w:val="24"/>
          <w:szCs w:val="24"/>
          <w:rtl/>
        </w:rPr>
        <w:t>(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התקופה שמיום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יג</w:t>
      </w:r>
      <w:proofErr w:type="spellEnd"/>
      <w:r>
        <w:rPr>
          <w:rFonts w:ascii="Assistant" w:hAnsi="Assistant" w:cs="Assistant"/>
          <w:color w:val="000080"/>
          <w:sz w:val="24"/>
          <w:szCs w:val="24"/>
          <w:rtl/>
        </w:rPr>
        <w:t xml:space="preserve">'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בתשרי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התשמ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ג</w:t>
      </w:r>
      <w:proofErr w:type="spellEnd"/>
      <w:r>
        <w:rPr>
          <w:rFonts w:ascii="Assistant" w:hAnsi="Assistant" w:cs="Assistant"/>
          <w:color w:val="000080"/>
          <w:sz w:val="24"/>
          <w:szCs w:val="24"/>
          <w:rtl/>
        </w:rPr>
        <w:t xml:space="preserve">, 30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בספטמבר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1982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ועד יום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יט</w:t>
      </w:r>
      <w:proofErr w:type="spellEnd"/>
      <w:r>
        <w:rPr>
          <w:rFonts w:ascii="Assistant" w:hAnsi="Assistant" w:cs="Assistant"/>
          <w:color w:val="000080"/>
          <w:sz w:val="24"/>
          <w:szCs w:val="24"/>
          <w:rtl/>
        </w:rPr>
        <w:t xml:space="preserve">'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באייר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התש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ס</w:t>
      </w:r>
      <w:proofErr w:type="spellEnd"/>
      <w:r>
        <w:rPr>
          <w:rFonts w:ascii="Assistant" w:hAnsi="Assistant" w:cs="Assistant"/>
          <w:color w:val="000080"/>
          <w:sz w:val="24"/>
          <w:szCs w:val="24"/>
          <w:rtl/>
        </w:rPr>
        <w:t xml:space="preserve">, 24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במאי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2000)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והוא אחד מאלה</w:t>
      </w:r>
      <w:r>
        <w:rPr>
          <w:rFonts w:ascii="Assistant" w:hAnsi="Assistant" w:cs="Assistant"/>
          <w:color w:val="000080"/>
          <w:sz w:val="24"/>
          <w:szCs w:val="24"/>
          <w:rtl/>
        </w:rPr>
        <w:t>:</w:t>
      </w:r>
      <w:r>
        <w:rPr>
          <w:rFonts w:ascii="Assistant" w:hAnsi="Assistant" w:cs="Assistant"/>
          <w:color w:val="000080"/>
          <w:sz w:val="24"/>
          <w:szCs w:val="24"/>
        </w:rPr>
        <w:br/>
      </w:r>
    </w:p>
    <w:p w14:paraId="4DCB32E0" w14:textId="77777777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108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שירת בשירות סדיר תקין ביחידה מזכה במשך שלושים ימים רצופים לפחות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במהלך שנה מזכה של אותה יחידה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</w:p>
    <w:p w14:paraId="076BA6AD" w14:textId="77777777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108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שירת בשירות מילואים פעיל ביחידה מזכה לתקופה של שלושים ימים לפחות במצטבר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במהלך שנים מזכות של אותה יחידה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</w:p>
    <w:p w14:paraId="47E5F285" w14:textId="77777777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108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עובד 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כ ביחידה מזכה או מי ששירת בשירות סדיר או מילואים פעיל ביחידה מזכה למשך תקופה קצרה משלושים ימים ואולם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- </w:t>
      </w:r>
    </w:p>
    <w:p w14:paraId="5B95B095" w14:textId="77777777" w:rsidR="003F2AC9" w:rsidRDefault="003F2AC9" w:rsidP="003F2AC9">
      <w:pPr>
        <w:numPr>
          <w:ilvl w:val="2"/>
          <w:numId w:val="1"/>
        </w:numPr>
        <w:autoSpaceDE w:val="0"/>
        <w:autoSpaceDN w:val="0"/>
        <w:adjustRightInd w:val="0"/>
        <w:spacing w:after="120" w:line="240" w:lineRule="auto"/>
        <w:ind w:right="144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נעדר בתקופת עבודתו או שירותו ומאז לא נודעו עקבותיו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</w:p>
    <w:p w14:paraId="18A41CEC" w14:textId="77777777" w:rsidR="003F2AC9" w:rsidRDefault="003F2AC9" w:rsidP="003F2AC9">
      <w:pPr>
        <w:numPr>
          <w:ilvl w:val="2"/>
          <w:numId w:val="1"/>
        </w:numPr>
        <w:autoSpaceDE w:val="0"/>
        <w:autoSpaceDN w:val="0"/>
        <w:adjustRightInd w:val="0"/>
        <w:spacing w:after="120" w:line="240" w:lineRule="auto"/>
        <w:ind w:right="144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נפל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נשבה או נפצע בתקופת שירותו או עבודתו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</w:p>
    <w:p w14:paraId="6AF64693" w14:textId="77777777" w:rsidR="003F2AC9" w:rsidRDefault="003F2AC9" w:rsidP="003F2AC9">
      <w:pPr>
        <w:numPr>
          <w:ilvl w:val="2"/>
          <w:numId w:val="1"/>
        </w:numPr>
        <w:autoSpaceDE w:val="0"/>
        <w:autoSpaceDN w:val="0"/>
        <w:adjustRightInd w:val="0"/>
        <w:spacing w:after="120" w:line="240" w:lineRule="auto"/>
        <w:ind w:right="144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נחבל או חלה בתקופה הקובעת במהלך עבודתו או שירותו ביחידה מזכה ועקב עבודתו או שירותו או שחבלתו או מחלתו הוחמרו בתקופה הקובעת במהלך עבודתו או שירותו ביחידה מזכה ועקב כך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</w:p>
    <w:p w14:paraId="04FE6221" w14:textId="77777777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108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עבד בשב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כ או שירת שירות סדיר או מילואים בשב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כ במהלך התקופה הקובעת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וראש מש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א או מי שהוא הסמיכו לכך הורה כי הוא זכאי לאות המערכה ברצועת הביטחון בלבנון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לאחר שהובאו בפניו המלצות הועדה המייעצת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ולאחר ששוכנע כי תרם תרומה ישירה ומשמעותית ללחימה בגזרת הלבנון או שהתקיימו לגביו נסיבות מיוחדות המצדיקות את הענקת האות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</w:p>
    <w:p w14:paraId="2E072EAE" w14:textId="4934346D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108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זכאותם של חיילים בשירות סדיר או מילואים אשר שירתו בשב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כ במהלך התקופה הקובעת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לפי תקנות אלה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תקבע בתיאום עם צה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</w:t>
      </w:r>
      <w:r>
        <w:rPr>
          <w:rFonts w:ascii="Assistant" w:hAnsi="Assistant" w:cs="Assistant"/>
          <w:color w:val="000080"/>
          <w:sz w:val="24"/>
          <w:szCs w:val="24"/>
          <w:rtl/>
        </w:rPr>
        <w:t>.</w:t>
      </w:r>
      <w:r>
        <w:rPr>
          <w:rFonts w:ascii="Assistant" w:hAnsi="Assistant" w:cs="Assistant"/>
          <w:color w:val="000080"/>
          <w:sz w:val="24"/>
          <w:szCs w:val="24"/>
          <w:rtl/>
        </w:rPr>
        <w:br/>
      </w:r>
    </w:p>
    <w:p w14:paraId="6496A6DF" w14:textId="47ECDCDF" w:rsidR="003F2AC9" w:rsidRP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Tms Rmn" w:cs="Assistant"/>
          <w:b/>
          <w:bCs/>
          <w:color w:val="000080"/>
          <w:sz w:val="24"/>
          <w:szCs w:val="24"/>
          <w:u w:val="single"/>
        </w:rPr>
      </w:pPr>
      <w:r w:rsidRPr="003F2AC9">
        <w:rPr>
          <w:rFonts w:ascii="Assistant" w:hAnsi="Tms Rmn" w:cs="Times New Roman" w:hint="cs"/>
          <w:b/>
          <w:bCs/>
          <w:color w:val="000080"/>
          <w:sz w:val="24"/>
          <w:szCs w:val="24"/>
          <w:u w:val="single"/>
          <w:rtl/>
        </w:rPr>
        <w:t>יחידה</w:t>
      </w:r>
      <w:r w:rsidRPr="003F2AC9">
        <w:rPr>
          <w:rFonts w:ascii="Assistant" w:hAnsi="Tms Rmn" w:cs="Assistant"/>
          <w:b/>
          <w:bCs/>
          <w:color w:val="000080"/>
          <w:sz w:val="24"/>
          <w:szCs w:val="24"/>
          <w:u w:val="single"/>
          <w:rtl/>
        </w:rPr>
        <w:t xml:space="preserve"> </w:t>
      </w:r>
      <w:r w:rsidRPr="003F2AC9">
        <w:rPr>
          <w:rFonts w:ascii="Assistant" w:hAnsi="Tms Rmn" w:cs="Times New Roman" w:hint="cs"/>
          <w:b/>
          <w:bCs/>
          <w:color w:val="000080"/>
          <w:sz w:val="24"/>
          <w:szCs w:val="24"/>
          <w:u w:val="single"/>
          <w:rtl/>
        </w:rPr>
        <w:t>מזכה</w:t>
      </w:r>
      <w:r w:rsidRPr="003F2AC9">
        <w:rPr>
          <w:rFonts w:ascii="Assistant" w:hAnsi="Tms Rmn" w:cs="Assistant"/>
          <w:b/>
          <w:bCs/>
          <w:color w:val="000080"/>
          <w:sz w:val="24"/>
          <w:szCs w:val="24"/>
          <w:u w:val="single"/>
          <w:rtl/>
        </w:rPr>
        <w:t xml:space="preserve"> - </w:t>
      </w:r>
    </w:p>
    <w:p w14:paraId="028C94CE" w14:textId="5F5042E3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720"/>
        <w:rPr>
          <w:rFonts w:ascii="Assistant" w:hAnsi="Tms Rmn" w:cs="Assistant"/>
          <w:color w:val="000080"/>
          <w:sz w:val="24"/>
          <w:szCs w:val="24"/>
        </w:rPr>
      </w:pPr>
      <w:r>
        <w:rPr>
          <w:rFonts w:ascii="Assistant" w:hAnsi="Tms Rmn" w:cs="Times New Roman" w:hint="cs"/>
          <w:color w:val="000080"/>
          <w:sz w:val="24"/>
          <w:szCs w:val="24"/>
          <w:rtl/>
        </w:rPr>
        <w:t>מרחב צפון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על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כלל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יחידותיו</w:t>
      </w:r>
      <w:r>
        <w:rPr>
          <w:rFonts w:ascii="Assistant" w:hAnsi="Tms Rmn" w:cs="Assistant"/>
          <w:color w:val="000080"/>
          <w:sz w:val="24"/>
          <w:szCs w:val="24"/>
          <w:rtl/>
        </w:rPr>
        <w:t>.</w:t>
      </w:r>
    </w:p>
    <w:p w14:paraId="66354381" w14:textId="77777777" w:rsidR="003F2AC9" w:rsidRDefault="003F2AC9" w:rsidP="003F2AC9">
      <w:pPr>
        <w:numPr>
          <w:ilvl w:val="1"/>
          <w:numId w:val="1"/>
        </w:numPr>
        <w:autoSpaceDE w:val="0"/>
        <w:autoSpaceDN w:val="0"/>
        <w:adjustRightInd w:val="0"/>
        <w:spacing w:after="120" w:line="240" w:lineRule="auto"/>
        <w:ind w:right="720"/>
        <w:rPr>
          <w:rFonts w:ascii="Assistant" w:hAnsi="Tms Rmn" w:cs="Assistant"/>
          <w:color w:val="000080"/>
          <w:sz w:val="24"/>
          <w:szCs w:val="24"/>
        </w:rPr>
      </w:pPr>
      <w:r>
        <w:rPr>
          <w:rFonts w:ascii="Assistant" w:hAnsi="Tms Rmn" w:cs="Times New Roman" w:hint="cs"/>
          <w:color w:val="000080"/>
          <w:sz w:val="24"/>
          <w:szCs w:val="24"/>
          <w:rtl/>
        </w:rPr>
        <w:t>יחידות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השירות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האחרות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אשר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לקחו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חלק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במערכה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בתקופות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האמורות</w:t>
      </w:r>
      <w:r>
        <w:rPr>
          <w:rFonts w:ascii="Assistant" w:hAnsi="Tms Rmn" w:cs="Assistant"/>
          <w:color w:val="000080"/>
          <w:sz w:val="24"/>
          <w:szCs w:val="24"/>
          <w:rtl/>
        </w:rPr>
        <w:t>.</w:t>
      </w:r>
    </w:p>
    <w:p w14:paraId="246B8D33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גורמי צה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ל העבירו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למדל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את רשימות הזכאים לאות מתוקף שירותם הצבאי ומוצבים כיום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בימ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ל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</w:t>
      </w:r>
      <w:r>
        <w:rPr>
          <w:rFonts w:ascii="Assistant" w:hAnsi="Assistant" w:cs="Assistant"/>
          <w:color w:val="000080"/>
          <w:sz w:val="24"/>
          <w:szCs w:val="24"/>
          <w:rtl/>
        </w:rPr>
        <w:t>1111 (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ריתוק משקי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)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ו </w:t>
      </w:r>
      <w:r>
        <w:rPr>
          <w:rFonts w:ascii="Assistant" w:hAnsi="Assistant" w:cs="Assistant"/>
          <w:color w:val="000080"/>
          <w:sz w:val="24"/>
          <w:szCs w:val="24"/>
          <w:rtl/>
        </w:rPr>
        <w:t>1014 (</w:t>
      </w:r>
      <w:r>
        <w:rPr>
          <w:rFonts w:ascii="Assistant" w:hAnsi="Assistant" w:cs="Times New Roman"/>
          <w:color w:val="000080"/>
          <w:sz w:val="24"/>
          <w:szCs w:val="24"/>
          <w:rtl/>
        </w:rPr>
        <w:t>מיל פעילה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) . </w:t>
      </w:r>
    </w:p>
    <w:p w14:paraId="4D14A622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Assistant" w:cs="Assistant"/>
          <w:color w:val="000080"/>
          <w:sz w:val="24"/>
          <w:szCs w:val="24"/>
        </w:rPr>
      </w:pP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ימא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גימלאים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הפיקה שליפות לגבי עובדי השירות בשנים המזכות אשר פעלו באגף </w:t>
      </w:r>
      <w:r>
        <w:rPr>
          <w:rFonts w:ascii="Assistant" w:hAnsi="Assistant" w:cs="Assistant"/>
          <w:color w:val="000080"/>
          <w:sz w:val="24"/>
          <w:szCs w:val="24"/>
          <w:rtl/>
        </w:rPr>
        <w:t>190.</w:t>
      </w:r>
    </w:p>
    <w:p w14:paraId="2C364091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Assistant" w:cs="Assistant"/>
          <w:b/>
          <w:bCs/>
          <w:color w:val="000080"/>
          <w:sz w:val="24"/>
          <w:szCs w:val="24"/>
        </w:rPr>
      </w:pPr>
      <w:r>
        <w:rPr>
          <w:rFonts w:ascii="Assistant" w:hAnsi="Assistant" w:cs="Times New Roman"/>
          <w:b/>
          <w:bCs/>
          <w:color w:val="000080"/>
          <w:sz w:val="24"/>
          <w:szCs w:val="24"/>
          <w:rtl/>
        </w:rPr>
        <w:lastRenderedPageBreak/>
        <w:t>מהרשימות הוסרו  עובדי השירות שעל פי רישומי צהל קיבלו את האות  מהצבא</w:t>
      </w:r>
      <w:r>
        <w:rPr>
          <w:rFonts w:ascii="Assistant" w:hAnsi="Assistant" w:cs="Assistant"/>
          <w:b/>
          <w:bCs/>
          <w:color w:val="000080"/>
          <w:sz w:val="24"/>
          <w:szCs w:val="24"/>
          <w:rtl/>
        </w:rPr>
        <w:t xml:space="preserve">. </w:t>
      </w:r>
    </w:p>
    <w:p w14:paraId="3857C8D4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>בסיוע ענף ע</w:t>
      </w:r>
      <w:r>
        <w:rPr>
          <w:rFonts w:ascii="Assistant" w:hAnsi="Assistant" w:cs="Assistant"/>
          <w:color w:val="000080"/>
          <w:sz w:val="24"/>
          <w:szCs w:val="24"/>
          <w:rtl/>
        </w:rPr>
        <w:t>"</w:t>
      </w:r>
      <w:r>
        <w:rPr>
          <w:rFonts w:ascii="Assistant" w:hAnsi="Assistant" w:cs="Times New Roman"/>
          <w:color w:val="000080"/>
          <w:sz w:val="24"/>
          <w:szCs w:val="24"/>
          <w:rtl/>
        </w:rPr>
        <w:t>ס התקבלו גם שמות החללים הנפטרים והפצועים מהמערכות בלבנון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. </w:t>
      </w:r>
    </w:p>
    <w:p w14:paraId="1AC031CD" w14:textId="278CC780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rial" w:hAnsi="Arial" w:cs="Arial"/>
          <w:b/>
          <w:bCs/>
          <w:color w:val="0000FF"/>
          <w:sz w:val="24"/>
          <w:szCs w:val="24"/>
        </w:rPr>
      </w:pPr>
      <w:r>
        <w:rPr>
          <w:rFonts w:ascii="Assistant" w:hAnsi="Assistant" w:cs="Times New Roman" w:hint="cs"/>
          <w:color w:val="000080"/>
          <w:sz w:val="24"/>
          <w:szCs w:val="24"/>
          <w:rtl/>
        </w:rPr>
        <w:t>ראו צרופה של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רשימת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הגימלאים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 אשר נמצאו זכאים לקבלת האות על פי בדיקתנו </w:t>
      </w:r>
      <w:r>
        <w:rPr>
          <w:rFonts w:ascii="Assistant" w:hAnsi="Assistant" w:cs="Assistant" w:hint="cs"/>
          <w:color w:val="000080"/>
          <w:sz w:val="24"/>
          <w:szCs w:val="24"/>
          <w:rtl/>
        </w:rPr>
        <w:t>.</w:t>
      </w:r>
    </w:p>
    <w:p w14:paraId="5A435592" w14:textId="252026DA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גימלאי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אשר עומד בתבחינים לקבלת האות המפורטים בסעיף</w:t>
      </w:r>
      <w:r w:rsidR="00C736F8">
        <w:rPr>
          <w:rFonts w:ascii="Assistant" w:hAnsi="Assistant" w:cs="Assistant" w:hint="cs"/>
          <w:color w:val="000080"/>
          <w:sz w:val="24"/>
          <w:szCs w:val="24"/>
          <w:rtl/>
        </w:rPr>
        <w:t xml:space="preserve"> 4 </w:t>
      </w: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ואינו  מופיע ברשימות שסומנו על ידנו  מתבקש לפנות </w:t>
      </w:r>
      <w:proofErr w:type="spellStart"/>
      <w:r>
        <w:rPr>
          <w:rFonts w:ascii="Assistant" w:hAnsi="Assistant" w:cs="Times New Roman"/>
          <w:color w:val="000080"/>
          <w:sz w:val="24"/>
          <w:szCs w:val="24"/>
          <w:rtl/>
        </w:rPr>
        <w:t>לימא</w:t>
      </w:r>
      <w:proofErr w:type="spellEnd"/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 גמלאים או מנכל שובל  לא יאוחר מ </w:t>
      </w:r>
      <w:r w:rsidRPr="003F2AC9">
        <w:rPr>
          <w:rFonts w:ascii="Arial" w:hAnsi="Arial" w:cs="Arial" w:hint="cs"/>
          <w:b/>
          <w:bCs/>
          <w:color w:val="FF0000"/>
          <w:sz w:val="24"/>
          <w:szCs w:val="24"/>
          <w:u w:val="single"/>
          <w:rtl/>
        </w:rPr>
        <w:t>07</w:t>
      </w:r>
      <w:r w:rsidRPr="003F2AC9">
        <w:rPr>
          <w:rFonts w:ascii="Arial" w:hAnsi="Arial" w:cs="Arial"/>
          <w:b/>
          <w:bCs/>
          <w:color w:val="FF0000"/>
          <w:sz w:val="24"/>
          <w:szCs w:val="24"/>
          <w:u w:val="single"/>
          <w:rtl/>
        </w:rPr>
        <w:t>/05/2022</w:t>
      </w:r>
      <w:r w:rsidRPr="003F2AC9">
        <w:rPr>
          <w:rFonts w:ascii="Arial" w:hAnsi="Arial" w:cs="Arial" w:hint="cs"/>
          <w:b/>
          <w:bCs/>
          <w:color w:val="FF0000"/>
          <w:sz w:val="24"/>
          <w:szCs w:val="24"/>
          <w:u w:val="single"/>
          <w:rtl/>
        </w:rPr>
        <w:t xml:space="preserve"> כולל</w:t>
      </w:r>
      <w:r w:rsidRPr="003F2AC9">
        <w:rPr>
          <w:rFonts w:ascii="Arial" w:hAnsi="Arial" w:cs="Arial"/>
          <w:b/>
          <w:bCs/>
          <w:color w:val="FF0000"/>
          <w:sz w:val="24"/>
          <w:szCs w:val="24"/>
          <w:u w:val="single"/>
          <w:rtl/>
        </w:rPr>
        <w:t>.</w:t>
      </w:r>
    </w:p>
    <w:p w14:paraId="6436A28B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Tms Rmn" w:cs="Assistant"/>
          <w:color w:val="000080"/>
          <w:sz w:val="24"/>
          <w:szCs w:val="24"/>
        </w:rPr>
      </w:pPr>
      <w:proofErr w:type="spellStart"/>
      <w:r>
        <w:rPr>
          <w:rFonts w:ascii="Assistant" w:hAnsi="Tms Rmn" w:cs="Times New Roman" w:hint="cs"/>
          <w:color w:val="000080"/>
          <w:sz w:val="24"/>
          <w:szCs w:val="24"/>
          <w:rtl/>
        </w:rPr>
        <w:t>יצויין</w:t>
      </w:r>
      <w:proofErr w:type="spellEnd"/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כי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טרם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הושלמה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ההסדרה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החוקית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להענקת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מסמך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זה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מופץ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לטובת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השלמת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ההסדרה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החוקית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וכחלק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מההערכות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להענקת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 </w:t>
      </w:r>
      <w:r>
        <w:rPr>
          <w:rFonts w:ascii="Assistant" w:hAnsi="Tms Rmn" w:cs="Times New Roman" w:hint="cs"/>
          <w:color w:val="000080"/>
          <w:sz w:val="24"/>
          <w:szCs w:val="24"/>
          <w:rtl/>
        </w:rPr>
        <w:t>האות</w:t>
      </w:r>
      <w:r>
        <w:rPr>
          <w:rFonts w:ascii="Assistant" w:hAnsi="Tms Rmn" w:cs="Assistant"/>
          <w:color w:val="000080"/>
          <w:sz w:val="24"/>
          <w:szCs w:val="24"/>
          <w:rtl/>
        </w:rPr>
        <w:t xml:space="preserve">. </w:t>
      </w:r>
    </w:p>
    <w:p w14:paraId="1F06ACE7" w14:textId="77777777" w:rsidR="003F2AC9" w:rsidRDefault="003F2AC9" w:rsidP="003F2AC9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360"/>
        <w:rPr>
          <w:rFonts w:ascii="Assistant" w:hAnsi="Assistant" w:cs="Assistant"/>
          <w:color w:val="000080"/>
          <w:sz w:val="24"/>
          <w:szCs w:val="24"/>
        </w:rPr>
      </w:pPr>
      <w:r>
        <w:rPr>
          <w:rFonts w:ascii="Assistant" w:hAnsi="Assistant" w:cs="Times New Roman"/>
          <w:color w:val="000080"/>
          <w:sz w:val="24"/>
          <w:szCs w:val="24"/>
          <w:rtl/>
        </w:rPr>
        <w:t xml:space="preserve">האות תחולק בתום מיפוי שיערך לגבי כלל הזכאים 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, </w:t>
      </w:r>
      <w:r>
        <w:rPr>
          <w:rFonts w:ascii="Assistant" w:hAnsi="Assistant" w:cs="Times New Roman"/>
          <w:color w:val="000080"/>
          <w:sz w:val="24"/>
          <w:szCs w:val="24"/>
          <w:rtl/>
        </w:rPr>
        <w:t>פרסום יופץ בנפרד</w:t>
      </w:r>
      <w:r>
        <w:rPr>
          <w:rFonts w:ascii="Assistant" w:hAnsi="Assistant" w:cs="Assistant"/>
          <w:color w:val="000080"/>
          <w:sz w:val="24"/>
          <w:szCs w:val="24"/>
          <w:rtl/>
        </w:rPr>
        <w:t xml:space="preserve">.  </w:t>
      </w:r>
    </w:p>
    <w:p w14:paraId="5E23DDCD" w14:textId="77777777" w:rsidR="003F2AC9" w:rsidRPr="003F2AC9" w:rsidRDefault="003F2AC9" w:rsidP="003F2AC9">
      <w:pPr>
        <w:autoSpaceDE w:val="0"/>
        <w:autoSpaceDN w:val="0"/>
        <w:adjustRightInd w:val="0"/>
        <w:spacing w:after="120" w:line="240" w:lineRule="auto"/>
        <w:ind w:left="360"/>
        <w:rPr>
          <w:rFonts w:ascii="Arial" w:hAnsi="Arial" w:cs="Arial"/>
          <w:color w:val="000000"/>
          <w:sz w:val="24"/>
          <w:szCs w:val="24"/>
        </w:rPr>
      </w:pPr>
      <w:r w:rsidRPr="003F2AC9">
        <w:rPr>
          <w:rFonts w:ascii="Arial" w:hAnsi="Arial" w:cs="Arial"/>
          <w:color w:val="000000"/>
          <w:sz w:val="24"/>
          <w:szCs w:val="24"/>
          <w:rtl/>
        </w:rPr>
        <w:t>בברכה,</w:t>
      </w:r>
    </w:p>
    <w:p w14:paraId="3E9572FC" w14:textId="2100F10B" w:rsidR="00A14316" w:rsidRDefault="003F2AC9" w:rsidP="003F2AC9">
      <w:pPr>
        <w:ind w:left="360"/>
      </w:pPr>
      <w:proofErr w:type="spellStart"/>
      <w:r w:rsidRPr="003F2AC9">
        <w:rPr>
          <w:rFonts w:ascii="Arial" w:hAnsi="Arial" w:cs="Arial"/>
          <w:color w:val="000000"/>
          <w:sz w:val="24"/>
          <w:szCs w:val="24"/>
          <w:rtl/>
        </w:rPr>
        <w:t>ימ"א</w:t>
      </w:r>
      <w:proofErr w:type="spellEnd"/>
      <w:r w:rsidRPr="003F2AC9">
        <w:rPr>
          <w:rFonts w:ascii="Arial" w:hAnsi="Arial" w:cs="Arial"/>
          <w:color w:val="000000"/>
          <w:sz w:val="24"/>
          <w:szCs w:val="24"/>
          <w:rtl/>
        </w:rPr>
        <w:t xml:space="preserve"> גמלאים</w:t>
      </w:r>
    </w:p>
    <w:sectPr w:rsidR="00A14316" w:rsidSect="00C133F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ssistan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5057A"/>
    <w:multiLevelType w:val="hybridMultilevel"/>
    <w:tmpl w:val="83643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AC9"/>
    <w:rsid w:val="003F2AC9"/>
    <w:rsid w:val="0045538F"/>
    <w:rsid w:val="00706943"/>
    <w:rsid w:val="00A14316"/>
    <w:rsid w:val="00C133F1"/>
    <w:rsid w:val="00C73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79402"/>
  <w15:chartTrackingRefBased/>
  <w15:docId w15:val="{7B338974-8CEA-44F8-BA5D-6BF1AC4BA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2A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>
    <a:extraClrScheme>
      <a:clrScheme name="extraLst0">
        <a:dk1>
          <a:srgbClr val="8A4F2C"/>
        </a:dk1>
        <a:lt1>
          <a:srgbClr val="B2CCD6"/>
        </a:lt1>
        <a:dk2>
          <a:srgbClr val="264440"/>
        </a:dk2>
        <a:lt2>
          <a:srgbClr val="87D300"/>
        </a:lt2>
        <a:accent1>
          <a:srgbClr val="8A20B2"/>
        </a:accent1>
        <a:accent2>
          <a:srgbClr val="98D6F8"/>
        </a:accent2>
        <a:accent3>
          <a:srgbClr val="49B7AF"/>
        </a:accent3>
        <a:accent4>
          <a:srgbClr val="2256F1"/>
        </a:accent4>
        <a:accent5>
          <a:srgbClr val="1BD65B"/>
        </a:accent5>
        <a:accent6>
          <a:srgbClr val="C7C9E9"/>
        </a:accent6>
        <a:hlink>
          <a:srgbClr val="50EE94"/>
        </a:hlink>
        <a:folHlink>
          <a:srgbClr val="49CFA9"/>
        </a:folHlink>
      </a:clrScheme>
    </a:extraClrScheme>
  </a:extraClrSchemeLst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OSCMMPS1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GH4258</dc:creator>
  <cp:lastModifiedBy>GH4258</cp:lastModifiedBy>
  <cp:revision>2</cp:revision>
  <dcterms:created xsi:type="dcterms:W3CDTF">2022-04-27T14:31:00Z</dcterms:created>
  <dcterms:modified xsi:type="dcterms:W3CDTF">2022-04-27T14:31:00Z</dcterms:modified>
</cp:coreProperties>
</file>