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B7" w:rsidRPr="00FA09B3" w:rsidRDefault="004170B7" w:rsidP="00B57F72">
      <w:pPr>
        <w:spacing w:line="240" w:lineRule="auto"/>
        <w:jc w:val="center"/>
        <w:rPr>
          <w:b/>
          <w:bCs/>
          <w:szCs w:val="28"/>
          <w:rtl/>
        </w:rPr>
      </w:pPr>
      <w:r w:rsidRPr="00FA09B3">
        <w:rPr>
          <w:b/>
          <w:bCs/>
          <w:sz w:val="36"/>
          <w:szCs w:val="44"/>
          <w:rtl/>
        </w:rPr>
        <w:t>מדינת ישראל</w:t>
      </w:r>
    </w:p>
    <w:p w:rsidR="004170B7" w:rsidRPr="00655379" w:rsidRDefault="004170B7" w:rsidP="00B57F72">
      <w:pPr>
        <w:spacing w:line="240" w:lineRule="auto"/>
        <w:jc w:val="center"/>
        <w:rPr>
          <w:b/>
          <w:bCs/>
          <w:rtl/>
        </w:rPr>
      </w:pPr>
      <w:r w:rsidRPr="00FA09B3">
        <w:rPr>
          <w:b/>
          <w:bCs/>
          <w:szCs w:val="28"/>
          <w:rtl/>
        </w:rPr>
        <w:t>משרד המשפטים</w:t>
      </w:r>
    </w:p>
    <w:p w:rsidR="004170B7" w:rsidRPr="00655379" w:rsidRDefault="00E806D2" w:rsidP="00B57F72">
      <w:pPr>
        <w:spacing w:line="240" w:lineRule="auto"/>
        <w:jc w:val="center"/>
        <w:rPr>
          <w:b/>
          <w:bCs/>
          <w:sz w:val="24"/>
          <w:rtl/>
        </w:rPr>
      </w:pPr>
      <w:r w:rsidRPr="00655379">
        <w:rPr>
          <w:b/>
          <w:bCs/>
          <w:sz w:val="24"/>
          <w:rtl/>
        </w:rPr>
        <w:fldChar w:fldCharType="begin"/>
      </w:r>
      <w:r w:rsidRPr="00655379">
        <w:rPr>
          <w:b/>
          <w:bCs/>
          <w:sz w:val="24"/>
          <w:rtl/>
        </w:rPr>
        <w:instrText xml:space="preserve"> </w:instrText>
      </w:r>
      <w:r w:rsidRPr="00655379">
        <w:rPr>
          <w:b/>
          <w:bCs/>
          <w:sz w:val="24"/>
        </w:rPr>
        <w:instrText>DOCPROPERTY businessunit.tnufa_longname \* MERGEFORMAT</w:instrText>
      </w:r>
      <w:r w:rsidRPr="00655379">
        <w:rPr>
          <w:b/>
          <w:bCs/>
          <w:sz w:val="24"/>
          <w:rtl/>
        </w:rPr>
        <w:instrText xml:space="preserve"> </w:instrText>
      </w:r>
      <w:r w:rsidRPr="00655379">
        <w:rPr>
          <w:b/>
          <w:bCs/>
          <w:sz w:val="24"/>
          <w:rtl/>
        </w:rPr>
        <w:fldChar w:fldCharType="separate"/>
      </w:r>
      <w:r>
        <w:rPr>
          <w:rFonts w:hint="cs"/>
          <w:b/>
          <w:bCs/>
          <w:sz w:val="24"/>
          <w:rtl/>
        </w:rPr>
        <w:t>פרקליטות מחוז ירושלים - אזרחי</w:t>
      </w:r>
      <w:r w:rsidRPr="00655379">
        <w:rPr>
          <w:b/>
          <w:bCs/>
          <w:sz w:val="24"/>
          <w:rtl/>
        </w:rPr>
        <w:fldChar w:fldCharType="end"/>
      </w:r>
    </w:p>
    <w:p w:rsidR="004170B7" w:rsidRPr="00655379" w:rsidRDefault="004170B7" w:rsidP="00B57F72">
      <w:pPr>
        <w:tabs>
          <w:tab w:val="left" w:pos="5786"/>
          <w:tab w:val="left" w:pos="6146"/>
        </w:tabs>
        <w:spacing w:before="240"/>
        <w:rPr>
          <w:sz w:val="24"/>
          <w:rtl/>
        </w:rPr>
      </w:pPr>
      <w:r w:rsidRPr="00655379">
        <w:rPr>
          <w:rFonts w:hint="cs"/>
          <w:sz w:val="24"/>
          <w:rtl/>
        </w:rPr>
        <w:tab/>
        <w:t>תאריך:</w:t>
      </w:r>
      <w:r w:rsidRPr="00655379">
        <w:rPr>
          <w:rFonts w:hint="cs"/>
          <w:sz w:val="24"/>
          <w:rtl/>
        </w:rPr>
        <w:tab/>
      </w:r>
      <w:r w:rsidR="00860D18" w:rsidRPr="00655379">
        <w:rPr>
          <w:sz w:val="24"/>
          <w:rtl/>
        </w:rPr>
        <w:fldChar w:fldCharType="begin"/>
      </w:r>
      <w:r w:rsidR="00860D18" w:rsidRPr="00655379">
        <w:rPr>
          <w:sz w:val="24"/>
          <w:rtl/>
        </w:rPr>
        <w:instrText xml:space="preserve"> </w:instrText>
      </w:r>
      <w:r w:rsidR="00860D18" w:rsidRPr="00655379">
        <w:rPr>
          <w:sz w:val="24"/>
        </w:rPr>
        <w:instrText>DOCPROPERTY tnufa_calc_createdonhebrew \* MERGEFORMAT</w:instrText>
      </w:r>
      <w:r w:rsidR="00860D18" w:rsidRPr="00655379">
        <w:rPr>
          <w:sz w:val="24"/>
          <w:rtl/>
        </w:rPr>
        <w:instrText xml:space="preserve"> </w:instrText>
      </w:r>
      <w:r w:rsidR="00860D18" w:rsidRPr="00655379">
        <w:rPr>
          <w:sz w:val="24"/>
          <w:rtl/>
        </w:rPr>
        <w:fldChar w:fldCharType="separate"/>
      </w:r>
      <w:r>
        <w:rPr>
          <w:rFonts w:hint="cs"/>
          <w:sz w:val="24"/>
          <w:rtl/>
        </w:rPr>
        <w:t>כ"ו בסיון תשע"ז</w:t>
      </w:r>
      <w:r w:rsidR="00860D18" w:rsidRPr="00655379">
        <w:rPr>
          <w:sz w:val="24"/>
          <w:rtl/>
        </w:rPr>
        <w:fldChar w:fldCharType="end"/>
      </w:r>
    </w:p>
    <w:p w:rsidR="004170B7" w:rsidRPr="00655379" w:rsidRDefault="004170B7" w:rsidP="00B57F72">
      <w:pPr>
        <w:tabs>
          <w:tab w:val="left" w:pos="1469"/>
        </w:tabs>
        <w:rPr>
          <w:sz w:val="24"/>
          <w:rtl/>
        </w:rPr>
      </w:pPr>
      <w:r w:rsidRPr="00655379">
        <w:rPr>
          <w:rFonts w:hint="cs"/>
          <w:sz w:val="24"/>
          <w:rtl/>
        </w:rPr>
        <w:tab/>
      </w:r>
      <w:r w:rsidRPr="00655379">
        <w:rPr>
          <w:rFonts w:hint="cs"/>
          <w:sz w:val="24"/>
          <w:rtl/>
        </w:rPr>
        <w:tab/>
      </w:r>
      <w:r w:rsidRPr="00655379">
        <w:rPr>
          <w:rFonts w:hint="cs"/>
          <w:sz w:val="24"/>
          <w:rtl/>
        </w:rPr>
        <w:tab/>
      </w:r>
      <w:r w:rsidRPr="00655379">
        <w:rPr>
          <w:rFonts w:hint="cs"/>
          <w:sz w:val="24"/>
          <w:rtl/>
        </w:rPr>
        <w:tab/>
      </w:r>
      <w:r w:rsidRPr="00655379">
        <w:rPr>
          <w:rFonts w:hint="cs"/>
          <w:sz w:val="24"/>
          <w:rtl/>
        </w:rPr>
        <w:tab/>
      </w:r>
      <w:r w:rsidRPr="00655379">
        <w:rPr>
          <w:rFonts w:hint="cs"/>
          <w:sz w:val="24"/>
          <w:rtl/>
        </w:rPr>
        <w:tab/>
      </w:r>
      <w:r w:rsidRPr="00655379">
        <w:rPr>
          <w:rFonts w:hint="cs"/>
          <w:sz w:val="24"/>
          <w:rtl/>
        </w:rPr>
        <w:tab/>
      </w:r>
      <w:r w:rsidRPr="00655379">
        <w:rPr>
          <w:rFonts w:hint="cs"/>
          <w:sz w:val="24"/>
          <w:rtl/>
        </w:rPr>
        <w:tab/>
      </w:r>
      <w:r w:rsidR="00860D18" w:rsidRPr="00655379">
        <w:rPr>
          <w:sz w:val="24"/>
          <w:rtl/>
        </w:rPr>
        <w:fldChar w:fldCharType="begin"/>
      </w:r>
      <w:r w:rsidR="00860D18" w:rsidRPr="00655379">
        <w:rPr>
          <w:sz w:val="24"/>
          <w:rtl/>
        </w:rPr>
        <w:instrText xml:space="preserve"> </w:instrText>
      </w:r>
      <w:r w:rsidR="00860D18" w:rsidRPr="00655379">
        <w:rPr>
          <w:sz w:val="24"/>
        </w:rPr>
        <w:instrText>DOCPROPERTY tnufa_calc_createdon \* MERGEFORMAT</w:instrText>
      </w:r>
      <w:r w:rsidR="00860D18" w:rsidRPr="00655379">
        <w:rPr>
          <w:sz w:val="24"/>
          <w:rtl/>
        </w:rPr>
        <w:instrText xml:space="preserve"> </w:instrText>
      </w:r>
      <w:r w:rsidR="00860D18" w:rsidRPr="00655379">
        <w:rPr>
          <w:sz w:val="24"/>
          <w:rtl/>
        </w:rPr>
        <w:fldChar w:fldCharType="separate"/>
      </w:r>
      <w:r>
        <w:rPr>
          <w:rFonts w:hint="cs"/>
          <w:sz w:val="24"/>
          <w:rtl/>
        </w:rPr>
        <w:t>20 ביוני 2017</w:t>
      </w:r>
      <w:r w:rsidR="00860D18" w:rsidRPr="00655379">
        <w:rPr>
          <w:sz w:val="24"/>
          <w:rtl/>
        </w:rPr>
        <w:fldChar w:fldCharType="end"/>
      </w:r>
    </w:p>
    <w:p w:rsidR="004170B7" w:rsidRPr="00655379" w:rsidRDefault="004170B7" w:rsidP="00B57F72">
      <w:pPr>
        <w:tabs>
          <w:tab w:val="left" w:pos="5246"/>
          <w:tab w:val="left" w:pos="5786"/>
          <w:tab w:val="left" w:pos="6146"/>
        </w:tabs>
        <w:rPr>
          <w:sz w:val="24"/>
          <w:rtl/>
        </w:rPr>
      </w:pPr>
      <w:r w:rsidRPr="00655379">
        <w:rPr>
          <w:rFonts w:hint="cs"/>
          <w:sz w:val="24"/>
          <w:rtl/>
        </w:rPr>
        <w:tab/>
      </w:r>
      <w:r w:rsidRPr="00655379">
        <w:rPr>
          <w:rFonts w:hint="cs"/>
          <w:sz w:val="24"/>
          <w:rtl/>
        </w:rPr>
        <w:tab/>
        <w:t xml:space="preserve">מספרנו: </w:t>
      </w:r>
      <w:r w:rsidR="00860D18" w:rsidRPr="00655379">
        <w:rPr>
          <w:sz w:val="24"/>
          <w:rtl/>
        </w:rPr>
        <w:fldChar w:fldCharType="begin"/>
      </w:r>
      <w:r w:rsidR="00860D18" w:rsidRPr="00655379">
        <w:rPr>
          <w:sz w:val="24"/>
          <w:rtl/>
        </w:rPr>
        <w:instrText xml:space="preserve"> </w:instrText>
      </w:r>
      <w:r w:rsidR="00860D18" w:rsidRPr="00655379">
        <w:rPr>
          <w:rFonts w:hint="cs"/>
          <w:sz w:val="24"/>
        </w:rPr>
        <w:instrText>DOCPROPERTY account.accountnumber \* MERGEFORMAT</w:instrText>
      </w:r>
      <w:r w:rsidR="00860D18" w:rsidRPr="00655379">
        <w:rPr>
          <w:sz w:val="24"/>
          <w:rtl/>
        </w:rPr>
        <w:instrText xml:space="preserve"> </w:instrText>
      </w:r>
      <w:r w:rsidR="00860D18" w:rsidRPr="00655379">
        <w:rPr>
          <w:sz w:val="24"/>
          <w:rtl/>
        </w:rPr>
        <w:fldChar w:fldCharType="separate"/>
      </w:r>
      <w:r>
        <w:rPr>
          <w:rFonts w:hint="cs"/>
          <w:sz w:val="24"/>
          <w:rtl/>
        </w:rPr>
        <w:t>13/00002550/16</w:t>
      </w:r>
      <w:r w:rsidR="00860D18" w:rsidRPr="00655379">
        <w:rPr>
          <w:sz w:val="24"/>
          <w:rtl/>
        </w:rPr>
        <w:fldChar w:fldCharType="end"/>
      </w:r>
    </w:p>
    <w:p w:rsidR="00D2611A" w:rsidRPr="00655379" w:rsidRDefault="004170B7" w:rsidP="003E5450">
      <w:pPr>
        <w:tabs>
          <w:tab w:val="left" w:pos="5246"/>
          <w:tab w:val="left" w:pos="5786"/>
          <w:tab w:val="left" w:pos="6146"/>
        </w:tabs>
        <w:rPr>
          <w:sz w:val="24"/>
          <w:rtl/>
        </w:rPr>
      </w:pPr>
      <w:r w:rsidRPr="00655379">
        <w:rPr>
          <w:sz w:val="24"/>
          <w:rtl/>
        </w:rPr>
        <w:tab/>
      </w:r>
      <w:r w:rsidRPr="00655379">
        <w:rPr>
          <w:rFonts w:hint="cs"/>
          <w:sz w:val="24"/>
          <w:rtl/>
        </w:rPr>
        <w:tab/>
      </w:r>
    </w:p>
    <w:p w:rsidR="00F6377D" w:rsidRPr="003E5450" w:rsidRDefault="00F6377D" w:rsidP="00B57F72">
      <w:pPr>
        <w:rPr>
          <w:sz w:val="24"/>
          <w:u w:val="single"/>
          <w:rtl/>
        </w:rPr>
      </w:pPr>
      <w:r w:rsidRPr="003E5450">
        <w:rPr>
          <w:rFonts w:hint="cs"/>
          <w:sz w:val="24"/>
          <w:u w:val="single"/>
          <w:rtl/>
        </w:rPr>
        <w:t>לכבוד</w:t>
      </w:r>
    </w:p>
    <w:p w:rsidR="00D2611A" w:rsidRPr="00655379" w:rsidRDefault="00860D18" w:rsidP="00B57F72">
      <w:pPr>
        <w:rPr>
          <w:b/>
          <w:bCs/>
          <w:sz w:val="24"/>
          <w:rtl/>
        </w:rPr>
      </w:pPr>
      <w:r w:rsidRPr="00655379">
        <w:rPr>
          <w:b/>
          <w:bCs/>
          <w:sz w:val="24"/>
          <w:rtl/>
        </w:rPr>
        <w:fldChar w:fldCharType="begin"/>
      </w:r>
      <w:r w:rsidRPr="00655379">
        <w:rPr>
          <w:b/>
          <w:bCs/>
          <w:sz w:val="24"/>
          <w:rtl/>
        </w:rPr>
        <w:instrText xml:space="preserve"> </w:instrText>
      </w:r>
      <w:r w:rsidRPr="00655379">
        <w:rPr>
          <w:rFonts w:hint="cs"/>
          <w:b/>
          <w:bCs/>
          <w:sz w:val="24"/>
        </w:rPr>
        <w:instrText>DOCPROPERTY tnufa_addressee \* MERGEFORMAT</w:instrText>
      </w:r>
      <w:r w:rsidRPr="00655379">
        <w:rPr>
          <w:b/>
          <w:bCs/>
          <w:sz w:val="24"/>
          <w:rtl/>
        </w:rPr>
        <w:instrText xml:space="preserve"> </w:instrText>
      </w:r>
      <w:r w:rsidRPr="00655379">
        <w:rPr>
          <w:b/>
          <w:bCs/>
          <w:sz w:val="24"/>
          <w:rtl/>
        </w:rPr>
        <w:fldChar w:fldCharType="separate"/>
      </w:r>
      <w:r>
        <w:rPr>
          <w:rFonts w:hint="cs"/>
          <w:b/>
          <w:bCs/>
          <w:sz w:val="24"/>
          <w:rtl/>
        </w:rPr>
        <w:t>היועץ המשפטי לממשלה</w:t>
      </w:r>
      <w:r w:rsidRPr="00655379">
        <w:rPr>
          <w:b/>
          <w:bCs/>
          <w:sz w:val="24"/>
          <w:rtl/>
        </w:rPr>
        <w:fldChar w:fldCharType="end"/>
      </w:r>
    </w:p>
    <w:p w:rsidR="00C0561A" w:rsidRPr="00655379" w:rsidRDefault="00C0561A" w:rsidP="00B57F72">
      <w:pPr>
        <w:rPr>
          <w:b/>
          <w:bCs/>
          <w:sz w:val="24"/>
          <w:rtl/>
        </w:rPr>
      </w:pPr>
    </w:p>
    <w:p w:rsidR="0019099C" w:rsidRDefault="00CA24D9" w:rsidP="00B57F72">
      <w:pPr>
        <w:pStyle w:val="1"/>
        <w:jc w:val="center"/>
        <w:rPr>
          <w:sz w:val="24"/>
          <w:szCs w:val="24"/>
          <w:rtl/>
        </w:rPr>
      </w:pPr>
      <w:r w:rsidRPr="000348F7">
        <w:rPr>
          <w:rFonts w:hint="cs"/>
          <w:b w:val="0"/>
          <w:bCs w:val="0"/>
          <w:sz w:val="24"/>
          <w:szCs w:val="24"/>
          <w:u w:val="none"/>
          <w:rtl/>
        </w:rPr>
        <w:t>הנדון:</w:t>
      </w:r>
      <w:r w:rsidR="00860D18" w:rsidRPr="00FA09B3">
        <w:rPr>
          <w:rFonts w:hint="cs"/>
          <w:sz w:val="24"/>
          <w:szCs w:val="24"/>
          <w:rtl/>
        </w:rPr>
        <w:t xml:space="preserve"> </w:t>
      </w:r>
      <w:r w:rsidR="00860D18" w:rsidRPr="00FA09B3">
        <w:rPr>
          <w:sz w:val="24"/>
          <w:szCs w:val="24"/>
          <w:rtl/>
        </w:rPr>
        <w:fldChar w:fldCharType="begin"/>
      </w:r>
      <w:r w:rsidR="00860D18" w:rsidRPr="00FA09B3">
        <w:rPr>
          <w:sz w:val="24"/>
          <w:szCs w:val="24"/>
          <w:rtl/>
        </w:rPr>
        <w:instrText xml:space="preserve"> </w:instrText>
      </w:r>
      <w:r w:rsidR="00860D18" w:rsidRPr="00FA09B3">
        <w:rPr>
          <w:rFonts w:hint="cs"/>
          <w:sz w:val="24"/>
          <w:szCs w:val="24"/>
        </w:rPr>
        <w:instrText>DOCPROPERTY tnufa_case.tnufa_bamacasetype \* MERGEFORMAT</w:instrText>
      </w:r>
      <w:r w:rsidR="00860D18" w:rsidRPr="00FA09B3">
        <w:rPr>
          <w:sz w:val="24"/>
          <w:szCs w:val="24"/>
          <w:rtl/>
        </w:rPr>
        <w:instrText xml:space="preserve"> </w:instrText>
      </w:r>
      <w:r w:rsidR="00860D18" w:rsidRPr="00FA09B3">
        <w:rPr>
          <w:sz w:val="24"/>
          <w:szCs w:val="24"/>
          <w:rtl/>
        </w:rPr>
        <w:fldChar w:fldCharType="separate"/>
      </w:r>
      <w:r>
        <w:rPr>
          <w:rFonts w:hint="cs"/>
          <w:sz w:val="24"/>
          <w:szCs w:val="24"/>
          <w:rtl/>
        </w:rPr>
        <w:t>עמ"נ</w:t>
      </w:r>
      <w:r w:rsidR="00860D18" w:rsidRPr="00FA09B3">
        <w:rPr>
          <w:sz w:val="24"/>
          <w:szCs w:val="24"/>
          <w:rtl/>
        </w:rPr>
        <w:fldChar w:fldCharType="end"/>
      </w:r>
      <w:r w:rsidR="00860D18" w:rsidRPr="00FA09B3">
        <w:rPr>
          <w:rFonts w:hint="cs"/>
          <w:sz w:val="24"/>
          <w:szCs w:val="24"/>
          <w:rtl/>
        </w:rPr>
        <w:t xml:space="preserve"> </w:t>
      </w:r>
      <w:r w:rsidR="00E950CA">
        <w:rPr>
          <w:sz w:val="24"/>
          <w:szCs w:val="24"/>
          <w:rtl/>
        </w:rPr>
        <w:fldChar w:fldCharType="begin"/>
      </w:r>
      <w:r w:rsidR="00E950CA">
        <w:rPr>
          <w:sz w:val="24"/>
          <w:szCs w:val="24"/>
          <w:rtl/>
        </w:rPr>
        <w:instrText xml:space="preserve"> </w:instrText>
      </w:r>
      <w:r w:rsidR="00E950CA">
        <w:rPr>
          <w:sz w:val="24"/>
          <w:szCs w:val="24"/>
        </w:rPr>
        <w:instrText>DOCPROPERTY account.tnufa_courtcasenumber \* MERGEFORMAT</w:instrText>
      </w:r>
      <w:r w:rsidR="00E950CA">
        <w:rPr>
          <w:sz w:val="24"/>
          <w:szCs w:val="24"/>
          <w:rtl/>
        </w:rPr>
        <w:instrText xml:space="preserve"> </w:instrText>
      </w:r>
      <w:r w:rsidR="00E950CA">
        <w:rPr>
          <w:sz w:val="24"/>
          <w:szCs w:val="24"/>
          <w:rtl/>
        </w:rPr>
        <w:fldChar w:fldCharType="separate"/>
      </w:r>
      <w:r>
        <w:rPr>
          <w:rFonts w:hint="cs"/>
          <w:sz w:val="24"/>
          <w:szCs w:val="24"/>
          <w:rtl/>
        </w:rPr>
        <w:t>36378-06-16</w:t>
      </w:r>
      <w:r w:rsidR="00E950CA">
        <w:rPr>
          <w:sz w:val="24"/>
          <w:szCs w:val="24"/>
          <w:rtl/>
        </w:rPr>
        <w:fldChar w:fldCharType="end"/>
      </w:r>
      <w:r w:rsidR="00E950CA">
        <w:rPr>
          <w:rFonts w:hint="cs"/>
          <w:sz w:val="24"/>
          <w:szCs w:val="24"/>
          <w:rtl/>
        </w:rPr>
        <w:t xml:space="preserve"> </w:t>
      </w:r>
      <w:r w:rsidR="00860D18" w:rsidRPr="00FA09B3">
        <w:rPr>
          <w:sz w:val="24"/>
          <w:szCs w:val="24"/>
          <w:rtl/>
        </w:rPr>
        <w:fldChar w:fldCharType="begin"/>
      </w:r>
      <w:r w:rsidR="00860D18" w:rsidRPr="00FA09B3">
        <w:rPr>
          <w:sz w:val="24"/>
          <w:szCs w:val="24"/>
          <w:rtl/>
        </w:rPr>
        <w:instrText xml:space="preserve"> </w:instrText>
      </w:r>
      <w:r w:rsidR="00860D18" w:rsidRPr="00FA09B3">
        <w:rPr>
          <w:rFonts w:hint="cs"/>
          <w:sz w:val="24"/>
          <w:szCs w:val="24"/>
        </w:rPr>
        <w:instrText>DOCPROPERTY tnufa_calc_firstelementpositiona \* MERGEFORMAT</w:instrText>
      </w:r>
      <w:r w:rsidR="00860D18" w:rsidRPr="00FA09B3">
        <w:rPr>
          <w:sz w:val="24"/>
          <w:szCs w:val="24"/>
          <w:rtl/>
        </w:rPr>
        <w:instrText xml:space="preserve"> </w:instrText>
      </w:r>
      <w:r w:rsidR="00860D18" w:rsidRPr="00FA09B3">
        <w:rPr>
          <w:sz w:val="24"/>
          <w:szCs w:val="24"/>
          <w:rtl/>
        </w:rPr>
        <w:fldChar w:fldCharType="separate"/>
      </w:r>
      <w:r>
        <w:rPr>
          <w:rFonts w:hint="cs"/>
          <w:sz w:val="24"/>
          <w:szCs w:val="24"/>
          <w:rtl/>
        </w:rPr>
        <w:t xml:space="preserve">מ.ד.מ. מזרחי יזמות ובניה בע"מ </w:t>
      </w:r>
      <w:r w:rsidR="00860D18" w:rsidRPr="00FA09B3">
        <w:rPr>
          <w:sz w:val="24"/>
          <w:szCs w:val="24"/>
          <w:rtl/>
        </w:rPr>
        <w:fldChar w:fldCharType="end"/>
      </w:r>
      <w:r w:rsidR="00860D18" w:rsidRPr="00FA09B3">
        <w:rPr>
          <w:rFonts w:hint="cs"/>
          <w:sz w:val="24"/>
          <w:szCs w:val="24"/>
          <w:rtl/>
        </w:rPr>
        <w:t xml:space="preserve"> </w:t>
      </w:r>
      <w:r w:rsidR="0019099C" w:rsidRPr="00FA09B3">
        <w:rPr>
          <w:rFonts w:hint="cs"/>
          <w:sz w:val="24"/>
          <w:szCs w:val="24"/>
          <w:rtl/>
        </w:rPr>
        <w:t xml:space="preserve">נ' </w:t>
      </w:r>
      <w:r w:rsidR="009957BA">
        <w:rPr>
          <w:sz w:val="24"/>
          <w:szCs w:val="24"/>
          <w:rtl/>
        </w:rPr>
        <w:fldChar w:fldCharType="begin"/>
      </w:r>
      <w:r w:rsidR="009957BA">
        <w:rPr>
          <w:sz w:val="24"/>
          <w:szCs w:val="24"/>
          <w:rtl/>
        </w:rPr>
        <w:instrText xml:space="preserve"> </w:instrText>
      </w:r>
      <w:r w:rsidR="009957BA">
        <w:rPr>
          <w:sz w:val="24"/>
          <w:szCs w:val="24"/>
        </w:rPr>
        <w:instrText>DOCPROPERTY tnufa_calc_firstelementpositionb \* MERGEFORMAT</w:instrText>
      </w:r>
      <w:r w:rsidR="009957BA">
        <w:rPr>
          <w:sz w:val="24"/>
          <w:szCs w:val="24"/>
          <w:rtl/>
        </w:rPr>
        <w:instrText xml:space="preserve"> </w:instrText>
      </w:r>
      <w:r w:rsidR="009957BA">
        <w:rPr>
          <w:sz w:val="24"/>
          <w:szCs w:val="24"/>
          <w:rtl/>
        </w:rPr>
        <w:fldChar w:fldCharType="separate"/>
      </w:r>
      <w:r>
        <w:rPr>
          <w:rFonts w:hint="cs"/>
          <w:sz w:val="24"/>
          <w:szCs w:val="24"/>
          <w:rtl/>
        </w:rPr>
        <w:t>עיריית י-ם</w:t>
      </w:r>
      <w:r w:rsidR="003E5450" w:rsidRPr="003E5450">
        <w:rPr>
          <w:rFonts w:hint="cs"/>
          <w:b w:val="0"/>
          <w:bCs w:val="0"/>
          <w:sz w:val="24"/>
          <w:szCs w:val="24"/>
          <w:u w:val="none"/>
          <w:rtl/>
        </w:rPr>
        <w:t>;</w:t>
      </w:r>
      <w:r>
        <w:rPr>
          <w:rFonts w:hint="cs"/>
          <w:sz w:val="24"/>
          <w:szCs w:val="24"/>
          <w:rtl/>
        </w:rPr>
        <w:t xml:space="preserve"> </w:t>
      </w:r>
      <w:r w:rsidR="009957BA">
        <w:rPr>
          <w:sz w:val="24"/>
          <w:szCs w:val="24"/>
          <w:rtl/>
        </w:rPr>
        <w:fldChar w:fldCharType="end"/>
      </w:r>
    </w:p>
    <w:p w:rsidR="003E5450" w:rsidRPr="003E5450" w:rsidRDefault="003E5450" w:rsidP="003E5450">
      <w:pPr>
        <w:ind w:left="1440"/>
        <w:rPr>
          <w:b/>
          <w:bCs/>
          <w:kern w:val="32"/>
          <w:sz w:val="24"/>
          <w:u w:val="single"/>
          <w:rtl/>
        </w:rPr>
      </w:pPr>
      <w:r w:rsidRPr="003E5450">
        <w:rPr>
          <w:b/>
          <w:bCs/>
          <w:kern w:val="32"/>
          <w:sz w:val="24"/>
          <w:u w:val="single"/>
          <w:rtl/>
        </w:rPr>
        <w:t>התייצבות היועץ המשפטי לממשלה בעניין אישור פשרות בוועדות הערר לפיצויים והיטלי השבחה</w:t>
      </w:r>
    </w:p>
    <w:p w:rsidR="003E5450" w:rsidRPr="003E5450" w:rsidRDefault="003E5450" w:rsidP="003E5450">
      <w:pPr>
        <w:tabs>
          <w:tab w:val="left" w:pos="1440"/>
          <w:tab w:val="left" w:pos="2160"/>
          <w:tab w:val="left" w:pos="2880"/>
        </w:tabs>
        <w:spacing w:before="240"/>
        <w:rPr>
          <w:sz w:val="24"/>
        </w:rPr>
      </w:pPr>
      <w:r>
        <w:rPr>
          <w:rFonts w:hint="cs"/>
          <w:sz w:val="24"/>
          <w:rtl/>
        </w:rPr>
        <w:t>שלום רב,</w:t>
      </w:r>
    </w:p>
    <w:p w:rsidR="008D6863" w:rsidRDefault="000348F7" w:rsidP="000348F7">
      <w:pPr>
        <w:tabs>
          <w:tab w:val="left" w:pos="1440"/>
          <w:tab w:val="left" w:pos="2160"/>
          <w:tab w:val="left" w:pos="2880"/>
        </w:tabs>
        <w:spacing w:before="240"/>
        <w:rPr>
          <w:sz w:val="24"/>
        </w:rPr>
      </w:pPr>
      <w:r w:rsidRPr="000348F7">
        <w:rPr>
          <w:rFonts w:hint="cs"/>
          <w:b/>
          <w:bCs/>
          <w:sz w:val="24"/>
          <w:u w:val="single"/>
          <w:rtl/>
        </w:rPr>
        <w:t>מבוא</w:t>
      </w:r>
      <w:r>
        <w:rPr>
          <w:rFonts w:hint="cs"/>
          <w:sz w:val="24"/>
          <w:rtl/>
        </w:rPr>
        <w:t>:</w:t>
      </w:r>
    </w:p>
    <w:p w:rsidR="000348F7" w:rsidRPr="00FE58E8" w:rsidRDefault="000348F7" w:rsidP="000348F7">
      <w:pPr>
        <w:keepLines w:val="0"/>
        <w:widowControl w:val="0"/>
        <w:numPr>
          <w:ilvl w:val="0"/>
          <w:numId w:val="8"/>
        </w:numPr>
        <w:spacing w:before="120" w:after="120"/>
        <w:rPr>
          <w:sz w:val="24"/>
        </w:rPr>
      </w:pPr>
      <w:r w:rsidRPr="00FE58E8">
        <w:rPr>
          <w:rFonts w:hint="cs"/>
          <w:sz w:val="24"/>
          <w:rtl/>
        </w:rPr>
        <w:t>עניינו של הערעור</w:t>
      </w:r>
      <w:r>
        <w:rPr>
          <w:rFonts w:hint="cs"/>
          <w:sz w:val="24"/>
          <w:rtl/>
        </w:rPr>
        <w:t xml:space="preserve"> שבנדון, </w:t>
      </w:r>
      <w:r w:rsidRPr="00FE58E8">
        <w:rPr>
          <w:rFonts w:hint="cs"/>
          <w:sz w:val="24"/>
          <w:rtl/>
        </w:rPr>
        <w:t xml:space="preserve">החלטת ועדת הערר לפיצויים ולהיטל השבחה מחוז ירושלים, בערר 81/15 </w:t>
      </w:r>
      <w:r w:rsidRPr="00FE58E8">
        <w:rPr>
          <w:rFonts w:hint="cs"/>
          <w:b/>
          <w:bCs/>
          <w:sz w:val="24"/>
          <w:rtl/>
        </w:rPr>
        <w:t>מ.ד.מ מזרחי יזמות ובניה בע"מ נ' הוועדה המקומית לתכנון ובניה ירושלים</w:t>
      </w:r>
      <w:r w:rsidRPr="00FE58E8">
        <w:rPr>
          <w:rFonts w:hint="cs"/>
          <w:sz w:val="24"/>
          <w:rtl/>
        </w:rPr>
        <w:t xml:space="preserve"> (פורסם בנבו, 4.5.2016).</w:t>
      </w:r>
    </w:p>
    <w:p w:rsidR="000348F7" w:rsidRPr="00FE58E8" w:rsidRDefault="000348F7" w:rsidP="000348F7">
      <w:pPr>
        <w:keepLines w:val="0"/>
        <w:widowControl w:val="0"/>
        <w:numPr>
          <w:ilvl w:val="0"/>
          <w:numId w:val="8"/>
        </w:numPr>
        <w:spacing w:before="120" w:after="120"/>
        <w:rPr>
          <w:sz w:val="24"/>
        </w:rPr>
      </w:pPr>
      <w:r w:rsidRPr="00FE58E8">
        <w:rPr>
          <w:rFonts w:hint="cs"/>
          <w:sz w:val="24"/>
          <w:rtl/>
        </w:rPr>
        <w:t xml:space="preserve">במסגרת החלטה זו דנה ועדת הערר ירושלים בבקשת הצדדים לאשר הסכם פשרה אליו הגיעו שעניינו בתשלום היטל השבחה על-ידי המערערות. ועדת הערר קבעה כי אף שבאופן עקרוני קיימת בידה סמכות לאשר הסכמי פשרה, הרי שבשים לב להוראת החוק ותכלית החקיקה אין מקום כי תאושר פשרה המפחיתה חיוב בהיטל השבחה המבוססת על הסיכונים המשפטיים הכרוכים בניהול תיק הערר ומתן הכרעה לגופו. ועדת הערר ציינה כי המדובר ב"תיק מורכב בו נדרש יישום הלכות ותיקות והלכות מתפתחות" ותיקים דומים עומדים בפני בית המשפט העליון. </w:t>
      </w:r>
    </w:p>
    <w:p w:rsidR="000348F7" w:rsidRDefault="000348F7" w:rsidP="000348F7">
      <w:pPr>
        <w:keepLines w:val="0"/>
        <w:widowControl w:val="0"/>
        <w:numPr>
          <w:ilvl w:val="0"/>
          <w:numId w:val="8"/>
        </w:numPr>
        <w:spacing w:before="120" w:after="120"/>
        <w:rPr>
          <w:sz w:val="24"/>
        </w:rPr>
      </w:pPr>
      <w:r w:rsidRPr="00FE58E8">
        <w:rPr>
          <w:rFonts w:hint="cs"/>
          <w:sz w:val="24"/>
          <w:rtl/>
        </w:rPr>
        <w:t>ביום 29.9.16 התקיים דיון בערעור שבכותרת, אשר בסופו ניתנה החלטת בית המשפט הנכבד במסגרתה נקבע כי "</w:t>
      </w:r>
      <w:r w:rsidRPr="00FE58E8">
        <w:rPr>
          <w:rFonts w:cs="Narkisim" w:hint="cs"/>
          <w:b/>
          <w:bCs/>
          <w:sz w:val="24"/>
          <w:rtl/>
        </w:rPr>
        <w:t>קודם למתן פסק דין בערעור, מתבקש ב"כ היועץ המשפטי לממשלה, באמצעות פרקליטות מחוז ירושלים (אזרחי), להודיע האם היועץ המשפטי לממשלה מבקש להתייצב בהליך זה...</w:t>
      </w:r>
      <w:r w:rsidRPr="00FE58E8">
        <w:rPr>
          <w:rFonts w:hint="cs"/>
          <w:sz w:val="24"/>
          <w:rtl/>
        </w:rPr>
        <w:t>"</w:t>
      </w:r>
      <w:r w:rsidRPr="00FE58E8">
        <w:rPr>
          <w:sz w:val="24"/>
          <w:rtl/>
        </w:rPr>
        <w:t>.</w:t>
      </w:r>
    </w:p>
    <w:p w:rsidR="001B3580" w:rsidRDefault="000348F7" w:rsidP="00037DF0">
      <w:pPr>
        <w:keepLines w:val="0"/>
        <w:widowControl w:val="0"/>
        <w:numPr>
          <w:ilvl w:val="0"/>
          <w:numId w:val="8"/>
        </w:numPr>
        <w:spacing w:before="120" w:after="120"/>
        <w:rPr>
          <w:sz w:val="24"/>
        </w:rPr>
      </w:pPr>
      <w:r w:rsidRPr="000348F7">
        <w:rPr>
          <w:rFonts w:hint="cs"/>
          <w:sz w:val="24"/>
          <w:rtl/>
        </w:rPr>
        <w:t>לאחר הליך התייעצות שהתקיי</w:t>
      </w:r>
      <w:r w:rsidR="001B3580">
        <w:rPr>
          <w:rFonts w:hint="cs"/>
          <w:sz w:val="24"/>
          <w:rtl/>
        </w:rPr>
        <w:t>מה</w:t>
      </w:r>
      <w:r w:rsidRPr="000348F7">
        <w:rPr>
          <w:rFonts w:hint="cs"/>
          <w:sz w:val="24"/>
          <w:rtl/>
        </w:rPr>
        <w:t xml:space="preserve"> בראשות המשנה לי</w:t>
      </w:r>
      <w:r w:rsidR="00333D1A" w:rsidRPr="000348F7">
        <w:rPr>
          <w:rFonts w:hint="cs"/>
          <w:sz w:val="24"/>
          <w:rtl/>
        </w:rPr>
        <w:t>ו</w:t>
      </w:r>
      <w:r w:rsidRPr="000348F7">
        <w:rPr>
          <w:rFonts w:hint="cs"/>
          <w:sz w:val="24"/>
          <w:rtl/>
        </w:rPr>
        <w:t>עץ המשפטי לממשלה (משפט אזרחי),</w:t>
      </w:r>
      <w:r w:rsidR="001B3580">
        <w:rPr>
          <w:rFonts w:hint="cs"/>
          <w:sz w:val="24"/>
          <w:rtl/>
        </w:rPr>
        <w:t xml:space="preserve"> הליך שכלל </w:t>
      </w:r>
      <w:r w:rsidR="00037DF0">
        <w:rPr>
          <w:rFonts w:hint="cs"/>
          <w:sz w:val="24"/>
          <w:rtl/>
        </w:rPr>
        <w:t xml:space="preserve">גם </w:t>
      </w:r>
      <w:r w:rsidR="001B3580">
        <w:rPr>
          <w:rFonts w:hint="cs"/>
          <w:sz w:val="24"/>
          <w:rtl/>
        </w:rPr>
        <w:t>ישיבה עם יושבי הראש של ועדות הערר</w:t>
      </w:r>
      <w:r w:rsidR="00037DF0">
        <w:rPr>
          <w:rFonts w:hint="cs"/>
          <w:sz w:val="24"/>
          <w:rtl/>
        </w:rPr>
        <w:t xml:space="preserve"> ומ</w:t>
      </w:r>
      <w:r w:rsidR="001B3580">
        <w:rPr>
          <w:rFonts w:hint="cs"/>
          <w:sz w:val="24"/>
          <w:rtl/>
        </w:rPr>
        <w:t>תן אפשרות לבאי-כוח הצדדים לטעון טענותיהם</w:t>
      </w:r>
      <w:r w:rsidR="00037DF0">
        <w:rPr>
          <w:rFonts w:hint="cs"/>
          <w:sz w:val="24"/>
          <w:rtl/>
        </w:rPr>
        <w:t>,</w:t>
      </w:r>
      <w:r w:rsidRPr="000348F7">
        <w:rPr>
          <w:rFonts w:hint="cs"/>
          <w:sz w:val="24"/>
          <w:rtl/>
        </w:rPr>
        <w:t xml:space="preserve"> אנו סבורים כי יש מקום להתייצבות היועץ המשפטי לממשלה בסוגיה העקרונית שעולה. </w:t>
      </w:r>
    </w:p>
    <w:p w:rsidR="000348F7" w:rsidRDefault="000348F7" w:rsidP="00C77C70">
      <w:pPr>
        <w:keepLines w:val="0"/>
        <w:widowControl w:val="0"/>
        <w:numPr>
          <w:ilvl w:val="0"/>
          <w:numId w:val="8"/>
        </w:numPr>
        <w:spacing w:before="120" w:after="120"/>
        <w:rPr>
          <w:sz w:val="24"/>
        </w:rPr>
      </w:pPr>
      <w:r w:rsidRPr="000348F7">
        <w:rPr>
          <w:rFonts w:hint="cs"/>
          <w:sz w:val="24"/>
          <w:rtl/>
        </w:rPr>
        <w:lastRenderedPageBreak/>
        <w:t xml:space="preserve">בתמצית, אנו סבורים כי נכון להציג עמדה לפיה לוועדות הערר קיימת סמכות לאשר הסדרי פשרה המוגשים להן. סמכות זו מתפרשת הן על אישור הסדרי פשרה "דיוניים" לאור דיונים שמתקיימים בפני ועדות הערר לפיצויים ולהיטלי השבחה ועד לסיטואציות שבהן הצדדים מבקשים לאמוד סיכונים וסיכויים משפטיים בניהול התיק. הסמכות קיימת. יחד עם זאת, בכל הנוגע לאופן הפעלת הסמכות, קיימים מספר תנאים </w:t>
      </w:r>
      <w:r w:rsidR="00C77C70">
        <w:rPr>
          <w:rFonts w:hint="cs"/>
          <w:sz w:val="24"/>
          <w:rtl/>
        </w:rPr>
        <w:t>ש</w:t>
      </w:r>
      <w:r w:rsidRPr="000348F7">
        <w:rPr>
          <w:rFonts w:hint="cs"/>
          <w:sz w:val="24"/>
          <w:rtl/>
        </w:rPr>
        <w:t>יש הכרח בהתקיימותם על-מנת להבטיח כי הפשרה אליה הגיעה ועדה מקומית פלונית עם חייב בהיטל אלמוני נובעת משיקולים מקצועיים שבטובת הציבור גרידא וכזו שניתן יהיה לבחון את מניעיה ומאפייניה על-ידי ועדת הערר.</w:t>
      </w:r>
    </w:p>
    <w:p w:rsidR="000348F7" w:rsidRDefault="000348F7" w:rsidP="000348F7">
      <w:pPr>
        <w:keepLines w:val="0"/>
        <w:widowControl w:val="0"/>
        <w:spacing w:before="120" w:after="120"/>
        <w:rPr>
          <w:b/>
          <w:bCs/>
          <w:sz w:val="24"/>
          <w:u w:val="single"/>
          <w:rtl/>
        </w:rPr>
      </w:pPr>
    </w:p>
    <w:p w:rsidR="000348F7" w:rsidRDefault="00333D1A" w:rsidP="000348F7">
      <w:pPr>
        <w:keepLines w:val="0"/>
        <w:widowControl w:val="0"/>
        <w:spacing w:before="120" w:after="120"/>
        <w:rPr>
          <w:sz w:val="24"/>
        </w:rPr>
      </w:pPr>
      <w:r>
        <w:rPr>
          <w:rFonts w:hint="cs"/>
          <w:b/>
          <w:bCs/>
          <w:sz w:val="24"/>
          <w:u w:val="single"/>
          <w:rtl/>
        </w:rPr>
        <w:t xml:space="preserve">תשתית </w:t>
      </w:r>
      <w:r w:rsidR="000348F7" w:rsidRPr="000348F7">
        <w:rPr>
          <w:rFonts w:hint="cs"/>
          <w:b/>
          <w:bCs/>
          <w:sz w:val="24"/>
          <w:u w:val="single"/>
          <w:rtl/>
        </w:rPr>
        <w:t>נורמטיבית</w:t>
      </w:r>
      <w:r w:rsidR="000348F7" w:rsidRPr="000348F7">
        <w:rPr>
          <w:rFonts w:hint="cs"/>
          <w:sz w:val="24"/>
          <w:rtl/>
        </w:rPr>
        <w:t>:</w:t>
      </w:r>
    </w:p>
    <w:p w:rsidR="000348F7" w:rsidRDefault="000348F7" w:rsidP="000348F7">
      <w:pPr>
        <w:keepLines w:val="0"/>
        <w:widowControl w:val="0"/>
        <w:numPr>
          <w:ilvl w:val="0"/>
          <w:numId w:val="8"/>
        </w:numPr>
        <w:spacing w:before="120" w:after="120"/>
        <w:rPr>
          <w:sz w:val="24"/>
        </w:rPr>
      </w:pPr>
      <w:r w:rsidRPr="000348F7">
        <w:rPr>
          <w:sz w:val="24"/>
          <w:rtl/>
        </w:rPr>
        <w:t>סעיף 196א לחוק התכנון והבניה, התשכ"ה-1965, מורה כי "</w:t>
      </w:r>
      <w:r w:rsidRPr="000348F7">
        <w:rPr>
          <w:rFonts w:cs="Narkisim"/>
          <w:b/>
          <w:bCs/>
          <w:sz w:val="24"/>
          <w:rtl/>
        </w:rPr>
        <w:t>ועדה מקומית תגבה היטל השבחה בשיעור, בתנאים ובדרכים שנקבעו בתוספת השלישית ועל פיה</w:t>
      </w:r>
      <w:r w:rsidRPr="000348F7">
        <w:rPr>
          <w:sz w:val="24"/>
          <w:rtl/>
        </w:rPr>
        <w:t>".</w:t>
      </w:r>
    </w:p>
    <w:p w:rsidR="00333D1A" w:rsidRDefault="000348F7" w:rsidP="00333D1A">
      <w:pPr>
        <w:keepLines w:val="0"/>
        <w:widowControl w:val="0"/>
        <w:numPr>
          <w:ilvl w:val="0"/>
          <w:numId w:val="8"/>
        </w:numPr>
        <w:spacing w:before="120" w:after="120"/>
        <w:rPr>
          <w:sz w:val="24"/>
        </w:rPr>
      </w:pPr>
      <w:r w:rsidRPr="000348F7">
        <w:rPr>
          <w:rFonts w:hint="cs"/>
          <w:sz w:val="24"/>
          <w:rtl/>
        </w:rPr>
        <w:t xml:space="preserve">במסגרת תיקון מספר 84 לחוק התכנון והבניה חלה רפורמה בהוראות רבות בתוספת השלישית. </w:t>
      </w:r>
      <w:r w:rsidRPr="00333D1A">
        <w:rPr>
          <w:rFonts w:hint="cs"/>
          <w:sz w:val="24"/>
          <w:rtl/>
        </w:rPr>
        <w:t>במסגרת הוראות התיקון ניתנה התייחסות מפורשת של המחוקק לסיטואציה שבה ועדות מקומיות נהגו להגיע ל"שומות מוסכמות" של היטל השבחה. עניין זה היה בשעתו בסמכותן של הוועדות המקומיות ופררוגטיבה מינהלית שלהן והדבר הפך כפרקטיקה נוהגת. אלא שפרקטיקה זו הולידה תופעות פסולות ביותר</w:t>
      </w:r>
      <w:r w:rsidR="00333D1A">
        <w:rPr>
          <w:rFonts w:hint="cs"/>
          <w:sz w:val="24"/>
          <w:rtl/>
        </w:rPr>
        <w:t xml:space="preserve"> ובכך עסקו חלק מדברי ההסבר להצעת החוק באופן מפורש </w:t>
      </w:r>
      <w:r w:rsidR="00333D1A" w:rsidRPr="000348F7">
        <w:rPr>
          <w:rFonts w:hint="cs"/>
          <w:sz w:val="24"/>
          <w:rtl/>
        </w:rPr>
        <w:t>(ה"ח ממשלה 369, 25.2.2008, עמ' 416)</w:t>
      </w:r>
      <w:r w:rsidR="00333D1A">
        <w:rPr>
          <w:rFonts w:hint="cs"/>
          <w:sz w:val="24"/>
          <w:rtl/>
        </w:rPr>
        <w:t>.</w:t>
      </w:r>
    </w:p>
    <w:p w:rsidR="000348F7" w:rsidRDefault="000348F7" w:rsidP="00C77C70">
      <w:pPr>
        <w:keepLines w:val="0"/>
        <w:widowControl w:val="0"/>
        <w:numPr>
          <w:ilvl w:val="0"/>
          <w:numId w:val="8"/>
        </w:numPr>
        <w:spacing w:before="120" w:after="120"/>
        <w:rPr>
          <w:sz w:val="24"/>
        </w:rPr>
      </w:pPr>
      <w:r w:rsidRPr="00333D1A">
        <w:rPr>
          <w:rFonts w:hint="cs"/>
          <w:sz w:val="24"/>
          <w:rtl/>
        </w:rPr>
        <w:t>סעיף 13א לתוספת השלישית כנוסח</w:t>
      </w:r>
      <w:r w:rsidR="00C77C70">
        <w:rPr>
          <w:rFonts w:hint="cs"/>
          <w:sz w:val="24"/>
          <w:rtl/>
        </w:rPr>
        <w:t>ו</w:t>
      </w:r>
      <w:r w:rsidRPr="00333D1A">
        <w:rPr>
          <w:rFonts w:hint="cs"/>
          <w:sz w:val="24"/>
          <w:rtl/>
        </w:rPr>
        <w:t xml:space="preserve"> לאחר התיקון קובע כי: "</w:t>
      </w:r>
      <w:r w:rsidRPr="00333D1A">
        <w:rPr>
          <w:rFonts w:cs="Narkisim"/>
          <w:b/>
          <w:bCs/>
          <w:sz w:val="24"/>
          <w:rtl/>
        </w:rPr>
        <w:t>חיוב בהיטל השבחה יהיה בשיעור הקבוע בשומת ההשבחה שנערכה לפי הוראות סעיף 4 או בשיעור הקבוע בלוח שומה כאמור בסעיף 5, או בהתאם להחלטת השמאי המכריע, ועדת הערר או בית המשפט, לפי העניין</w:t>
      </w:r>
      <w:r w:rsidRPr="00333D1A">
        <w:rPr>
          <w:rFonts w:hint="cs"/>
          <w:sz w:val="24"/>
          <w:rtl/>
        </w:rPr>
        <w:t>"</w:t>
      </w:r>
      <w:r w:rsidRPr="00333D1A">
        <w:rPr>
          <w:sz w:val="24"/>
          <w:rtl/>
        </w:rPr>
        <w:t>.</w:t>
      </w:r>
      <w:r w:rsidRPr="00333D1A">
        <w:rPr>
          <w:rFonts w:hint="cs"/>
          <w:sz w:val="24"/>
          <w:rtl/>
        </w:rPr>
        <w:t xml:space="preserve"> הסוגיה העומדת לפתחו של בית המשפט </w:t>
      </w:r>
      <w:r w:rsidR="00333D1A">
        <w:rPr>
          <w:rFonts w:hint="cs"/>
          <w:sz w:val="24"/>
          <w:rtl/>
        </w:rPr>
        <w:t>בהליך שבנדון</w:t>
      </w:r>
      <w:r w:rsidRPr="00333D1A">
        <w:rPr>
          <w:rFonts w:hint="cs"/>
          <w:sz w:val="24"/>
          <w:rtl/>
        </w:rPr>
        <w:t xml:space="preserve"> נוגעת להשפעתו של סעיף זה ופרשנותו בכל הנוגע לאפשרות כי ועדות הערר לפיצויים והיטלי השבחה יאשרו הסכמות המוגשות להן. </w:t>
      </w:r>
    </w:p>
    <w:p w:rsidR="000348F7" w:rsidRDefault="000348F7" w:rsidP="00333D1A">
      <w:pPr>
        <w:keepLines w:val="0"/>
        <w:widowControl w:val="0"/>
        <w:numPr>
          <w:ilvl w:val="0"/>
          <w:numId w:val="8"/>
        </w:numPr>
        <w:spacing w:before="120" w:after="120"/>
        <w:rPr>
          <w:sz w:val="24"/>
        </w:rPr>
      </w:pPr>
      <w:r w:rsidRPr="00333D1A">
        <w:rPr>
          <w:rFonts w:hint="cs"/>
          <w:sz w:val="24"/>
          <w:rtl/>
        </w:rPr>
        <w:t>יש לציין גם את סעיף 14(ג)(1) לתוספת ולפיו "</w:t>
      </w:r>
      <w:r w:rsidRPr="00333D1A">
        <w:rPr>
          <w:rFonts w:cs="Narkisim"/>
          <w:b/>
          <w:bCs/>
          <w:sz w:val="24"/>
          <w:rtl/>
        </w:rPr>
        <w:t>דנה ועדת הערר לפיצויים ולהיטל השבחה בערר לפי סעיף קטן (א) או (ב)(4) רשאית היא, בהחלטה מנומקת, לקבל את הערר או לדחותו, במלואו או בחלקו;</w:t>
      </w:r>
      <w:r w:rsidRPr="00333D1A">
        <w:rPr>
          <w:rFonts w:hint="cs"/>
          <w:sz w:val="24"/>
          <w:rtl/>
        </w:rPr>
        <w:t>".</w:t>
      </w:r>
    </w:p>
    <w:p w:rsidR="00333D1A" w:rsidRDefault="00333D1A" w:rsidP="00333D1A">
      <w:pPr>
        <w:keepLines w:val="0"/>
        <w:widowControl w:val="0"/>
        <w:spacing w:before="120" w:after="120"/>
        <w:rPr>
          <w:sz w:val="24"/>
          <w:rtl/>
        </w:rPr>
      </w:pPr>
    </w:p>
    <w:p w:rsidR="00333D1A" w:rsidRDefault="00333D1A" w:rsidP="00333D1A">
      <w:pPr>
        <w:keepLines w:val="0"/>
        <w:widowControl w:val="0"/>
        <w:spacing w:before="120" w:after="120"/>
        <w:rPr>
          <w:sz w:val="24"/>
        </w:rPr>
      </w:pPr>
      <w:r w:rsidRPr="00333D1A">
        <w:rPr>
          <w:rFonts w:hint="cs"/>
          <w:b/>
          <w:bCs/>
          <w:sz w:val="24"/>
          <w:u w:val="single"/>
          <w:rtl/>
        </w:rPr>
        <w:t>עיקר הדברים</w:t>
      </w:r>
      <w:r>
        <w:rPr>
          <w:rFonts w:hint="cs"/>
          <w:sz w:val="24"/>
          <w:rtl/>
        </w:rPr>
        <w:t>:</w:t>
      </w:r>
    </w:p>
    <w:p w:rsidR="00333D1A" w:rsidRPr="00333D1A" w:rsidRDefault="00333D1A" w:rsidP="00333D1A">
      <w:pPr>
        <w:keepLines w:val="0"/>
        <w:widowControl w:val="0"/>
        <w:numPr>
          <w:ilvl w:val="0"/>
          <w:numId w:val="8"/>
        </w:numPr>
        <w:spacing w:before="120" w:after="120"/>
        <w:rPr>
          <w:sz w:val="24"/>
        </w:rPr>
      </w:pPr>
      <w:r w:rsidRPr="00333D1A">
        <w:rPr>
          <w:rFonts w:hint="cs"/>
          <w:sz w:val="24"/>
          <w:rtl/>
        </w:rPr>
        <w:t>שני נושאים</w:t>
      </w:r>
      <w:r>
        <w:rPr>
          <w:rFonts w:hint="cs"/>
          <w:sz w:val="24"/>
          <w:rtl/>
        </w:rPr>
        <w:t xml:space="preserve"> עולים להכרעת בית המשפט במקרה דנן</w:t>
      </w:r>
      <w:r w:rsidRPr="00333D1A">
        <w:rPr>
          <w:rFonts w:hint="cs"/>
          <w:sz w:val="24"/>
          <w:rtl/>
        </w:rPr>
        <w:t xml:space="preserve"> </w:t>
      </w:r>
      <w:r w:rsidRPr="00333D1A">
        <w:rPr>
          <w:sz w:val="24"/>
          <w:rtl/>
        </w:rPr>
        <w:t>–</w:t>
      </w:r>
      <w:r w:rsidRPr="00333D1A">
        <w:rPr>
          <w:rFonts w:hint="cs"/>
          <w:sz w:val="24"/>
          <w:rtl/>
        </w:rPr>
        <w:t xml:space="preserve"> סוגיית הסמכות וככל שקיימת כזו, גדרי ואופן הפעלתה הראויים.</w:t>
      </w:r>
    </w:p>
    <w:p w:rsidR="00333D1A" w:rsidRPr="00FE58E8" w:rsidRDefault="00333D1A" w:rsidP="00333D1A">
      <w:pPr>
        <w:keepLines w:val="0"/>
        <w:widowControl w:val="0"/>
        <w:numPr>
          <w:ilvl w:val="0"/>
          <w:numId w:val="8"/>
        </w:numPr>
        <w:spacing w:before="120" w:after="120"/>
        <w:rPr>
          <w:sz w:val="24"/>
        </w:rPr>
      </w:pPr>
      <w:r w:rsidRPr="00FE58E8">
        <w:rPr>
          <w:rFonts w:hint="cs"/>
          <w:sz w:val="24"/>
          <w:rtl/>
        </w:rPr>
        <w:t xml:space="preserve">אין חולק, לשיטת כלל ועדות הערר כי כאשר נערך דיון בפני הוועדה, הצדדים טוענים בפניה במספר סוגיות </w:t>
      </w:r>
      <w:r w:rsidRPr="00FE58E8">
        <w:rPr>
          <w:sz w:val="24"/>
          <w:rtl/>
        </w:rPr>
        <w:t>–</w:t>
      </w:r>
      <w:r w:rsidRPr="00FE58E8">
        <w:rPr>
          <w:rFonts w:hint="cs"/>
          <w:sz w:val="24"/>
          <w:rtl/>
        </w:rPr>
        <w:t xml:space="preserve"> בין אם שמאיות ובין אם לאו </w:t>
      </w:r>
      <w:r w:rsidRPr="00FE58E8">
        <w:rPr>
          <w:sz w:val="24"/>
          <w:rtl/>
        </w:rPr>
        <w:t>–</w:t>
      </w:r>
      <w:r w:rsidRPr="00FE58E8">
        <w:rPr>
          <w:rFonts w:hint="cs"/>
          <w:sz w:val="24"/>
          <w:rtl/>
        </w:rPr>
        <w:t xml:space="preserve"> והוועדה מוצאת כי בחלק מטענות </w:t>
      </w:r>
      <w:r w:rsidRPr="00FE58E8">
        <w:rPr>
          <w:rFonts w:hint="cs"/>
          <w:sz w:val="24"/>
          <w:rtl/>
        </w:rPr>
        <w:lastRenderedPageBreak/>
        <w:t xml:space="preserve">העורר יש ממש ומנגד, בחלק אחר מטענות הוועדה המקומית יש ממש, יש בסמכותה של ועדת הערר להציע לצדדים להגיע להסכמה. כפי שכתבה ועדת הערר ירושלים בהחלטתה, הסכמה זו ודאי מבוססת על עמדתה המסתמנת של הוועדה בסוגיות שהונחו לפתחה ויכולה אפוא להציע כי חלק מטענות העורר תתקבלנה, בהסכמה, ושומת ההשבחה תתוקן בהתאם. </w:t>
      </w:r>
    </w:p>
    <w:p w:rsidR="00333D1A" w:rsidRPr="00FE58E8" w:rsidRDefault="00333D1A" w:rsidP="00333D1A">
      <w:pPr>
        <w:keepLines w:val="0"/>
        <w:widowControl w:val="0"/>
        <w:numPr>
          <w:ilvl w:val="0"/>
          <w:numId w:val="8"/>
        </w:numPr>
        <w:spacing w:before="120" w:after="120"/>
        <w:rPr>
          <w:sz w:val="24"/>
        </w:rPr>
      </w:pPr>
      <w:r w:rsidRPr="00FE58E8">
        <w:rPr>
          <w:rFonts w:hint="cs"/>
          <w:sz w:val="24"/>
          <w:rtl/>
        </w:rPr>
        <w:t>לעמדת</w:t>
      </w:r>
      <w:r>
        <w:rPr>
          <w:rFonts w:hint="cs"/>
          <w:sz w:val="24"/>
          <w:rtl/>
        </w:rPr>
        <w:t>נו</w:t>
      </w:r>
      <w:r w:rsidRPr="00FE58E8">
        <w:rPr>
          <w:rFonts w:hint="cs"/>
          <w:sz w:val="24"/>
          <w:rtl/>
        </w:rPr>
        <w:t xml:space="preserve">, </w:t>
      </w:r>
      <w:r>
        <w:rPr>
          <w:rFonts w:hint="cs"/>
          <w:sz w:val="24"/>
          <w:rtl/>
        </w:rPr>
        <w:t>כשם ש</w:t>
      </w:r>
      <w:r w:rsidRPr="00FE58E8">
        <w:rPr>
          <w:rFonts w:hint="cs"/>
          <w:sz w:val="24"/>
          <w:rtl/>
        </w:rPr>
        <w:t xml:space="preserve">בסמכותה של ועדת הערר להציע לצדדים להגיע להסכמה בשאלות </w:t>
      </w:r>
      <w:r>
        <w:rPr>
          <w:rFonts w:hint="cs"/>
          <w:sz w:val="24"/>
          <w:rtl/>
        </w:rPr>
        <w:t xml:space="preserve">בהן היא דנה במקרה פלוני, בהינתן עמדתה המסתמנת של הוועדה במחלוקת, כך גם בסוגיות </w:t>
      </w:r>
      <w:r w:rsidRPr="00FE58E8">
        <w:rPr>
          <w:rFonts w:hint="cs"/>
          <w:sz w:val="24"/>
          <w:rtl/>
        </w:rPr>
        <w:t>נוספות בהן קיימות מחלוקת באשר לעצם החיוב ולעיתים אף גובהו, מוסמכת ועדת הערר לאשר פשרות.</w:t>
      </w:r>
    </w:p>
    <w:p w:rsidR="00333D1A" w:rsidRPr="00FE58E8" w:rsidRDefault="00333D1A" w:rsidP="00333D1A">
      <w:pPr>
        <w:keepLines w:val="0"/>
        <w:widowControl w:val="0"/>
        <w:numPr>
          <w:ilvl w:val="0"/>
          <w:numId w:val="8"/>
        </w:numPr>
        <w:spacing w:before="120" w:after="120"/>
        <w:rPr>
          <w:sz w:val="24"/>
        </w:rPr>
      </w:pPr>
      <w:r w:rsidRPr="00FE58E8">
        <w:rPr>
          <w:rFonts w:hint="cs"/>
          <w:sz w:val="24"/>
          <w:rtl/>
        </w:rPr>
        <w:t xml:space="preserve">אכן, המחוקק אסר על ועדות מקומיות להידבר עם החייבים בהיטל ולהגיע להסכמה בדבר שומה מוסכמת, והתווה את הדרכים לגביית היטל השבחה ולהשגה עליו; הוא לא אסר </w:t>
      </w:r>
      <w:r w:rsidRPr="00FE58E8">
        <w:rPr>
          <w:sz w:val="24"/>
          <w:rtl/>
        </w:rPr>
        <w:t>–</w:t>
      </w:r>
      <w:r w:rsidRPr="00FE58E8">
        <w:rPr>
          <w:rFonts w:hint="cs"/>
          <w:sz w:val="24"/>
          <w:rtl/>
        </w:rPr>
        <w:t xml:space="preserve"> לא לשונית ולא תכליתית </w:t>
      </w:r>
      <w:r w:rsidRPr="00FE58E8">
        <w:rPr>
          <w:sz w:val="24"/>
          <w:rtl/>
        </w:rPr>
        <w:t>–</w:t>
      </w:r>
      <w:r w:rsidRPr="00FE58E8">
        <w:rPr>
          <w:rFonts w:hint="cs"/>
          <w:sz w:val="24"/>
          <w:rtl/>
        </w:rPr>
        <w:t xml:space="preserve"> ליתן החלטה מנומקת המאמצת פשרה אליה הגיעו הצדדים במסגרת הליך הערר.</w:t>
      </w:r>
    </w:p>
    <w:p w:rsidR="00333D1A" w:rsidRPr="00FE58E8" w:rsidRDefault="00333D1A" w:rsidP="00333D1A">
      <w:pPr>
        <w:keepLines w:val="0"/>
        <w:widowControl w:val="0"/>
        <w:numPr>
          <w:ilvl w:val="0"/>
          <w:numId w:val="8"/>
        </w:numPr>
        <w:spacing w:before="120" w:after="120"/>
        <w:rPr>
          <w:sz w:val="24"/>
        </w:rPr>
      </w:pPr>
      <w:r w:rsidRPr="00FE58E8">
        <w:rPr>
          <w:rFonts w:hint="cs"/>
          <w:sz w:val="24"/>
          <w:rtl/>
        </w:rPr>
        <w:t xml:space="preserve">שילובן של הוראות </w:t>
      </w:r>
      <w:r>
        <w:rPr>
          <w:rFonts w:hint="cs"/>
          <w:sz w:val="24"/>
          <w:rtl/>
        </w:rPr>
        <w:t xml:space="preserve">התוספת השלישית מלמד לשיטתנו, </w:t>
      </w:r>
      <w:r w:rsidRPr="00FE58E8">
        <w:rPr>
          <w:rFonts w:hint="cs"/>
          <w:sz w:val="24"/>
          <w:rtl/>
        </w:rPr>
        <w:t xml:space="preserve">כי לוועדת הערר עומדת הסמכות לחייב בהיטל השבחה, בהחלטה מנומקת, על-ידי דחיית ערר במלואו או בחלקו, ולבטל חיוב בהיטל על-ידי קבלת ערר במלואו או בחלקו. </w:t>
      </w:r>
    </w:p>
    <w:p w:rsidR="004E6C6C" w:rsidRDefault="00333D1A" w:rsidP="004E6C6C">
      <w:pPr>
        <w:keepLines w:val="0"/>
        <w:widowControl w:val="0"/>
        <w:numPr>
          <w:ilvl w:val="0"/>
          <w:numId w:val="8"/>
        </w:numPr>
        <w:spacing w:before="120" w:after="120"/>
        <w:rPr>
          <w:sz w:val="24"/>
        </w:rPr>
      </w:pPr>
      <w:r>
        <w:rPr>
          <w:rFonts w:hint="cs"/>
          <w:sz w:val="24"/>
          <w:rtl/>
        </w:rPr>
        <w:t xml:space="preserve">אנו סבורים כי </w:t>
      </w:r>
      <w:r w:rsidRPr="00FE58E8">
        <w:rPr>
          <w:rFonts w:hint="cs"/>
          <w:sz w:val="24"/>
          <w:rtl/>
        </w:rPr>
        <w:t>סמכות זו של ועדות הערר אינה נעצרת כאשר הצדדים לערר מבקשים לאשר פשרה המבוססת על נימוקים משפטיים ובהם "סיכון-סיכוי". הלכה למעשה לא ניתן ללמוד על הבחנה שעורך המחוקק בין פשרות מסוג כזה או אחר ודומה כי ככל שקיימת סמכות לאישורן של פשרות הרי שזו קיימת ברמה העקרונית בכל הסיטואציות. שכן, גם בפשרות מן הסוג האחרון נקבע היטל ההשבחה ב"החלטה של ועדת הערר" כמצוות המחוקק ולכן בפן הלשוני אין קושי באישור פשרה גם מסוג זה.</w:t>
      </w:r>
      <w:r w:rsidR="004E6C6C">
        <w:rPr>
          <w:rFonts w:hint="cs"/>
          <w:sz w:val="24"/>
          <w:rtl/>
        </w:rPr>
        <w:t xml:space="preserve"> </w:t>
      </w:r>
    </w:p>
    <w:p w:rsidR="00333D1A" w:rsidRPr="004E6C6C" w:rsidRDefault="004E6C6C" w:rsidP="004E6C6C">
      <w:pPr>
        <w:keepLines w:val="0"/>
        <w:widowControl w:val="0"/>
        <w:numPr>
          <w:ilvl w:val="0"/>
          <w:numId w:val="8"/>
        </w:numPr>
        <w:spacing w:before="120" w:after="120"/>
        <w:rPr>
          <w:sz w:val="24"/>
        </w:rPr>
      </w:pPr>
      <w:r>
        <w:rPr>
          <w:rFonts w:hint="cs"/>
          <w:sz w:val="24"/>
          <w:rtl/>
        </w:rPr>
        <w:t>ג</w:t>
      </w:r>
      <w:r w:rsidRPr="004E6C6C">
        <w:rPr>
          <w:rFonts w:hint="cs"/>
          <w:sz w:val="24"/>
          <w:rtl/>
        </w:rPr>
        <w:t xml:space="preserve">ם במישור התכלית אין קושי באמור. </w:t>
      </w:r>
      <w:r w:rsidR="00333D1A" w:rsidRPr="004E6C6C">
        <w:rPr>
          <w:rFonts w:hint="cs"/>
          <w:sz w:val="24"/>
          <w:rtl/>
        </w:rPr>
        <w:t>אכן, מצב הדברים בשנים שלפני תיקון 84 שאפשר גיבוש שומות מוסכמות הביא בחלק מהמקרים לתוצאות מוקשות, בל</w:t>
      </w:r>
      <w:r w:rsidRPr="004E6C6C">
        <w:rPr>
          <w:rFonts w:hint="cs"/>
          <w:sz w:val="24"/>
          <w:rtl/>
        </w:rPr>
        <w:t>תי רצויות ולא ראויות לשון המעטה</w:t>
      </w:r>
      <w:r w:rsidR="00333D1A" w:rsidRPr="004E6C6C">
        <w:rPr>
          <w:rFonts w:hint="cs"/>
          <w:sz w:val="24"/>
          <w:rtl/>
        </w:rPr>
        <w:t xml:space="preserve">. תיקון 84 נועד להביא תופעה זו לכדי סיום אך אין משתמע ממנו שבסוגיות של היטלי השבחה 'יקוב הדין את ההר' בכל סיטואציה. המחוקק מצא לנכון להותיר בידי השמאי המכריע את הסמכות לקבוע את שיעורו של ההיטל ובידי ועדות הערר ובתי המשפט את הסמכות לקיים ביקורת שיפוטית על היטל זה. תכליתו של התיקון הייתה אפוא להעביר את ההכרעות בסוגיות של היטל השבחה לשורה של גורמים מקצועיים, אובייקטיביים ובלתי תלויים לא בוועדה מקומית זו או אחרת ולא בחייב זה או אחר בהיטל. </w:t>
      </w:r>
    </w:p>
    <w:p w:rsidR="004E6C6C" w:rsidRPr="004E6C6C" w:rsidRDefault="00C77C70" w:rsidP="00C77C70">
      <w:pPr>
        <w:keepLines w:val="0"/>
        <w:widowControl w:val="0"/>
        <w:numPr>
          <w:ilvl w:val="0"/>
          <w:numId w:val="8"/>
        </w:numPr>
        <w:spacing w:before="120" w:after="120"/>
        <w:rPr>
          <w:sz w:val="24"/>
        </w:rPr>
      </w:pPr>
      <w:r>
        <w:rPr>
          <w:rFonts w:hint="cs"/>
          <w:sz w:val="24"/>
          <w:rtl/>
        </w:rPr>
        <w:t>מעבר לשאלת הסמכות האמורה,</w:t>
      </w:r>
      <w:r w:rsidR="004E6C6C">
        <w:rPr>
          <w:rFonts w:hint="cs"/>
          <w:sz w:val="24"/>
          <w:rtl/>
        </w:rPr>
        <w:t xml:space="preserve"> אנו </w:t>
      </w:r>
      <w:r>
        <w:rPr>
          <w:rFonts w:hint="cs"/>
          <w:sz w:val="24"/>
          <w:rtl/>
        </w:rPr>
        <w:t>סבורים</w:t>
      </w:r>
      <w:r w:rsidR="004E6C6C">
        <w:rPr>
          <w:rFonts w:hint="cs"/>
          <w:sz w:val="24"/>
          <w:rtl/>
        </w:rPr>
        <w:t xml:space="preserve"> כי עמדת היועץ המשפטי לממשלה </w:t>
      </w:r>
      <w:r>
        <w:rPr>
          <w:rFonts w:hint="cs"/>
          <w:sz w:val="24"/>
          <w:rtl/>
        </w:rPr>
        <w:t>ראוי שת</w:t>
      </w:r>
      <w:r w:rsidR="004E6C6C">
        <w:rPr>
          <w:rFonts w:hint="cs"/>
          <w:sz w:val="24"/>
          <w:rtl/>
        </w:rPr>
        <w:t xml:space="preserve">תייחס גם למישור הפעלת הסמכות. לעמדתנו, </w:t>
      </w:r>
      <w:r w:rsidR="004E6C6C" w:rsidRPr="00FE58E8">
        <w:rPr>
          <w:rFonts w:hint="cs"/>
          <w:sz w:val="24"/>
          <w:rtl/>
        </w:rPr>
        <w:t xml:space="preserve">סמכות זו יש להפעיל תוך הפעלת שקול דעת סביר ובשום שכל. </w:t>
      </w:r>
      <w:r w:rsidR="004E6C6C">
        <w:rPr>
          <w:rFonts w:hint="cs"/>
          <w:sz w:val="24"/>
          <w:rtl/>
        </w:rPr>
        <w:t xml:space="preserve">אנו מדגישים בעמדה כי </w:t>
      </w:r>
      <w:r w:rsidR="004E6C6C" w:rsidRPr="004E6C6C">
        <w:rPr>
          <w:rFonts w:hint="cs"/>
          <w:sz w:val="24"/>
          <w:rtl/>
        </w:rPr>
        <w:t>ועדות הערר אינן "חותמת גומי" של הסכמי פשרה</w:t>
      </w:r>
      <w:r w:rsidR="004E6C6C">
        <w:rPr>
          <w:rFonts w:hint="cs"/>
          <w:sz w:val="24"/>
          <w:rtl/>
        </w:rPr>
        <w:t xml:space="preserve">. משכך, </w:t>
      </w:r>
      <w:r w:rsidR="004E6C6C" w:rsidRPr="004E6C6C">
        <w:rPr>
          <w:rFonts w:hint="cs"/>
          <w:sz w:val="24"/>
          <w:rtl/>
        </w:rPr>
        <w:t>על-מנת</w:t>
      </w:r>
      <w:r w:rsidR="004E6C6C" w:rsidRPr="004E6C6C">
        <w:rPr>
          <w:sz w:val="24"/>
          <w:rtl/>
        </w:rPr>
        <w:t xml:space="preserve"> </w:t>
      </w:r>
      <w:r w:rsidR="004E6C6C" w:rsidRPr="004E6C6C">
        <w:rPr>
          <w:rFonts w:hint="cs"/>
          <w:sz w:val="24"/>
          <w:rtl/>
        </w:rPr>
        <w:t>למלא</w:t>
      </w:r>
      <w:r w:rsidR="004E6C6C" w:rsidRPr="004E6C6C">
        <w:rPr>
          <w:sz w:val="24"/>
          <w:rtl/>
        </w:rPr>
        <w:t xml:space="preserve"> </w:t>
      </w:r>
      <w:r w:rsidR="004E6C6C" w:rsidRPr="004E6C6C">
        <w:rPr>
          <w:rFonts w:hint="cs"/>
          <w:sz w:val="24"/>
          <w:rtl/>
        </w:rPr>
        <w:t>את</w:t>
      </w:r>
      <w:r w:rsidR="004E6C6C" w:rsidRPr="004E6C6C">
        <w:rPr>
          <w:sz w:val="24"/>
          <w:rtl/>
        </w:rPr>
        <w:t xml:space="preserve"> </w:t>
      </w:r>
      <w:r w:rsidR="004E6C6C" w:rsidRPr="004E6C6C">
        <w:rPr>
          <w:rFonts w:hint="cs"/>
          <w:sz w:val="24"/>
          <w:rtl/>
        </w:rPr>
        <w:t>תפקידה</w:t>
      </w:r>
      <w:r w:rsidR="004E6C6C" w:rsidRPr="004E6C6C">
        <w:rPr>
          <w:sz w:val="24"/>
          <w:rtl/>
        </w:rPr>
        <w:t xml:space="preserve"> </w:t>
      </w:r>
      <w:r w:rsidR="004E6C6C" w:rsidRPr="004E6C6C">
        <w:rPr>
          <w:rFonts w:hint="cs"/>
          <w:sz w:val="24"/>
          <w:rtl/>
        </w:rPr>
        <w:t>כראוי</w:t>
      </w:r>
      <w:r w:rsidR="004E6C6C" w:rsidRPr="004E6C6C">
        <w:rPr>
          <w:sz w:val="24"/>
          <w:rtl/>
        </w:rPr>
        <w:t xml:space="preserve"> </w:t>
      </w:r>
      <w:r w:rsidR="004E6C6C" w:rsidRPr="004E6C6C">
        <w:rPr>
          <w:rFonts w:hint="cs"/>
          <w:sz w:val="24"/>
          <w:rtl/>
        </w:rPr>
        <w:t>ולשקול</w:t>
      </w:r>
      <w:r w:rsidR="004E6C6C" w:rsidRPr="004E6C6C">
        <w:rPr>
          <w:sz w:val="24"/>
          <w:rtl/>
        </w:rPr>
        <w:t xml:space="preserve"> </w:t>
      </w:r>
      <w:r w:rsidR="004E6C6C" w:rsidRPr="004E6C6C">
        <w:rPr>
          <w:rFonts w:hint="cs"/>
          <w:sz w:val="24"/>
          <w:rtl/>
        </w:rPr>
        <w:t>אישור</w:t>
      </w:r>
      <w:r w:rsidR="004E6C6C" w:rsidRPr="004E6C6C">
        <w:rPr>
          <w:sz w:val="24"/>
          <w:rtl/>
        </w:rPr>
        <w:t xml:space="preserve"> </w:t>
      </w:r>
      <w:r w:rsidR="004E6C6C" w:rsidRPr="004E6C6C">
        <w:rPr>
          <w:rFonts w:hint="cs"/>
          <w:sz w:val="24"/>
          <w:rtl/>
        </w:rPr>
        <w:t>הסכם</w:t>
      </w:r>
      <w:r w:rsidR="004E6C6C" w:rsidRPr="004E6C6C">
        <w:rPr>
          <w:sz w:val="24"/>
          <w:rtl/>
        </w:rPr>
        <w:t xml:space="preserve"> </w:t>
      </w:r>
      <w:r w:rsidR="004E6C6C" w:rsidRPr="004E6C6C">
        <w:rPr>
          <w:rFonts w:hint="cs"/>
          <w:sz w:val="24"/>
          <w:rtl/>
        </w:rPr>
        <w:t>פשרה</w:t>
      </w:r>
      <w:r w:rsidR="004E6C6C" w:rsidRPr="004E6C6C">
        <w:rPr>
          <w:sz w:val="24"/>
          <w:rtl/>
        </w:rPr>
        <w:t xml:space="preserve"> </w:t>
      </w:r>
      <w:r w:rsidR="004E6C6C" w:rsidRPr="004E6C6C">
        <w:rPr>
          <w:rFonts w:hint="cs"/>
          <w:sz w:val="24"/>
          <w:rtl/>
        </w:rPr>
        <w:t>על</w:t>
      </w:r>
      <w:r w:rsidR="004E6C6C" w:rsidRPr="004E6C6C">
        <w:rPr>
          <w:sz w:val="24"/>
          <w:rtl/>
        </w:rPr>
        <w:t xml:space="preserve"> </w:t>
      </w:r>
      <w:r w:rsidR="004E6C6C" w:rsidRPr="004E6C6C">
        <w:rPr>
          <w:rFonts w:hint="cs"/>
          <w:sz w:val="24"/>
          <w:rtl/>
        </w:rPr>
        <w:lastRenderedPageBreak/>
        <w:t>רקע</w:t>
      </w:r>
      <w:r w:rsidR="004E6C6C" w:rsidRPr="004E6C6C">
        <w:rPr>
          <w:sz w:val="24"/>
          <w:rtl/>
        </w:rPr>
        <w:t xml:space="preserve"> </w:t>
      </w:r>
      <w:r w:rsidR="004E6C6C" w:rsidRPr="004E6C6C">
        <w:rPr>
          <w:rFonts w:hint="cs"/>
          <w:sz w:val="24"/>
          <w:rtl/>
        </w:rPr>
        <w:t>בחינת</w:t>
      </w:r>
      <w:r w:rsidR="004E6C6C" w:rsidRPr="004E6C6C">
        <w:rPr>
          <w:sz w:val="24"/>
          <w:rtl/>
        </w:rPr>
        <w:t xml:space="preserve"> </w:t>
      </w:r>
      <w:r w:rsidR="004E6C6C" w:rsidRPr="004E6C6C">
        <w:rPr>
          <w:rFonts w:hint="cs"/>
          <w:sz w:val="24"/>
          <w:rtl/>
        </w:rPr>
        <w:t>התקיימותם</w:t>
      </w:r>
      <w:r w:rsidR="004E6C6C" w:rsidRPr="004E6C6C">
        <w:rPr>
          <w:sz w:val="24"/>
          <w:rtl/>
        </w:rPr>
        <w:t xml:space="preserve"> </w:t>
      </w:r>
      <w:r w:rsidR="004E6C6C" w:rsidRPr="004E6C6C">
        <w:rPr>
          <w:rFonts w:hint="cs"/>
          <w:sz w:val="24"/>
          <w:rtl/>
        </w:rPr>
        <w:t>של</w:t>
      </w:r>
      <w:r w:rsidR="004E6C6C" w:rsidRPr="004E6C6C">
        <w:rPr>
          <w:sz w:val="24"/>
          <w:rtl/>
        </w:rPr>
        <w:t xml:space="preserve"> </w:t>
      </w:r>
      <w:r w:rsidR="004E6C6C" w:rsidRPr="004E6C6C">
        <w:rPr>
          <w:rFonts w:hint="cs"/>
          <w:sz w:val="24"/>
          <w:rtl/>
        </w:rPr>
        <w:t>תנאים</w:t>
      </w:r>
      <w:r w:rsidR="004E6C6C" w:rsidRPr="004E6C6C">
        <w:rPr>
          <w:sz w:val="24"/>
          <w:rtl/>
        </w:rPr>
        <w:t xml:space="preserve"> </w:t>
      </w:r>
      <w:r w:rsidR="004E6C6C" w:rsidRPr="004E6C6C">
        <w:rPr>
          <w:rFonts w:hint="cs"/>
          <w:sz w:val="24"/>
          <w:rtl/>
        </w:rPr>
        <w:t xml:space="preserve">מקדימים, </w:t>
      </w:r>
      <w:r w:rsidR="004E6C6C">
        <w:rPr>
          <w:rFonts w:hint="cs"/>
          <w:sz w:val="24"/>
          <w:rtl/>
        </w:rPr>
        <w:t>אנו סבורים ש</w:t>
      </w:r>
      <w:r w:rsidR="004E6C6C" w:rsidRPr="004E6C6C">
        <w:rPr>
          <w:rFonts w:hint="cs"/>
          <w:sz w:val="24"/>
          <w:rtl/>
        </w:rPr>
        <w:t>על ועדת הערר לוודא התקיימותם של מספר תנאים עובר לאישור פשרה על-ידה:</w:t>
      </w:r>
    </w:p>
    <w:p w:rsidR="004E6C6C" w:rsidRPr="00FE58E8" w:rsidRDefault="004E6C6C" w:rsidP="004E6C6C">
      <w:pPr>
        <w:keepLines w:val="0"/>
        <w:widowControl w:val="0"/>
        <w:numPr>
          <w:ilvl w:val="1"/>
          <w:numId w:val="8"/>
        </w:numPr>
        <w:spacing w:before="120" w:after="120"/>
        <w:rPr>
          <w:sz w:val="24"/>
        </w:rPr>
      </w:pPr>
      <w:r w:rsidRPr="00FE58E8">
        <w:rPr>
          <w:rFonts w:hint="cs"/>
          <w:sz w:val="24"/>
          <w:rtl/>
        </w:rPr>
        <w:t>ועדת הערר צריכה לקבל מהצדדים את הנימוקים והשיקולים שהובילו את הצדדים להסכים לפשרה.</w:t>
      </w:r>
    </w:p>
    <w:p w:rsidR="004E6C6C" w:rsidRPr="00FE58E8" w:rsidRDefault="004E6C6C" w:rsidP="004E6C6C">
      <w:pPr>
        <w:keepLines w:val="0"/>
        <w:widowControl w:val="0"/>
        <w:numPr>
          <w:ilvl w:val="1"/>
          <w:numId w:val="8"/>
        </w:numPr>
        <w:spacing w:before="120" w:after="120"/>
        <w:rPr>
          <w:sz w:val="24"/>
        </w:rPr>
      </w:pPr>
      <w:r w:rsidRPr="00FE58E8">
        <w:rPr>
          <w:rFonts w:hint="cs"/>
          <w:sz w:val="24"/>
          <w:rtl/>
        </w:rPr>
        <w:t>ועדת הערר צריכה לקיים דיון בהסכם הפשרה בנוכחות הצדדים.</w:t>
      </w:r>
    </w:p>
    <w:p w:rsidR="004E6C6C" w:rsidRPr="00FE58E8" w:rsidRDefault="004E6C6C" w:rsidP="004E6C6C">
      <w:pPr>
        <w:keepLines w:val="0"/>
        <w:widowControl w:val="0"/>
        <w:numPr>
          <w:ilvl w:val="1"/>
          <w:numId w:val="8"/>
        </w:numPr>
        <w:spacing w:before="120" w:after="120"/>
        <w:rPr>
          <w:sz w:val="24"/>
        </w:rPr>
      </w:pPr>
      <w:r w:rsidRPr="00FE58E8">
        <w:rPr>
          <w:rFonts w:hint="cs"/>
          <w:sz w:val="24"/>
          <w:rtl/>
        </w:rPr>
        <w:t>ועדת הערר צריכה לבחון את תום הלב של הצדדים להסכם ואת המניעים להסכם.</w:t>
      </w:r>
    </w:p>
    <w:p w:rsidR="004E6C6C" w:rsidRPr="00FE58E8" w:rsidRDefault="004E6C6C" w:rsidP="004E6C6C">
      <w:pPr>
        <w:keepLines w:val="0"/>
        <w:widowControl w:val="0"/>
        <w:numPr>
          <w:ilvl w:val="1"/>
          <w:numId w:val="8"/>
        </w:numPr>
        <w:spacing w:before="120" w:after="120"/>
        <w:rPr>
          <w:sz w:val="24"/>
        </w:rPr>
      </w:pPr>
      <w:r w:rsidRPr="00FE58E8">
        <w:rPr>
          <w:rFonts w:hint="cs"/>
          <w:sz w:val="24"/>
          <w:rtl/>
        </w:rPr>
        <w:t>במסגרת זו, ועדת הערר צריכה לוודא כי התקיים הליך אישור פנימי ברשות המקומית וככל שלא התקיים כזה לדרוש את קיומו.</w:t>
      </w:r>
    </w:p>
    <w:p w:rsidR="004E6C6C" w:rsidRPr="00FE58E8" w:rsidRDefault="004E6C6C" w:rsidP="004E6C6C">
      <w:pPr>
        <w:keepLines w:val="0"/>
        <w:widowControl w:val="0"/>
        <w:numPr>
          <w:ilvl w:val="1"/>
          <w:numId w:val="8"/>
        </w:numPr>
        <w:spacing w:before="120" w:after="120"/>
        <w:rPr>
          <w:sz w:val="24"/>
        </w:rPr>
      </w:pPr>
      <w:r w:rsidRPr="00FE58E8">
        <w:rPr>
          <w:rFonts w:hint="cs"/>
          <w:sz w:val="24"/>
          <w:rtl/>
        </w:rPr>
        <w:t>ועדת הערר צריכה לתת החלטה מנומקת בסוגית אישור ההסכם או אי אישורו.</w:t>
      </w:r>
    </w:p>
    <w:p w:rsidR="004E6C6C" w:rsidRDefault="004E6C6C" w:rsidP="004E6C6C">
      <w:pPr>
        <w:keepLines w:val="0"/>
        <w:widowControl w:val="0"/>
        <w:numPr>
          <w:ilvl w:val="0"/>
          <w:numId w:val="8"/>
        </w:numPr>
        <w:spacing w:before="120" w:after="120"/>
        <w:rPr>
          <w:sz w:val="24"/>
        </w:rPr>
      </w:pPr>
      <w:r>
        <w:rPr>
          <w:rFonts w:hint="cs"/>
          <w:sz w:val="24"/>
          <w:rtl/>
        </w:rPr>
        <w:t>בכל הנוגע לס"ק ד' שלעיל, בעניין ההליך המינהלי הראוי ברשות המקומית, אני מציעים שו</w:t>
      </w:r>
      <w:r w:rsidRPr="00FE58E8">
        <w:rPr>
          <w:rFonts w:hint="cs"/>
          <w:sz w:val="24"/>
          <w:rtl/>
        </w:rPr>
        <w:t xml:space="preserve">ועדת הערר </w:t>
      </w:r>
      <w:r>
        <w:rPr>
          <w:rFonts w:hint="cs"/>
          <w:sz w:val="24"/>
          <w:rtl/>
        </w:rPr>
        <w:t>ת</w:t>
      </w:r>
      <w:r w:rsidRPr="00FE58E8">
        <w:rPr>
          <w:rFonts w:hint="cs"/>
          <w:sz w:val="24"/>
          <w:rtl/>
        </w:rPr>
        <w:t xml:space="preserve">דרוש </w:t>
      </w:r>
      <w:r w:rsidRPr="004E6C6C">
        <w:rPr>
          <w:rFonts w:hint="cs"/>
          <w:sz w:val="24"/>
          <w:rtl/>
        </w:rPr>
        <w:t>מהרשות המקומית</w:t>
      </w:r>
      <w:r w:rsidRPr="00FE58E8">
        <w:rPr>
          <w:rFonts w:hint="cs"/>
          <w:sz w:val="24"/>
          <w:rtl/>
        </w:rPr>
        <w:t xml:space="preserve"> לקיים עובר להגשת הסדר </w:t>
      </w:r>
      <w:r w:rsidRPr="004E6C6C">
        <w:rPr>
          <w:rFonts w:hint="cs"/>
          <w:sz w:val="24"/>
          <w:rtl/>
        </w:rPr>
        <w:t>מכל סוג</w:t>
      </w:r>
      <w:r w:rsidRPr="00FE58E8">
        <w:rPr>
          <w:rFonts w:hint="cs"/>
          <w:sz w:val="24"/>
          <w:rtl/>
        </w:rPr>
        <w:t xml:space="preserve"> לאישורה של הוועדה הליך אישור פנימי ברשות שיצמצם את החשש שההסדר נעשה משיקולים לא ענייניים. </w:t>
      </w:r>
      <w:r w:rsidRPr="004E6C6C">
        <w:rPr>
          <w:rFonts w:hint="cs"/>
          <w:sz w:val="24"/>
          <w:rtl/>
        </w:rPr>
        <w:t>ככל שהמדובר בפשרה המפחיתה את שומת ההשבחה של הוועדה המקומית, הרי ש</w:t>
      </w:r>
      <w:r>
        <w:rPr>
          <w:rFonts w:hint="cs"/>
          <w:sz w:val="24"/>
          <w:rtl/>
        </w:rPr>
        <w:t>יש מקום ש</w:t>
      </w:r>
      <w:r w:rsidRPr="004E6C6C">
        <w:rPr>
          <w:rFonts w:hint="cs"/>
          <w:sz w:val="24"/>
          <w:rtl/>
        </w:rPr>
        <w:t xml:space="preserve">הוועדה המקומית </w:t>
      </w:r>
      <w:r>
        <w:rPr>
          <w:rFonts w:hint="cs"/>
          <w:sz w:val="24"/>
          <w:rtl/>
        </w:rPr>
        <w:t>ת</w:t>
      </w:r>
      <w:r w:rsidRPr="004E6C6C">
        <w:rPr>
          <w:rFonts w:hint="cs"/>
          <w:sz w:val="24"/>
          <w:rtl/>
        </w:rPr>
        <w:t>אשר פשרה מוצעת על-ידי מייצגיה בהליך הערר גם בפני אורגנים מתאימים ברשות המקומית. גבייתו של היטל השבחה מהווה חלק לא מבוטל מתקציב הרשויות המקומיות. לכן, הסכמה על ויתור כספי צריכה לעבור אישורים בדומה לאלו הנהוגים במשרדי הממשלה (כנלמד</w:t>
      </w:r>
      <w:r>
        <w:rPr>
          <w:rFonts w:hint="cs"/>
          <w:sz w:val="24"/>
          <w:rtl/>
        </w:rPr>
        <w:t>, בין היתר,</w:t>
      </w:r>
      <w:r w:rsidRPr="004E6C6C">
        <w:rPr>
          <w:rFonts w:hint="cs"/>
          <w:sz w:val="24"/>
          <w:rtl/>
        </w:rPr>
        <w:t xml:space="preserve"> מהנחיי</w:t>
      </w:r>
      <w:r>
        <w:rPr>
          <w:rFonts w:hint="cs"/>
          <w:sz w:val="24"/>
          <w:rtl/>
        </w:rPr>
        <w:t>ת היועץ המשפטי לממשל מס' 6.1002).</w:t>
      </w:r>
    </w:p>
    <w:p w:rsidR="004E6C6C" w:rsidRDefault="004E6C6C" w:rsidP="004E6C6C">
      <w:pPr>
        <w:keepLines w:val="0"/>
        <w:widowControl w:val="0"/>
        <w:numPr>
          <w:ilvl w:val="0"/>
          <w:numId w:val="8"/>
        </w:numPr>
        <w:spacing w:before="120" w:after="120"/>
        <w:rPr>
          <w:sz w:val="24"/>
        </w:rPr>
      </w:pPr>
      <w:r w:rsidRPr="004E6C6C">
        <w:rPr>
          <w:rFonts w:hint="cs"/>
          <w:sz w:val="24"/>
          <w:rtl/>
        </w:rPr>
        <w:t xml:space="preserve">בנסיבות העניין ובשים לב, בין היתר, לסכומים הגבוהים של היטלי ההשבחה, ראוי כי גם בפשרות המצויות בהליכי ערר בגין היטלי השבחה, הרשות המקומית תדון בוויתור הכספי המוצע במסגרת 'ועדת פשרות' שתורכב, לפחות, </w:t>
      </w:r>
      <w:r w:rsidRPr="004E6C6C">
        <w:rPr>
          <w:rFonts w:hint="cs"/>
          <w:sz w:val="24"/>
          <w:u w:val="single"/>
          <w:rtl/>
        </w:rPr>
        <w:t>ממנכ"ל העירייה, חשב (גזבר) העירייה והיועץ המשפטי</w:t>
      </w:r>
      <w:r w:rsidRPr="004E6C6C">
        <w:rPr>
          <w:rFonts w:hint="cs"/>
          <w:sz w:val="24"/>
          <w:rtl/>
        </w:rPr>
        <w:t xml:space="preserve">. ועדה מעין זו תוכל לשמוע את נימוקי הפשרה של גורמי המקצוע ולאשרה או לדחותה בהחלטה מנומקת שתתועד. </w:t>
      </w:r>
    </w:p>
    <w:p w:rsidR="001B3580" w:rsidRPr="001B3580" w:rsidRDefault="001B3580" w:rsidP="001B3580">
      <w:pPr>
        <w:keepLines w:val="0"/>
        <w:widowControl w:val="0"/>
        <w:numPr>
          <w:ilvl w:val="0"/>
          <w:numId w:val="8"/>
        </w:numPr>
        <w:spacing w:before="120" w:after="120"/>
        <w:rPr>
          <w:sz w:val="24"/>
        </w:rPr>
      </w:pPr>
      <w:r w:rsidRPr="001B3580">
        <w:rPr>
          <w:rFonts w:hint="cs"/>
          <w:sz w:val="24"/>
          <w:rtl/>
        </w:rPr>
        <w:t>בהינתן הפעלת שקול דעת באופן האמור, מתוך שנעשית בחינה לגופן של טענות הצדדים בדבר הסיכון המשפטי המוטל על כל אחד מהם מקיום ההליך בפני ועדת הערר, ובהינתן הפעלת המומחיות המקצועית בהקשר זה על-ידי חברי ועדת הערר, אין מקום לקבוע כי ועדות הערר אינן יכולות לבצע ניתוח של פשרות המבוססות גם על הערכת סיכונים משפטיים.</w:t>
      </w:r>
    </w:p>
    <w:p w:rsidR="00C77C70" w:rsidRPr="00FE58E8" w:rsidRDefault="001B3580" w:rsidP="00C77C70">
      <w:pPr>
        <w:keepLines w:val="0"/>
        <w:widowControl w:val="0"/>
        <w:numPr>
          <w:ilvl w:val="0"/>
          <w:numId w:val="9"/>
        </w:numPr>
        <w:spacing w:before="120" w:after="120"/>
        <w:rPr>
          <w:sz w:val="24"/>
        </w:rPr>
      </w:pPr>
      <w:r w:rsidRPr="00C77C70">
        <w:rPr>
          <w:rFonts w:hint="cs"/>
          <w:sz w:val="24"/>
          <w:rtl/>
        </w:rPr>
        <w:t xml:space="preserve">משמעות אמירה מעין זו היא כי יש לפרש את הוראות התוספת השלישית לחוק התכנון והבניה כך שמחייבות את הוועדות להכריע בבחינת 'יקוב הדין את ההר' אף במקרים בהם הוועדות משתכנעות שהצדדים תמי לב וכי הסדר הפשרה אליו הגיעו הולם וראוי. הדבר אינו עולה בקנה אחד עם עקרונות יסוד של השיטה. </w:t>
      </w:r>
      <w:r w:rsidR="00C77C70">
        <w:rPr>
          <w:rFonts w:hint="cs"/>
          <w:sz w:val="24"/>
          <w:rtl/>
        </w:rPr>
        <w:t>י</w:t>
      </w:r>
      <w:r w:rsidR="00C77C70">
        <w:rPr>
          <w:rFonts w:hint="cs"/>
          <w:sz w:val="24"/>
          <w:rtl/>
        </w:rPr>
        <w:t>ו</w:t>
      </w:r>
      <w:r w:rsidR="00C77C70">
        <w:rPr>
          <w:rFonts w:hint="cs"/>
          <w:sz w:val="24"/>
          <w:rtl/>
        </w:rPr>
        <w:t xml:space="preserve">ער כי </w:t>
      </w:r>
      <w:r w:rsidR="00C77C70" w:rsidRPr="00FE58E8">
        <w:rPr>
          <w:rFonts w:hint="cs"/>
          <w:sz w:val="24"/>
          <w:rtl/>
        </w:rPr>
        <w:t>במקרים</w:t>
      </w:r>
      <w:r w:rsidR="00C77C70">
        <w:rPr>
          <w:rFonts w:hint="cs"/>
          <w:sz w:val="24"/>
          <w:rtl/>
        </w:rPr>
        <w:t xml:space="preserve"> מסוימים,</w:t>
      </w:r>
      <w:r w:rsidR="00C77C70" w:rsidRPr="00FE58E8">
        <w:rPr>
          <w:rFonts w:hint="cs"/>
          <w:sz w:val="24"/>
          <w:rtl/>
        </w:rPr>
        <w:t xml:space="preserve"> </w:t>
      </w:r>
      <w:r w:rsidR="00C77C70">
        <w:rPr>
          <w:rFonts w:hint="cs"/>
          <w:sz w:val="24"/>
          <w:rtl/>
        </w:rPr>
        <w:lastRenderedPageBreak/>
        <w:t xml:space="preserve">שצריכים להיות </w:t>
      </w:r>
      <w:r w:rsidR="00C77C70" w:rsidRPr="00FE58E8">
        <w:rPr>
          <w:rFonts w:hint="cs"/>
          <w:sz w:val="24"/>
          <w:rtl/>
        </w:rPr>
        <w:t>חריגים</w:t>
      </w:r>
      <w:r w:rsidR="00C77C70">
        <w:rPr>
          <w:rFonts w:hint="cs"/>
          <w:sz w:val="24"/>
          <w:rtl/>
        </w:rPr>
        <w:t>,</w:t>
      </w:r>
      <w:r w:rsidR="00C77C70" w:rsidRPr="00FE58E8">
        <w:rPr>
          <w:rFonts w:hint="cs"/>
          <w:sz w:val="24"/>
          <w:rtl/>
        </w:rPr>
        <w:t xml:space="preserve"> בהם ועדת הערר </w:t>
      </w:r>
      <w:r w:rsidR="00C77C70">
        <w:rPr>
          <w:rFonts w:hint="cs"/>
          <w:sz w:val="24"/>
          <w:rtl/>
        </w:rPr>
        <w:t>תסבור כי אין היא</w:t>
      </w:r>
      <w:r w:rsidR="00C77C70" w:rsidRPr="00FE58E8">
        <w:rPr>
          <w:rFonts w:hint="cs"/>
          <w:sz w:val="24"/>
          <w:rtl/>
        </w:rPr>
        <w:t xml:space="preserve"> יכולה בהינתן הכלים המצויים ברשותה לבחון הסדר פשרה זה או אחר, </w:t>
      </w:r>
      <w:r w:rsidR="00C77C70">
        <w:rPr>
          <w:rFonts w:hint="cs"/>
          <w:sz w:val="24"/>
          <w:rtl/>
        </w:rPr>
        <w:t>מובן כי תינתן על-ידה החלטה בנושא והצדדים יתבקשו לטעון לגופו של התיק</w:t>
      </w:r>
      <w:r w:rsidR="00C77C70" w:rsidRPr="00FE58E8">
        <w:rPr>
          <w:rFonts w:hint="cs"/>
          <w:sz w:val="24"/>
          <w:rtl/>
        </w:rPr>
        <w:t xml:space="preserve">. </w:t>
      </w:r>
    </w:p>
    <w:p w:rsidR="00037DF0" w:rsidRPr="00C77C70" w:rsidRDefault="00037DF0" w:rsidP="00C77C70">
      <w:pPr>
        <w:keepLines w:val="0"/>
        <w:widowControl w:val="0"/>
        <w:spacing w:before="120" w:after="120"/>
        <w:ind w:left="720"/>
        <w:rPr>
          <w:b/>
          <w:bCs/>
          <w:sz w:val="24"/>
          <w:u w:val="single"/>
          <w:rtl/>
        </w:rPr>
      </w:pPr>
      <w:bookmarkStart w:id="0" w:name="_GoBack"/>
      <w:bookmarkEnd w:id="0"/>
    </w:p>
    <w:p w:rsidR="001B3580" w:rsidRPr="001B3580" w:rsidRDefault="001B3580" w:rsidP="001B3580">
      <w:pPr>
        <w:keepLines w:val="0"/>
        <w:widowControl w:val="0"/>
        <w:spacing w:before="120" w:after="120"/>
        <w:rPr>
          <w:sz w:val="24"/>
        </w:rPr>
      </w:pPr>
      <w:r w:rsidRPr="001B3580">
        <w:rPr>
          <w:rFonts w:hint="cs"/>
          <w:b/>
          <w:bCs/>
          <w:sz w:val="24"/>
          <w:u w:val="single"/>
          <w:rtl/>
        </w:rPr>
        <w:t>סיכום</w:t>
      </w:r>
      <w:r w:rsidRPr="001B3580">
        <w:rPr>
          <w:rFonts w:hint="cs"/>
          <w:sz w:val="24"/>
          <w:rtl/>
        </w:rPr>
        <w:t>:</w:t>
      </w:r>
    </w:p>
    <w:p w:rsidR="001B3580" w:rsidRPr="001B3580" w:rsidRDefault="001B3580" w:rsidP="001B3580">
      <w:pPr>
        <w:keepLines w:val="0"/>
        <w:widowControl w:val="0"/>
        <w:numPr>
          <w:ilvl w:val="0"/>
          <w:numId w:val="8"/>
        </w:numPr>
        <w:spacing w:before="120" w:after="120"/>
        <w:rPr>
          <w:sz w:val="24"/>
        </w:rPr>
      </w:pPr>
      <w:r w:rsidRPr="001B3580">
        <w:rPr>
          <w:rFonts w:hint="cs"/>
          <w:sz w:val="24"/>
          <w:rtl/>
        </w:rPr>
        <w:t xml:space="preserve">אנו סבורים שיש להציג עמדה לפיה קיימת סמכות לוועדות הערר לפיצויים ולהיטלי השבחה לאשר הסכמי פשרה, </w:t>
      </w:r>
      <w:r w:rsidRPr="00FE58E8">
        <w:rPr>
          <w:rFonts w:hint="cs"/>
          <w:sz w:val="24"/>
          <w:rtl/>
        </w:rPr>
        <w:t>לרבות כאשר המדובר בהסדרים שעילתם היא הסיכונים המשפטיים הכרוכים בניהול הערר (ובערכאות הערעור)</w:t>
      </w:r>
      <w:r>
        <w:rPr>
          <w:rFonts w:hint="cs"/>
          <w:sz w:val="24"/>
          <w:rtl/>
        </w:rPr>
        <w:t>.</w:t>
      </w:r>
      <w:r w:rsidRPr="001B3580">
        <w:rPr>
          <w:rFonts w:hint="cs"/>
          <w:sz w:val="24"/>
          <w:rtl/>
        </w:rPr>
        <w:t xml:space="preserve"> אופן הפעלת הסמכות לאישור פשרות בידי ועדות הערר צריך להיעשות לאחר שההסדר מקבל אישור בוועדת פטור מתאימה ברשות המקומית, ולאחר שהצדדים לערר הביאו בפני ועדת הערר את הנימוקים להסדר, לאחר שהתקיים דיון בנוכחות הצדדים ולאחר שהוועדה משוכנעת כי היא הפשרה ראויה, סבירה, משיקולים ענייניים ומצויה בהלימה לדין החל. הדברים יבואו לידי ביטוי גם בהחלטת ועדת הערר, שתפרוש את תוכן הפשרה והנימוקים לאישורה ש</w:t>
      </w:r>
      <w:r w:rsidRPr="001B3580">
        <w:rPr>
          <w:rFonts w:hint="eastAsia"/>
          <w:sz w:val="24"/>
          <w:rtl/>
        </w:rPr>
        <w:t>תפורסם</w:t>
      </w:r>
      <w:r w:rsidRPr="001B3580">
        <w:rPr>
          <w:rFonts w:hint="cs"/>
          <w:sz w:val="24"/>
          <w:rtl/>
        </w:rPr>
        <w:t>.</w:t>
      </w:r>
    </w:p>
    <w:p w:rsidR="001B3580" w:rsidRPr="001B3580" w:rsidRDefault="001B3580" w:rsidP="001B3580">
      <w:pPr>
        <w:pStyle w:val="affb"/>
        <w:numPr>
          <w:ilvl w:val="0"/>
          <w:numId w:val="8"/>
        </w:numPr>
        <w:rPr>
          <w:sz w:val="16"/>
          <w:rtl/>
        </w:rPr>
      </w:pPr>
      <w:r w:rsidRPr="001B3580">
        <w:rPr>
          <w:rFonts w:hint="cs"/>
          <w:sz w:val="16"/>
          <w:rtl/>
        </w:rPr>
        <w:t>עמדה זו אושרה על</w:t>
      </w:r>
      <w:r>
        <w:rPr>
          <w:rFonts w:hint="cs"/>
          <w:sz w:val="16"/>
          <w:rtl/>
        </w:rPr>
        <w:t>-</w:t>
      </w:r>
      <w:r w:rsidRPr="001B3580">
        <w:rPr>
          <w:rFonts w:hint="cs"/>
          <w:sz w:val="16"/>
          <w:rtl/>
        </w:rPr>
        <w:t>ידי</w:t>
      </w:r>
      <w:r>
        <w:rPr>
          <w:rFonts w:hint="cs"/>
          <w:sz w:val="16"/>
          <w:rtl/>
        </w:rPr>
        <w:t xml:space="preserve"> </w:t>
      </w:r>
      <w:r w:rsidRPr="001B3580">
        <w:rPr>
          <w:rFonts w:hint="cs"/>
          <w:sz w:val="16"/>
          <w:rtl/>
        </w:rPr>
        <w:t>ארז קמיניץ, המשנה ליועץ המשפטי לממשלה (משפט אזרחי)</w:t>
      </w:r>
      <w:r>
        <w:rPr>
          <w:rFonts w:hint="cs"/>
          <w:sz w:val="16"/>
          <w:rtl/>
        </w:rPr>
        <w:t xml:space="preserve"> ועל-ידי כוכבית נצח-דולב, פרקליטת המחוז</w:t>
      </w:r>
      <w:r w:rsidRPr="001B3580">
        <w:rPr>
          <w:rFonts w:hint="cs"/>
          <w:sz w:val="16"/>
          <w:rtl/>
        </w:rPr>
        <w:t>.</w:t>
      </w:r>
    </w:p>
    <w:p w:rsidR="00333D1A" w:rsidRPr="00FE58E8" w:rsidRDefault="001B3580" w:rsidP="001B3580">
      <w:pPr>
        <w:keepLines w:val="0"/>
        <w:widowControl w:val="0"/>
        <w:numPr>
          <w:ilvl w:val="0"/>
          <w:numId w:val="8"/>
        </w:numPr>
        <w:spacing w:before="120" w:after="120"/>
        <w:rPr>
          <w:sz w:val="24"/>
        </w:rPr>
      </w:pPr>
      <w:r>
        <w:rPr>
          <w:rFonts w:hint="cs"/>
          <w:sz w:val="24"/>
          <w:rtl/>
        </w:rPr>
        <w:t>המועד להגשת הודעת היועץ המשפטי לממשלה בשאלת התייצבותו והצגת עמדתו הוא ביום 27.6.17.</w:t>
      </w:r>
    </w:p>
    <w:p w:rsidR="00E93F20" w:rsidRDefault="00E93F20" w:rsidP="000348F7">
      <w:pPr>
        <w:spacing w:after="120"/>
        <w:ind w:right="-142"/>
        <w:rPr>
          <w:sz w:val="24"/>
          <w:rtl/>
        </w:rPr>
      </w:pPr>
    </w:p>
    <w:p w:rsidR="00037DF0" w:rsidRPr="00655379" w:rsidRDefault="00037DF0" w:rsidP="000348F7">
      <w:pPr>
        <w:spacing w:after="120"/>
        <w:ind w:right="-142"/>
        <w:rPr>
          <w:sz w:val="24"/>
          <w:rtl/>
        </w:rPr>
      </w:pPr>
    </w:p>
    <w:p w:rsidR="008D6863" w:rsidRPr="001B3580" w:rsidRDefault="00C77C70" w:rsidP="001B3580">
      <w:pPr>
        <w:pStyle w:val="ac"/>
        <w:ind w:left="3770" w:right="-426"/>
        <w:rPr>
          <w:sz w:val="24"/>
          <w:rtl/>
        </w:rPr>
      </w:pPr>
      <w:r>
        <w:rPr>
          <w:rFonts w:hint="cs"/>
          <w:noProof/>
          <w:rtl/>
        </w:rPr>
        <w:drawing>
          <wp:anchor distT="0" distB="0" distL="114300" distR="114300" simplePos="0" relativeHeight="251659264" behindDoc="1" locked="0" layoutInCell="0" allowOverlap="0" wp14:anchorId="729D48ED" wp14:editId="17039CCB">
            <wp:simplePos x="0" y="0"/>
            <wp:positionH relativeFrom="column">
              <wp:posOffset>396240</wp:posOffset>
            </wp:positionH>
            <wp:positionV relativeFrom="paragraph">
              <wp:posOffset>133350</wp:posOffset>
            </wp:positionV>
            <wp:extent cx="1791970" cy="78549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97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B3580">
        <w:rPr>
          <w:rFonts w:hint="cs"/>
          <w:sz w:val="24"/>
          <w:rtl/>
        </w:rPr>
        <w:t xml:space="preserve">                                 </w:t>
      </w:r>
      <w:r w:rsidR="008D6863" w:rsidRPr="001B3580">
        <w:rPr>
          <w:rFonts w:hint="cs"/>
          <w:sz w:val="24"/>
          <w:rtl/>
        </w:rPr>
        <w:t>ב</w:t>
      </w:r>
      <w:r w:rsidR="00926068" w:rsidRPr="001B3580">
        <w:rPr>
          <w:rFonts w:hint="cs"/>
          <w:sz w:val="24"/>
          <w:rtl/>
        </w:rPr>
        <w:t>כבוד רב</w:t>
      </w:r>
      <w:r w:rsidR="008D6863" w:rsidRPr="001B3580">
        <w:rPr>
          <w:rFonts w:hint="cs"/>
          <w:sz w:val="24"/>
          <w:rtl/>
        </w:rPr>
        <w:t>,</w:t>
      </w:r>
    </w:p>
    <w:p w:rsidR="008D6863" w:rsidRPr="001B3580" w:rsidRDefault="008D6863" w:rsidP="00B57F72">
      <w:pPr>
        <w:pStyle w:val="ac"/>
        <w:ind w:left="3770" w:right="-426"/>
        <w:jc w:val="center"/>
        <w:rPr>
          <w:sz w:val="24"/>
          <w:rtl/>
        </w:rPr>
      </w:pPr>
    </w:p>
    <w:p w:rsidR="00860D18" w:rsidRPr="001B3580" w:rsidRDefault="00860D18" w:rsidP="00B57F72">
      <w:pPr>
        <w:pStyle w:val="ac"/>
        <w:ind w:left="3486" w:right="-426"/>
        <w:jc w:val="center"/>
        <w:rPr>
          <w:sz w:val="24"/>
          <w:rtl/>
        </w:rPr>
      </w:pPr>
      <w:r w:rsidRPr="001B3580">
        <w:rPr>
          <w:sz w:val="24"/>
          <w:rtl/>
        </w:rPr>
        <w:fldChar w:fldCharType="begin"/>
      </w:r>
      <w:r w:rsidRPr="001B3580">
        <w:rPr>
          <w:sz w:val="24"/>
          <w:rtl/>
        </w:rPr>
        <w:instrText xml:space="preserve"> </w:instrText>
      </w:r>
      <w:r w:rsidRPr="001B3580">
        <w:rPr>
          <w:rFonts w:hint="cs"/>
          <w:sz w:val="24"/>
        </w:rPr>
        <w:instrText>DOCPROPERTY systemuser.fullname \* MERGEFORMAT</w:instrText>
      </w:r>
      <w:r w:rsidRPr="001B3580">
        <w:rPr>
          <w:sz w:val="24"/>
          <w:rtl/>
        </w:rPr>
        <w:instrText xml:space="preserve"> </w:instrText>
      </w:r>
      <w:r w:rsidRPr="001B3580">
        <w:rPr>
          <w:sz w:val="24"/>
          <w:rtl/>
        </w:rPr>
        <w:fldChar w:fldCharType="separate"/>
      </w:r>
      <w:r w:rsidRPr="001B3580">
        <w:rPr>
          <w:rFonts w:hint="cs"/>
          <w:sz w:val="24"/>
          <w:rtl/>
        </w:rPr>
        <w:t>מורן בראון</w:t>
      </w:r>
      <w:r w:rsidRPr="001B3580">
        <w:rPr>
          <w:sz w:val="24"/>
          <w:rtl/>
        </w:rPr>
        <w:fldChar w:fldCharType="end"/>
      </w:r>
      <w:r w:rsidRPr="001B3580">
        <w:rPr>
          <w:rFonts w:hint="cs"/>
          <w:sz w:val="24"/>
          <w:rtl/>
        </w:rPr>
        <w:t>,</w:t>
      </w:r>
      <w:r w:rsidR="008D6863" w:rsidRPr="001B3580">
        <w:rPr>
          <w:sz w:val="24"/>
          <w:rtl/>
        </w:rPr>
        <w:t xml:space="preserve"> </w:t>
      </w:r>
      <w:r w:rsidR="003E5450" w:rsidRPr="001B3580">
        <w:rPr>
          <w:rFonts w:hint="cs"/>
          <w:sz w:val="24"/>
          <w:rtl/>
        </w:rPr>
        <w:t>עו"ד</w:t>
      </w:r>
      <w:r w:rsidRPr="001B3580">
        <w:rPr>
          <w:sz w:val="24"/>
          <w:rtl/>
        </w:rPr>
        <w:fldChar w:fldCharType="begin"/>
      </w:r>
      <w:r w:rsidRPr="001B3580">
        <w:rPr>
          <w:sz w:val="24"/>
          <w:rtl/>
        </w:rPr>
        <w:instrText xml:space="preserve"> </w:instrText>
      </w:r>
      <w:r w:rsidRPr="001B3580">
        <w:rPr>
          <w:rFonts w:hint="cs"/>
          <w:sz w:val="24"/>
        </w:rPr>
        <w:instrText>DOCPROPERTY systemuser.tnufa_title \* MERGEFORMAT</w:instrText>
      </w:r>
      <w:r w:rsidRPr="001B3580">
        <w:rPr>
          <w:sz w:val="24"/>
          <w:rtl/>
        </w:rPr>
        <w:instrText xml:space="preserve"> </w:instrText>
      </w:r>
      <w:r w:rsidRPr="001B3580">
        <w:rPr>
          <w:sz w:val="24"/>
          <w:rtl/>
        </w:rPr>
        <w:fldChar w:fldCharType="end"/>
      </w:r>
    </w:p>
    <w:p w:rsidR="008D6863" w:rsidRPr="001B3580" w:rsidRDefault="00860D18" w:rsidP="00B57F72">
      <w:pPr>
        <w:pStyle w:val="ac"/>
        <w:ind w:left="3486" w:right="-426"/>
        <w:jc w:val="center"/>
        <w:rPr>
          <w:sz w:val="24"/>
          <w:rtl/>
        </w:rPr>
      </w:pPr>
      <w:r w:rsidRPr="001B3580">
        <w:rPr>
          <w:rFonts w:hint="cs"/>
          <w:sz w:val="24"/>
          <w:rtl/>
        </w:rPr>
        <w:t xml:space="preserve"> </w:t>
      </w:r>
      <w:r w:rsidRPr="001B3580">
        <w:rPr>
          <w:sz w:val="24"/>
          <w:rtl/>
        </w:rPr>
        <w:fldChar w:fldCharType="begin"/>
      </w:r>
      <w:r w:rsidRPr="001B3580">
        <w:rPr>
          <w:sz w:val="24"/>
          <w:rtl/>
        </w:rPr>
        <w:instrText xml:space="preserve"> </w:instrText>
      </w:r>
      <w:r w:rsidRPr="001B3580">
        <w:rPr>
          <w:rFonts w:hint="cs"/>
          <w:sz w:val="24"/>
        </w:rPr>
        <w:instrText>DOCPROPERTY systemuser.tnufa_role \* MERGEFORMAT</w:instrText>
      </w:r>
      <w:r w:rsidRPr="001B3580">
        <w:rPr>
          <w:sz w:val="24"/>
          <w:rtl/>
        </w:rPr>
        <w:instrText xml:space="preserve"> </w:instrText>
      </w:r>
      <w:r w:rsidRPr="001B3580">
        <w:rPr>
          <w:sz w:val="24"/>
          <w:rtl/>
        </w:rPr>
        <w:fldChar w:fldCharType="separate"/>
      </w:r>
      <w:r w:rsidRPr="001B3580">
        <w:rPr>
          <w:rFonts w:hint="cs"/>
          <w:sz w:val="24"/>
          <w:rtl/>
        </w:rPr>
        <w:t>פרקליטות מחוז</w:t>
      </w:r>
      <w:r w:rsidRPr="001B3580">
        <w:rPr>
          <w:sz w:val="24"/>
          <w:rtl/>
        </w:rPr>
        <w:fldChar w:fldCharType="end"/>
      </w:r>
      <w:r w:rsidRPr="001B3580">
        <w:rPr>
          <w:rFonts w:hint="cs"/>
          <w:sz w:val="24"/>
          <w:rtl/>
        </w:rPr>
        <w:t xml:space="preserve"> </w:t>
      </w:r>
      <w:r w:rsidR="00E372C6" w:rsidRPr="001B3580">
        <w:rPr>
          <w:sz w:val="24"/>
          <w:rtl/>
        </w:rPr>
        <w:fldChar w:fldCharType="begin"/>
      </w:r>
      <w:r w:rsidR="00E372C6" w:rsidRPr="001B3580">
        <w:rPr>
          <w:sz w:val="24"/>
          <w:rtl/>
        </w:rPr>
        <w:instrText xml:space="preserve"> </w:instrText>
      </w:r>
      <w:r w:rsidR="00E372C6" w:rsidRPr="001B3580">
        <w:rPr>
          <w:rFonts w:hint="cs"/>
          <w:sz w:val="24"/>
        </w:rPr>
        <w:instrText>DOCPROPERTY businessunit.tnufa_nameforsigning \* MERGEFORMAT</w:instrText>
      </w:r>
      <w:r w:rsidR="00E372C6" w:rsidRPr="001B3580">
        <w:rPr>
          <w:sz w:val="24"/>
          <w:rtl/>
        </w:rPr>
        <w:instrText xml:space="preserve"> </w:instrText>
      </w:r>
      <w:r w:rsidR="00E372C6" w:rsidRPr="001B3580">
        <w:rPr>
          <w:sz w:val="24"/>
          <w:rtl/>
        </w:rPr>
        <w:fldChar w:fldCharType="separate"/>
      </w:r>
      <w:r w:rsidRPr="001B3580">
        <w:rPr>
          <w:rFonts w:hint="cs"/>
          <w:sz w:val="24"/>
          <w:rtl/>
        </w:rPr>
        <w:t>ירושלים - אזרחי</w:t>
      </w:r>
      <w:r w:rsidR="00E372C6" w:rsidRPr="001B3580">
        <w:rPr>
          <w:sz w:val="24"/>
          <w:rtl/>
        </w:rPr>
        <w:fldChar w:fldCharType="end"/>
      </w:r>
    </w:p>
    <w:p w:rsidR="008D6863" w:rsidRPr="00655379" w:rsidRDefault="008D6863" w:rsidP="00B57F72">
      <w:pPr>
        <w:rPr>
          <w:sz w:val="24"/>
          <w:rtl/>
        </w:rPr>
      </w:pPr>
    </w:p>
    <w:p w:rsidR="00F6377D" w:rsidRPr="00655379" w:rsidRDefault="00F6377D" w:rsidP="00B57F72">
      <w:pPr>
        <w:rPr>
          <w:sz w:val="24"/>
          <w:rtl/>
        </w:rPr>
      </w:pPr>
    </w:p>
    <w:p w:rsidR="00BD02A7" w:rsidRPr="00655379" w:rsidRDefault="00DF060C" w:rsidP="00B57F72">
      <w:pPr>
        <w:rPr>
          <w:sz w:val="24"/>
          <w:rtl/>
        </w:rPr>
      </w:pPr>
      <w:r w:rsidRPr="00655379">
        <w:rPr>
          <w:rFonts w:hint="cs"/>
          <w:sz w:val="24"/>
          <w:rtl/>
        </w:rPr>
        <w:t xml:space="preserve"> </w:t>
      </w:r>
    </w:p>
    <w:p w:rsidR="00F832FC" w:rsidRPr="00FA09B3" w:rsidRDefault="00F832FC" w:rsidP="00B57F72">
      <w:pPr>
        <w:rPr>
          <w:sz w:val="26"/>
          <w:szCs w:val="26"/>
          <w:rtl/>
        </w:rPr>
      </w:pPr>
    </w:p>
    <w:p w:rsidR="009E6389" w:rsidRPr="00FA09B3" w:rsidRDefault="00860D18" w:rsidP="00B57F72">
      <w:pPr>
        <w:rPr>
          <w:sz w:val="20"/>
          <w:szCs w:val="20"/>
          <w:rtl/>
        </w:rPr>
      </w:pPr>
      <w:r w:rsidRPr="00FA09B3">
        <w:rPr>
          <w:sz w:val="20"/>
          <w:szCs w:val="20"/>
          <w:rtl/>
        </w:rPr>
        <w:fldChar w:fldCharType="begin"/>
      </w:r>
      <w:r w:rsidRPr="00FA09B3">
        <w:rPr>
          <w:sz w:val="20"/>
          <w:szCs w:val="20"/>
          <w:rtl/>
        </w:rPr>
        <w:instrText xml:space="preserve"> </w:instrText>
      </w:r>
      <w:r w:rsidRPr="00FA09B3">
        <w:rPr>
          <w:rFonts w:hint="cs"/>
          <w:sz w:val="20"/>
          <w:szCs w:val="20"/>
        </w:rPr>
        <w:instrText>DOCPROPERTY businessunit.name \* MERGEFORMAT</w:instrText>
      </w:r>
      <w:r w:rsidRPr="00FA09B3">
        <w:rPr>
          <w:sz w:val="20"/>
          <w:szCs w:val="20"/>
          <w:rtl/>
        </w:rPr>
        <w:instrText xml:space="preserve"> </w:instrText>
      </w:r>
      <w:r w:rsidRPr="00FA09B3">
        <w:rPr>
          <w:sz w:val="20"/>
          <w:szCs w:val="20"/>
          <w:rtl/>
        </w:rPr>
        <w:fldChar w:fldCharType="separate"/>
      </w:r>
      <w:r>
        <w:rPr>
          <w:rFonts w:hint="cs"/>
          <w:sz w:val="20"/>
          <w:szCs w:val="20"/>
          <w:rtl/>
        </w:rPr>
        <w:t>פמ"י</w:t>
      </w:r>
      <w:r w:rsidRPr="00FA09B3">
        <w:rPr>
          <w:sz w:val="20"/>
          <w:szCs w:val="20"/>
          <w:rtl/>
        </w:rPr>
        <w:fldChar w:fldCharType="end"/>
      </w:r>
      <w:r w:rsidR="009E6389" w:rsidRPr="00FA09B3">
        <w:rPr>
          <w:rFonts w:hint="cs"/>
          <w:sz w:val="20"/>
          <w:szCs w:val="20"/>
          <w:rtl/>
        </w:rPr>
        <w:t xml:space="preserve"> </w:t>
      </w:r>
      <w:r w:rsidR="009E6389" w:rsidRPr="00FA09B3">
        <w:rPr>
          <w:sz w:val="20"/>
          <w:szCs w:val="20"/>
          <w:rtl/>
        </w:rPr>
        <w:fldChar w:fldCharType="begin"/>
      </w:r>
      <w:r w:rsidR="009E6389" w:rsidRPr="00FA09B3">
        <w:rPr>
          <w:sz w:val="20"/>
          <w:szCs w:val="20"/>
          <w:rtl/>
        </w:rPr>
        <w:instrText xml:space="preserve"> </w:instrText>
      </w:r>
      <w:r w:rsidR="009E6389" w:rsidRPr="00FA09B3">
        <w:rPr>
          <w:rFonts w:hint="cs"/>
          <w:sz w:val="20"/>
          <w:szCs w:val="20"/>
        </w:rPr>
        <w:instrText>DOCPROPERTY account.accountnumber \* MERGEFORMAT</w:instrText>
      </w:r>
      <w:r w:rsidR="009E6389" w:rsidRPr="00FA09B3">
        <w:rPr>
          <w:sz w:val="20"/>
          <w:szCs w:val="20"/>
          <w:rtl/>
        </w:rPr>
        <w:instrText xml:space="preserve"> </w:instrText>
      </w:r>
      <w:r w:rsidR="009E6389" w:rsidRPr="00FA09B3">
        <w:rPr>
          <w:sz w:val="20"/>
          <w:szCs w:val="20"/>
          <w:rtl/>
        </w:rPr>
        <w:fldChar w:fldCharType="separate"/>
      </w:r>
      <w:r>
        <w:rPr>
          <w:rFonts w:hint="cs"/>
          <w:sz w:val="20"/>
          <w:szCs w:val="20"/>
          <w:rtl/>
        </w:rPr>
        <w:t>13/00002550/16</w:t>
      </w:r>
      <w:r w:rsidR="009E6389" w:rsidRPr="00FA09B3">
        <w:rPr>
          <w:sz w:val="20"/>
          <w:szCs w:val="20"/>
          <w:rtl/>
        </w:rPr>
        <w:fldChar w:fldCharType="end"/>
      </w:r>
      <w:r w:rsidR="009E6389" w:rsidRPr="00FA09B3">
        <w:rPr>
          <w:rFonts w:hint="cs"/>
          <w:sz w:val="20"/>
          <w:szCs w:val="20"/>
          <w:rtl/>
        </w:rPr>
        <w:t xml:space="preserve"> </w:t>
      </w:r>
    </w:p>
    <w:p w:rsidR="002C15B8" w:rsidRPr="00FA09B3" w:rsidRDefault="009E6389" w:rsidP="005C269A">
      <w:pPr>
        <w:rPr>
          <w:sz w:val="18"/>
          <w:szCs w:val="20"/>
          <w:rtl/>
        </w:rPr>
      </w:pPr>
      <w:r w:rsidRPr="00FA09B3">
        <w:rPr>
          <w:sz w:val="20"/>
          <w:szCs w:val="20"/>
          <w:rtl/>
        </w:rPr>
        <w:fldChar w:fldCharType="begin"/>
      </w:r>
      <w:r w:rsidRPr="00FA09B3">
        <w:rPr>
          <w:sz w:val="20"/>
          <w:szCs w:val="20"/>
          <w:rtl/>
        </w:rPr>
        <w:instrText xml:space="preserve"> </w:instrText>
      </w:r>
      <w:r w:rsidRPr="00FA09B3">
        <w:rPr>
          <w:sz w:val="20"/>
          <w:szCs w:val="20"/>
        </w:rPr>
        <w:instrText>DOCPROPERTY systemuser.tnufa_initials \* MERGEFORMAT</w:instrText>
      </w:r>
      <w:r w:rsidRPr="00FA09B3">
        <w:rPr>
          <w:sz w:val="20"/>
          <w:szCs w:val="20"/>
          <w:rtl/>
        </w:rPr>
        <w:instrText xml:space="preserve"> </w:instrText>
      </w:r>
      <w:r w:rsidRPr="00FA09B3">
        <w:rPr>
          <w:sz w:val="20"/>
          <w:szCs w:val="20"/>
          <w:rtl/>
        </w:rPr>
        <w:fldChar w:fldCharType="end"/>
      </w:r>
      <w:r w:rsidRPr="00FA09B3">
        <w:rPr>
          <w:rFonts w:hint="cs"/>
          <w:sz w:val="20"/>
          <w:szCs w:val="20"/>
          <w:rtl/>
        </w:rPr>
        <w:t xml:space="preserve"> </w:t>
      </w:r>
      <w:r w:rsidRPr="00FA09B3">
        <w:rPr>
          <w:sz w:val="20"/>
          <w:szCs w:val="20"/>
          <w:rtl/>
        </w:rPr>
        <w:fldChar w:fldCharType="begin"/>
      </w:r>
      <w:r w:rsidRPr="00FA09B3">
        <w:rPr>
          <w:sz w:val="20"/>
          <w:szCs w:val="20"/>
          <w:rtl/>
        </w:rPr>
        <w:instrText xml:space="preserve"> </w:instrText>
      </w:r>
      <w:r w:rsidRPr="00FA09B3">
        <w:rPr>
          <w:rFonts w:hint="cs"/>
          <w:sz w:val="20"/>
          <w:szCs w:val="20"/>
        </w:rPr>
        <w:instrText>DOCPROPERTY tnufa_reference \* MERGEFORMAT</w:instrText>
      </w:r>
      <w:r w:rsidRPr="00FA09B3">
        <w:rPr>
          <w:sz w:val="20"/>
          <w:szCs w:val="20"/>
          <w:rtl/>
        </w:rPr>
        <w:instrText xml:space="preserve"> </w:instrText>
      </w:r>
      <w:r w:rsidRPr="00FA09B3">
        <w:rPr>
          <w:sz w:val="20"/>
          <w:szCs w:val="20"/>
          <w:rtl/>
        </w:rPr>
        <w:fldChar w:fldCharType="separate"/>
      </w:r>
      <w:r>
        <w:rPr>
          <w:rFonts w:hint="cs"/>
          <w:sz w:val="20"/>
          <w:szCs w:val="20"/>
          <w:rtl/>
        </w:rPr>
        <w:t>330112/2017</w:t>
      </w:r>
      <w:r w:rsidRPr="00FA09B3">
        <w:rPr>
          <w:sz w:val="20"/>
          <w:szCs w:val="20"/>
          <w:rtl/>
        </w:rPr>
        <w:fldChar w:fldCharType="end"/>
      </w:r>
    </w:p>
    <w:sectPr w:rsidR="002C15B8" w:rsidRPr="00FA09B3" w:rsidSect="00E950CA">
      <w:headerReference w:type="even" r:id="rId9"/>
      <w:headerReference w:type="default" r:id="rId10"/>
      <w:footerReference w:type="defaul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B8" w:rsidRDefault="002C15B8">
      <w:r>
        <w:separator/>
      </w:r>
    </w:p>
  </w:endnote>
  <w:endnote w:type="continuationSeparator" w:id="0">
    <w:p w:rsidR="002C15B8" w:rsidRDefault="002C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B8" w:rsidRPr="00655379" w:rsidRDefault="002C15B8" w:rsidP="00BD02A7">
    <w:pPr>
      <w:ind w:left="-154" w:right="-180"/>
      <w:jc w:val="center"/>
    </w:pPr>
    <w:r w:rsidRPr="00655379">
      <w:continuationSeparator/>
    </w:r>
  </w:p>
  <w:p w:rsidR="00E950CA" w:rsidRPr="00BB77BC" w:rsidRDefault="00E950CA" w:rsidP="00E950CA">
    <w:pPr>
      <w:tabs>
        <w:tab w:val="center" w:pos="4153"/>
        <w:tab w:val="right" w:pos="8306"/>
      </w:tabs>
      <w:ind w:left="-154" w:right="-180"/>
      <w:jc w:val="center"/>
      <w:rPr>
        <w:sz w:val="20"/>
        <w:szCs w:val="20"/>
      </w:rPr>
    </w:pPr>
    <w:r w:rsidRPr="00BB77BC">
      <w:rPr>
        <w:sz w:val="20"/>
        <w:szCs w:val="20"/>
      </w:rPr>
      <w:sym w:font="Wingdings" w:char="F02A"/>
    </w:r>
    <w:r w:rsidRPr="00BB77BC">
      <w:rPr>
        <w:rFonts w:hint="cs"/>
        <w:sz w:val="20"/>
        <w:szCs w:val="20"/>
        <w:rtl/>
      </w:rPr>
      <w:t xml:space="preserve"> </w:t>
    </w:r>
    <w:r w:rsidRPr="00BB77BC">
      <w:rPr>
        <w:sz w:val="20"/>
        <w:szCs w:val="20"/>
        <w:rtl/>
      </w:rPr>
      <w:fldChar w:fldCharType="begin"/>
    </w:r>
    <w:r w:rsidRPr="00BB77BC">
      <w:rPr>
        <w:sz w:val="20"/>
        <w:szCs w:val="20"/>
        <w:rtl/>
      </w:rPr>
      <w:instrText xml:space="preserve"> </w:instrText>
    </w:r>
    <w:r w:rsidRPr="00BB77BC">
      <w:rPr>
        <w:sz w:val="20"/>
        <w:szCs w:val="20"/>
      </w:rPr>
      <w:instrText>DOCPROPERTY businessunit.tnufa_street \* MERGEFORMAT</w:instrText>
    </w:r>
    <w:r w:rsidRPr="00BB77BC">
      <w:rPr>
        <w:sz w:val="20"/>
        <w:szCs w:val="20"/>
        <w:rtl/>
      </w:rPr>
      <w:instrText xml:space="preserve"> </w:instrText>
    </w:r>
    <w:r w:rsidRPr="00BB77BC">
      <w:rPr>
        <w:sz w:val="20"/>
        <w:szCs w:val="20"/>
        <w:rtl/>
      </w:rPr>
      <w:fldChar w:fldCharType="separate"/>
    </w:r>
    <w:r w:rsidR="00C77C70">
      <w:rPr>
        <w:sz w:val="20"/>
        <w:szCs w:val="20"/>
        <w:rtl/>
      </w:rPr>
      <w:t>מח"ל 7</w:t>
    </w:r>
    <w:r w:rsidRPr="00BB77BC">
      <w:rPr>
        <w:sz w:val="20"/>
        <w:szCs w:val="20"/>
        <w:rtl/>
      </w:rPr>
      <w:fldChar w:fldCharType="end"/>
    </w:r>
    <w:r w:rsidRPr="00BB77BC">
      <w:rPr>
        <w:rFonts w:hint="cs"/>
        <w:sz w:val="20"/>
        <w:szCs w:val="20"/>
        <w:rtl/>
      </w:rPr>
      <w:t xml:space="preserve"> </w:t>
    </w:r>
    <w:r w:rsidRPr="00BB77BC">
      <w:rPr>
        <w:sz w:val="20"/>
        <w:szCs w:val="20"/>
        <w:rtl/>
      </w:rPr>
      <w:fldChar w:fldCharType="begin"/>
    </w:r>
    <w:r w:rsidRPr="00BB77BC">
      <w:rPr>
        <w:sz w:val="20"/>
        <w:szCs w:val="20"/>
        <w:rtl/>
      </w:rPr>
      <w:instrText xml:space="preserve"> </w:instrText>
    </w:r>
    <w:r w:rsidRPr="00BB77BC">
      <w:rPr>
        <w:sz w:val="20"/>
        <w:szCs w:val="20"/>
      </w:rPr>
      <w:instrText>DOCPROPERTY businessunit.tnufa_city \* MERGEFORMAT</w:instrText>
    </w:r>
    <w:r w:rsidRPr="00BB77BC">
      <w:rPr>
        <w:sz w:val="20"/>
        <w:szCs w:val="20"/>
        <w:rtl/>
      </w:rPr>
      <w:instrText xml:space="preserve"> </w:instrText>
    </w:r>
    <w:r w:rsidRPr="00BB77BC">
      <w:rPr>
        <w:sz w:val="20"/>
        <w:szCs w:val="20"/>
        <w:rtl/>
      </w:rPr>
      <w:fldChar w:fldCharType="separate"/>
    </w:r>
    <w:r w:rsidR="00C77C70">
      <w:rPr>
        <w:sz w:val="20"/>
        <w:szCs w:val="20"/>
        <w:rtl/>
      </w:rPr>
      <w:t>ירושלים</w:t>
    </w:r>
    <w:r w:rsidRPr="00BB77BC">
      <w:rPr>
        <w:sz w:val="20"/>
        <w:szCs w:val="20"/>
        <w:rtl/>
      </w:rPr>
      <w:fldChar w:fldCharType="end"/>
    </w:r>
    <w:r w:rsidRPr="00BB77BC">
      <w:rPr>
        <w:rFonts w:hint="cs"/>
        <w:sz w:val="20"/>
        <w:szCs w:val="20"/>
        <w:rtl/>
      </w:rPr>
      <w:t xml:space="preserve">, </w:t>
    </w:r>
    <w:r w:rsidRPr="00BB77BC">
      <w:rPr>
        <w:sz w:val="20"/>
        <w:szCs w:val="20"/>
        <w:rtl/>
      </w:rPr>
      <w:fldChar w:fldCharType="begin"/>
    </w:r>
    <w:r w:rsidRPr="00BB77BC">
      <w:rPr>
        <w:sz w:val="20"/>
        <w:szCs w:val="20"/>
        <w:rtl/>
      </w:rPr>
      <w:instrText xml:space="preserve"> </w:instrText>
    </w:r>
    <w:r w:rsidRPr="00BB77BC">
      <w:rPr>
        <w:sz w:val="20"/>
        <w:szCs w:val="20"/>
      </w:rPr>
      <w:instrText>DOCPROPERTY businessunit.tnufa_zipcode \* MERGEFORMAT</w:instrText>
    </w:r>
    <w:r w:rsidRPr="00BB77BC">
      <w:rPr>
        <w:sz w:val="20"/>
        <w:szCs w:val="20"/>
        <w:rtl/>
      </w:rPr>
      <w:instrText xml:space="preserve"> </w:instrText>
    </w:r>
    <w:r w:rsidRPr="00BB77BC">
      <w:rPr>
        <w:sz w:val="20"/>
        <w:szCs w:val="20"/>
        <w:rtl/>
      </w:rPr>
      <w:fldChar w:fldCharType="separate"/>
    </w:r>
    <w:r w:rsidR="00C77C70">
      <w:rPr>
        <w:sz w:val="20"/>
        <w:szCs w:val="20"/>
        <w:rtl/>
      </w:rPr>
      <w:t>91493</w:t>
    </w:r>
    <w:r w:rsidRPr="00BB77BC">
      <w:rPr>
        <w:sz w:val="20"/>
        <w:szCs w:val="20"/>
        <w:rtl/>
      </w:rPr>
      <w:fldChar w:fldCharType="end"/>
    </w:r>
    <w:r w:rsidRPr="00BB77BC">
      <w:rPr>
        <w:rFonts w:hint="cs"/>
        <w:sz w:val="20"/>
        <w:szCs w:val="20"/>
        <w:rtl/>
      </w:rPr>
      <w:t xml:space="preserve">, ת"ד </w:t>
    </w:r>
    <w:r w:rsidRPr="00BB77BC">
      <w:rPr>
        <w:sz w:val="20"/>
        <w:szCs w:val="20"/>
        <w:rtl/>
      </w:rPr>
      <w:fldChar w:fldCharType="begin"/>
    </w:r>
    <w:r w:rsidRPr="00BB77BC">
      <w:rPr>
        <w:sz w:val="20"/>
        <w:szCs w:val="20"/>
        <w:rtl/>
      </w:rPr>
      <w:instrText xml:space="preserve"> </w:instrText>
    </w:r>
    <w:r w:rsidRPr="00BB77BC">
      <w:rPr>
        <w:sz w:val="20"/>
        <w:szCs w:val="20"/>
      </w:rPr>
      <w:instrText>DOCPROPERTY businessunit.tnufa_postaladdress \* MERGEFORMAT</w:instrText>
    </w:r>
    <w:r w:rsidRPr="00BB77BC">
      <w:rPr>
        <w:sz w:val="20"/>
        <w:szCs w:val="20"/>
        <w:rtl/>
      </w:rPr>
      <w:instrText xml:space="preserve"> </w:instrText>
    </w:r>
    <w:r w:rsidRPr="00BB77BC">
      <w:rPr>
        <w:sz w:val="20"/>
        <w:szCs w:val="20"/>
        <w:rtl/>
      </w:rPr>
      <w:fldChar w:fldCharType="separate"/>
    </w:r>
    <w:r w:rsidR="00C77C70">
      <w:rPr>
        <w:sz w:val="20"/>
        <w:szCs w:val="20"/>
        <w:rtl/>
      </w:rPr>
      <w:t>49333</w:t>
    </w:r>
    <w:r w:rsidRPr="00BB77BC">
      <w:rPr>
        <w:sz w:val="20"/>
        <w:szCs w:val="20"/>
        <w:rtl/>
      </w:rPr>
      <w:fldChar w:fldCharType="end"/>
    </w:r>
    <w:r w:rsidRPr="00BB77BC">
      <w:rPr>
        <w:rFonts w:hint="cs"/>
        <w:sz w:val="20"/>
        <w:szCs w:val="20"/>
        <w:rtl/>
      </w:rPr>
      <w:t xml:space="preserve"> </w:t>
    </w:r>
    <w:r w:rsidRPr="00BB77BC">
      <w:rPr>
        <w:sz w:val="20"/>
        <w:szCs w:val="20"/>
      </w:rPr>
      <w:sym w:font="Wingdings" w:char="F09F"/>
    </w:r>
    <w:r w:rsidRPr="00BB77BC">
      <w:rPr>
        <w:rFonts w:hint="cs"/>
        <w:sz w:val="20"/>
        <w:szCs w:val="20"/>
        <w:rtl/>
      </w:rPr>
      <w:t xml:space="preserve"> </w:t>
    </w:r>
    <w:r w:rsidRPr="00BB77BC">
      <w:rPr>
        <w:sz w:val="20"/>
        <w:szCs w:val="20"/>
      </w:rPr>
      <w:sym w:font="Wingdings" w:char="F028"/>
    </w:r>
    <w:r w:rsidRPr="00BB77BC">
      <w:rPr>
        <w:rFonts w:hint="cs"/>
        <w:sz w:val="20"/>
        <w:szCs w:val="20"/>
        <w:rtl/>
      </w:rPr>
      <w:t xml:space="preserve"> </w:t>
    </w:r>
    <w:r w:rsidRPr="00BB77BC">
      <w:rPr>
        <w:sz w:val="20"/>
        <w:szCs w:val="20"/>
        <w:rtl/>
      </w:rPr>
      <w:fldChar w:fldCharType="begin"/>
    </w:r>
    <w:r w:rsidRPr="00BB77BC">
      <w:rPr>
        <w:sz w:val="20"/>
        <w:szCs w:val="20"/>
        <w:rtl/>
      </w:rPr>
      <w:instrText xml:space="preserve"> </w:instrText>
    </w:r>
    <w:r w:rsidRPr="00BB77BC">
      <w:rPr>
        <w:sz w:val="20"/>
        <w:szCs w:val="20"/>
      </w:rPr>
      <w:instrText>DOCPROPERTY businessunit.tnufa_phonenumber \* MERGEFORMAT</w:instrText>
    </w:r>
    <w:r w:rsidRPr="00BB77BC">
      <w:rPr>
        <w:sz w:val="20"/>
        <w:szCs w:val="20"/>
        <w:rtl/>
      </w:rPr>
      <w:instrText xml:space="preserve"> </w:instrText>
    </w:r>
    <w:r w:rsidRPr="00BB77BC">
      <w:rPr>
        <w:sz w:val="20"/>
        <w:szCs w:val="20"/>
        <w:rtl/>
      </w:rPr>
      <w:fldChar w:fldCharType="separate"/>
    </w:r>
    <w:r w:rsidR="00C77C70">
      <w:rPr>
        <w:sz w:val="20"/>
        <w:szCs w:val="20"/>
        <w:rtl/>
      </w:rPr>
      <w:t>025419555</w:t>
    </w:r>
    <w:r w:rsidRPr="00BB77BC">
      <w:rPr>
        <w:sz w:val="20"/>
        <w:szCs w:val="20"/>
        <w:rtl/>
      </w:rPr>
      <w:fldChar w:fldCharType="end"/>
    </w:r>
    <w:r w:rsidRPr="00BB77BC">
      <w:rPr>
        <w:rFonts w:hint="cs"/>
        <w:sz w:val="20"/>
        <w:szCs w:val="20"/>
        <w:rtl/>
      </w:rPr>
      <w:t xml:space="preserve"> </w:t>
    </w:r>
    <w:r w:rsidRPr="00BB77BC">
      <w:rPr>
        <w:sz w:val="20"/>
        <w:szCs w:val="20"/>
      </w:rPr>
      <w:sym w:font="Wingdings" w:char="F09F"/>
    </w:r>
    <w:r w:rsidRPr="00BB77BC">
      <w:rPr>
        <w:rFonts w:hint="cs"/>
        <w:sz w:val="20"/>
        <w:szCs w:val="20"/>
        <w:rtl/>
      </w:rPr>
      <w:t xml:space="preserve"> פקסימילה </w:t>
    </w:r>
    <w:r w:rsidRPr="00BB77BC">
      <w:rPr>
        <w:sz w:val="20"/>
        <w:szCs w:val="20"/>
        <w:rtl/>
      </w:rPr>
      <w:fldChar w:fldCharType="begin"/>
    </w:r>
    <w:r w:rsidRPr="00BB77BC">
      <w:rPr>
        <w:sz w:val="20"/>
        <w:szCs w:val="20"/>
        <w:rtl/>
      </w:rPr>
      <w:instrText xml:space="preserve"> </w:instrText>
    </w:r>
    <w:r w:rsidRPr="00BB77BC">
      <w:rPr>
        <w:sz w:val="20"/>
        <w:szCs w:val="20"/>
      </w:rPr>
      <w:instrText>DOCPROPERTY businessunit.tnufa_fax \* MERGEFORMAT</w:instrText>
    </w:r>
    <w:r w:rsidRPr="00BB77BC">
      <w:rPr>
        <w:sz w:val="20"/>
        <w:szCs w:val="20"/>
        <w:rtl/>
      </w:rPr>
      <w:instrText xml:space="preserve"> </w:instrText>
    </w:r>
    <w:r w:rsidRPr="00BB77BC">
      <w:rPr>
        <w:sz w:val="20"/>
        <w:szCs w:val="20"/>
        <w:rtl/>
      </w:rPr>
      <w:fldChar w:fldCharType="separate"/>
    </w:r>
    <w:r w:rsidR="00C77C70">
      <w:rPr>
        <w:sz w:val="20"/>
        <w:szCs w:val="20"/>
        <w:rtl/>
      </w:rPr>
      <w:t>026468053</w:t>
    </w:r>
    <w:r w:rsidRPr="00BB77BC">
      <w:rPr>
        <w:sz w:val="20"/>
        <w:szCs w:val="20"/>
        <w:rtl/>
      </w:rPr>
      <w:fldChar w:fldCharType="end"/>
    </w:r>
  </w:p>
  <w:p w:rsidR="002C15B8" w:rsidRPr="00E950CA" w:rsidRDefault="002C15B8" w:rsidP="00F832FC">
    <w:pPr>
      <w:pStyle w:val="a6"/>
      <w:tabs>
        <w:tab w:val="clear" w:pos="8306"/>
      </w:tabs>
      <w:ind w:left="-154" w:right="-1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B8" w:rsidRPr="00907E2B" w:rsidRDefault="002C15B8" w:rsidP="002C15B8">
    <w:pPr>
      <w:ind w:left="-154" w:right="-180"/>
      <w:jc w:val="center"/>
      <w:rPr>
        <w:sz w:val="24"/>
      </w:rPr>
    </w:pPr>
    <w:r w:rsidRPr="00907E2B">
      <w:rPr>
        <w:sz w:val="24"/>
      </w:rPr>
      <w:continuationSeparator/>
    </w:r>
  </w:p>
  <w:p w:rsidR="002C15B8" w:rsidRPr="00907E2B" w:rsidRDefault="002C15B8" w:rsidP="00E456DA">
    <w:pPr>
      <w:pStyle w:val="a6"/>
      <w:tabs>
        <w:tab w:val="clear" w:pos="8306"/>
      </w:tabs>
      <w:ind w:left="-154" w:right="-180"/>
      <w:jc w:val="center"/>
      <w:rPr>
        <w:sz w:val="24"/>
        <w:rtl/>
      </w:rPr>
    </w:pPr>
    <w:r w:rsidRPr="00907E2B">
      <w:rPr>
        <w:sz w:val="24"/>
      </w:rPr>
      <w:sym w:font="Wingdings" w:char="002A"/>
    </w:r>
    <w:r w:rsidRPr="00907E2B">
      <w:rPr>
        <w:rFonts w:hint="cs"/>
        <w:sz w:val="24"/>
        <w:rtl/>
      </w:rPr>
      <w:t xml:space="preserve"> </w:t>
    </w:r>
    <w:r w:rsidR="00E456DA" w:rsidRPr="00907E2B">
      <w:rPr>
        <w:sz w:val="24"/>
        <w:rtl/>
      </w:rPr>
      <w:fldChar w:fldCharType="begin"/>
    </w:r>
    <w:r w:rsidR="00E456DA" w:rsidRPr="00907E2B">
      <w:rPr>
        <w:sz w:val="24"/>
        <w:rtl/>
      </w:rPr>
      <w:instrText xml:space="preserve"> </w:instrText>
    </w:r>
    <w:r w:rsidR="00E456DA" w:rsidRPr="00907E2B">
      <w:rPr>
        <w:rFonts w:hint="cs"/>
        <w:sz w:val="24"/>
      </w:rPr>
      <w:instrText>DOCPROPERTY businessunit.tnufa_street \* MERGEFORMAT</w:instrText>
    </w:r>
    <w:r w:rsidR="00E456DA" w:rsidRPr="00907E2B">
      <w:rPr>
        <w:sz w:val="24"/>
        <w:rtl/>
      </w:rPr>
      <w:instrText xml:space="preserve"> </w:instrText>
    </w:r>
    <w:r w:rsidR="00E456DA" w:rsidRPr="00907E2B">
      <w:rPr>
        <w:sz w:val="24"/>
        <w:rtl/>
      </w:rPr>
      <w:fldChar w:fldCharType="separate"/>
    </w:r>
    <w:r w:rsidR="00C77C70">
      <w:rPr>
        <w:sz w:val="24"/>
        <w:rtl/>
      </w:rPr>
      <w:t>מח"ל 7</w:t>
    </w:r>
    <w:r w:rsidR="00E456DA" w:rsidRPr="00907E2B">
      <w:rPr>
        <w:sz w:val="24"/>
        <w:rtl/>
      </w:rPr>
      <w:fldChar w:fldCharType="end"/>
    </w:r>
    <w:r w:rsidRPr="00907E2B">
      <w:rPr>
        <w:rFonts w:hint="cs"/>
        <w:sz w:val="24"/>
        <w:rtl/>
      </w:rPr>
      <w:t xml:space="preserve"> </w:t>
    </w:r>
    <w:r w:rsidR="00FA09B3" w:rsidRPr="00907E2B">
      <w:rPr>
        <w:sz w:val="24"/>
      </w:rPr>
      <w:fldChar w:fldCharType="begin"/>
    </w:r>
    <w:r w:rsidR="00FA09B3" w:rsidRPr="00907E2B">
      <w:rPr>
        <w:sz w:val="24"/>
      </w:rPr>
      <w:instrText xml:space="preserve"> DOCPROPERTY businessunit.tnufa_city \* MERGEFORMAT </w:instrText>
    </w:r>
    <w:r w:rsidR="00FA09B3" w:rsidRPr="00907E2B">
      <w:rPr>
        <w:sz w:val="24"/>
      </w:rPr>
      <w:fldChar w:fldCharType="separate"/>
    </w:r>
    <w:r w:rsidR="00C77C70">
      <w:rPr>
        <w:sz w:val="24"/>
        <w:rtl/>
      </w:rPr>
      <w:t>ירושלים</w:t>
    </w:r>
    <w:r w:rsidR="00FA09B3" w:rsidRPr="00907E2B">
      <w:rPr>
        <w:sz w:val="24"/>
      </w:rPr>
      <w:fldChar w:fldCharType="end"/>
    </w:r>
    <w:r w:rsidRPr="00907E2B">
      <w:rPr>
        <w:rFonts w:hint="cs"/>
        <w:sz w:val="24"/>
        <w:rtl/>
      </w:rPr>
      <w:t xml:space="preserve">, </w:t>
    </w:r>
    <w:r w:rsidR="00FA09B3" w:rsidRPr="00907E2B">
      <w:rPr>
        <w:sz w:val="24"/>
      </w:rPr>
      <w:fldChar w:fldCharType="begin"/>
    </w:r>
    <w:r w:rsidR="00FA09B3" w:rsidRPr="00907E2B">
      <w:rPr>
        <w:sz w:val="24"/>
      </w:rPr>
      <w:instrText xml:space="preserve"> DOCPROPERTY businessunit.tnufa_zipcode \* MERGEFORMAT </w:instrText>
    </w:r>
    <w:r w:rsidR="00FA09B3" w:rsidRPr="00907E2B">
      <w:rPr>
        <w:sz w:val="24"/>
      </w:rPr>
      <w:fldChar w:fldCharType="separate"/>
    </w:r>
    <w:r w:rsidR="00C77C70">
      <w:rPr>
        <w:sz w:val="24"/>
      </w:rPr>
      <w:t>91493</w:t>
    </w:r>
    <w:r w:rsidR="00FA09B3" w:rsidRPr="00907E2B">
      <w:rPr>
        <w:sz w:val="24"/>
      </w:rPr>
      <w:fldChar w:fldCharType="end"/>
    </w:r>
    <w:r w:rsidRPr="00907E2B">
      <w:rPr>
        <w:rFonts w:hint="cs"/>
        <w:sz w:val="24"/>
        <w:rtl/>
      </w:rPr>
      <w:t xml:space="preserve">, ת"ד </w:t>
    </w:r>
    <w:r w:rsidR="00E456DA" w:rsidRPr="00907E2B">
      <w:rPr>
        <w:sz w:val="24"/>
        <w:rtl/>
      </w:rPr>
      <w:fldChar w:fldCharType="begin"/>
    </w:r>
    <w:r w:rsidR="00E456DA" w:rsidRPr="00907E2B">
      <w:rPr>
        <w:sz w:val="24"/>
        <w:rtl/>
      </w:rPr>
      <w:instrText xml:space="preserve"> </w:instrText>
    </w:r>
    <w:r w:rsidR="00E456DA" w:rsidRPr="00907E2B">
      <w:rPr>
        <w:rFonts w:hint="cs"/>
        <w:sz w:val="24"/>
      </w:rPr>
      <w:instrText>DOCPROPERTY businessunit.tnufa_postaladdress \* MERGEFORMAT</w:instrText>
    </w:r>
    <w:r w:rsidR="00E456DA" w:rsidRPr="00907E2B">
      <w:rPr>
        <w:sz w:val="24"/>
        <w:rtl/>
      </w:rPr>
      <w:instrText xml:space="preserve"> </w:instrText>
    </w:r>
    <w:r w:rsidR="00E456DA" w:rsidRPr="00907E2B">
      <w:rPr>
        <w:sz w:val="24"/>
        <w:rtl/>
      </w:rPr>
      <w:fldChar w:fldCharType="separate"/>
    </w:r>
    <w:r w:rsidR="00C77C70">
      <w:rPr>
        <w:sz w:val="24"/>
        <w:rtl/>
      </w:rPr>
      <w:t>49333</w:t>
    </w:r>
    <w:r w:rsidR="00E456DA" w:rsidRPr="00907E2B">
      <w:rPr>
        <w:sz w:val="24"/>
        <w:rtl/>
      </w:rPr>
      <w:fldChar w:fldCharType="end"/>
    </w:r>
    <w:r w:rsidRPr="00907E2B">
      <w:rPr>
        <w:rFonts w:hint="cs"/>
        <w:sz w:val="24"/>
        <w:rtl/>
      </w:rPr>
      <w:t xml:space="preserve"> </w:t>
    </w:r>
    <w:r w:rsidRPr="00907E2B">
      <w:rPr>
        <w:sz w:val="24"/>
      </w:rPr>
      <w:sym w:font="Wingdings" w:char="009F"/>
    </w:r>
    <w:r w:rsidRPr="00907E2B">
      <w:rPr>
        <w:rFonts w:hint="cs"/>
        <w:sz w:val="24"/>
        <w:rtl/>
      </w:rPr>
      <w:t xml:space="preserve"> </w:t>
    </w:r>
    <w:r w:rsidRPr="00907E2B">
      <w:rPr>
        <w:sz w:val="24"/>
      </w:rPr>
      <w:sym w:font="Wingdings" w:char="0028"/>
    </w:r>
    <w:r w:rsidRPr="00907E2B">
      <w:rPr>
        <w:rFonts w:hint="cs"/>
        <w:sz w:val="24"/>
        <w:rtl/>
      </w:rPr>
      <w:t xml:space="preserve"> </w:t>
    </w:r>
    <w:r w:rsidR="00FA09B3" w:rsidRPr="00907E2B">
      <w:rPr>
        <w:sz w:val="24"/>
      </w:rPr>
      <w:fldChar w:fldCharType="begin"/>
    </w:r>
    <w:r w:rsidR="00FA09B3" w:rsidRPr="00907E2B">
      <w:rPr>
        <w:sz w:val="24"/>
      </w:rPr>
      <w:instrText xml:space="preserve"> DOCPROPERTY businessunit.tnufa_phonenumber \* MERGEFORMAT </w:instrText>
    </w:r>
    <w:r w:rsidR="00FA09B3" w:rsidRPr="00907E2B">
      <w:rPr>
        <w:sz w:val="24"/>
      </w:rPr>
      <w:fldChar w:fldCharType="separate"/>
    </w:r>
    <w:r w:rsidR="00C77C70">
      <w:rPr>
        <w:sz w:val="24"/>
      </w:rPr>
      <w:t>025419555</w:t>
    </w:r>
    <w:r w:rsidR="00FA09B3" w:rsidRPr="00907E2B">
      <w:rPr>
        <w:sz w:val="24"/>
      </w:rPr>
      <w:fldChar w:fldCharType="end"/>
    </w:r>
    <w:r w:rsidRPr="00907E2B">
      <w:rPr>
        <w:rFonts w:hint="cs"/>
        <w:sz w:val="24"/>
        <w:rtl/>
      </w:rPr>
      <w:t xml:space="preserve"> </w:t>
    </w:r>
    <w:r w:rsidRPr="00907E2B">
      <w:rPr>
        <w:sz w:val="24"/>
      </w:rPr>
      <w:sym w:font="Wingdings" w:char="009F"/>
    </w:r>
    <w:r w:rsidRPr="00907E2B">
      <w:rPr>
        <w:rFonts w:hint="cs"/>
        <w:sz w:val="24"/>
        <w:rtl/>
      </w:rPr>
      <w:t xml:space="preserve"> פקסימילה </w:t>
    </w:r>
    <w:r w:rsidR="00FA09B3" w:rsidRPr="00907E2B">
      <w:rPr>
        <w:sz w:val="24"/>
      </w:rPr>
      <w:fldChar w:fldCharType="begin"/>
    </w:r>
    <w:r w:rsidR="00FA09B3" w:rsidRPr="00907E2B">
      <w:rPr>
        <w:sz w:val="24"/>
      </w:rPr>
      <w:instrText xml:space="preserve"> DOCPROPERTY businessunit.tnufa_fax \* MERGEFORMAT </w:instrText>
    </w:r>
    <w:r w:rsidR="00FA09B3" w:rsidRPr="00907E2B">
      <w:rPr>
        <w:sz w:val="24"/>
      </w:rPr>
      <w:fldChar w:fldCharType="separate"/>
    </w:r>
    <w:r w:rsidR="00C77C70">
      <w:rPr>
        <w:sz w:val="24"/>
      </w:rPr>
      <w:t>026468053</w:t>
    </w:r>
    <w:r w:rsidR="00FA09B3" w:rsidRPr="00907E2B">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B8" w:rsidRDefault="002C15B8">
      <w:r>
        <w:separator/>
      </w:r>
    </w:p>
  </w:footnote>
  <w:footnote w:type="continuationSeparator" w:id="0">
    <w:p w:rsidR="002C15B8" w:rsidRDefault="002C1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B8" w:rsidRPr="00655379" w:rsidRDefault="002C15B8" w:rsidP="00BC29C5">
    <w:pPr>
      <w:pStyle w:val="a4"/>
      <w:framePr w:wrap="around" w:vAnchor="text" w:hAnchor="text" w:xAlign="center" w:y="1"/>
      <w:rPr>
        <w:rStyle w:val="ab"/>
      </w:rPr>
    </w:pPr>
    <w:r w:rsidRPr="00655379">
      <w:rPr>
        <w:rStyle w:val="ab"/>
        <w:rtl/>
      </w:rPr>
      <w:fldChar w:fldCharType="begin"/>
    </w:r>
    <w:r w:rsidRPr="00655379">
      <w:rPr>
        <w:rStyle w:val="ab"/>
      </w:rPr>
      <w:instrText xml:space="preserve">PAGE  </w:instrText>
    </w:r>
    <w:r w:rsidRPr="00655379">
      <w:rPr>
        <w:rStyle w:val="ab"/>
        <w:rtl/>
      </w:rPr>
      <w:fldChar w:fldCharType="separate"/>
    </w:r>
    <w:r w:rsidR="003B6E2A" w:rsidRPr="00655379">
      <w:rPr>
        <w:rStyle w:val="ab"/>
        <w:noProof/>
        <w:rtl/>
      </w:rPr>
      <w:t>1</w:t>
    </w:r>
    <w:r w:rsidRPr="00655379">
      <w:rPr>
        <w:rStyle w:val="ab"/>
        <w:rtl/>
      </w:rPr>
      <w:fldChar w:fldCharType="end"/>
    </w:r>
  </w:p>
  <w:p w:rsidR="002C15B8" w:rsidRPr="00655379" w:rsidRDefault="002C15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B8" w:rsidRPr="00655379" w:rsidRDefault="002C15B8" w:rsidP="00BC29C5">
    <w:pPr>
      <w:pStyle w:val="a4"/>
      <w:framePr w:wrap="around" w:vAnchor="text" w:hAnchor="text" w:xAlign="center" w:y="1"/>
      <w:rPr>
        <w:rStyle w:val="ab"/>
      </w:rPr>
    </w:pPr>
    <w:r w:rsidRPr="00655379">
      <w:rPr>
        <w:rStyle w:val="ab"/>
        <w:rtl/>
      </w:rPr>
      <w:fldChar w:fldCharType="begin"/>
    </w:r>
    <w:r w:rsidRPr="00655379">
      <w:rPr>
        <w:rStyle w:val="ab"/>
      </w:rPr>
      <w:instrText xml:space="preserve">PAGE  </w:instrText>
    </w:r>
    <w:r w:rsidRPr="00655379">
      <w:rPr>
        <w:rStyle w:val="ab"/>
        <w:rtl/>
      </w:rPr>
      <w:fldChar w:fldCharType="separate"/>
    </w:r>
    <w:r w:rsidR="00C77C70">
      <w:rPr>
        <w:rStyle w:val="ab"/>
        <w:noProof/>
        <w:rtl/>
      </w:rPr>
      <w:t>4</w:t>
    </w:r>
    <w:r w:rsidRPr="00655379">
      <w:rPr>
        <w:rStyle w:val="ab"/>
        <w:rtl/>
      </w:rPr>
      <w:fldChar w:fldCharType="end"/>
    </w:r>
  </w:p>
  <w:p w:rsidR="002C15B8" w:rsidRPr="00655379" w:rsidRDefault="002C15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236"/>
    <w:multiLevelType w:val="hybridMultilevel"/>
    <w:tmpl w:val="1B18D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C076D"/>
    <w:multiLevelType w:val="multilevel"/>
    <w:tmpl w:val="0409001D"/>
    <w:styleLink w:val="a"/>
    <w:lvl w:ilvl="0">
      <w:start w:val="1"/>
      <w:numFmt w:val="decimal"/>
      <w:lvlText w:val="%1)"/>
      <w:lvlJc w:val="left"/>
      <w:pPr>
        <w:tabs>
          <w:tab w:val="num" w:pos="360"/>
        </w:tabs>
        <w:ind w:left="360" w:hanging="360"/>
      </w:pPr>
      <w:rPr>
        <w:rFonts w:cs="Davi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A633140"/>
    <w:multiLevelType w:val="multilevel"/>
    <w:tmpl w:val="691E1812"/>
    <w:lvl w:ilvl="0">
      <w:start w:val="1"/>
      <w:numFmt w:val="decimal"/>
      <w:lvlRestart w:val="0"/>
      <w:lvlText w:val="%1."/>
      <w:lvlJc w:val="left"/>
      <w:pPr>
        <w:tabs>
          <w:tab w:val="num" w:pos="720"/>
        </w:tabs>
        <w:ind w:left="720" w:hanging="720"/>
      </w:pPr>
      <w:rPr>
        <w:rFonts w:cs="David"/>
        <w:bCs w:val="0"/>
        <w:iCs w:val="0"/>
        <w:sz w:val="24"/>
        <w:szCs w:val="24"/>
      </w:rPr>
    </w:lvl>
    <w:lvl w:ilvl="1">
      <w:start w:val="1"/>
      <w:numFmt w:val="hebrew1"/>
      <w:lvlText w:val="%2."/>
      <w:lvlJc w:val="left"/>
      <w:pPr>
        <w:tabs>
          <w:tab w:val="num" w:pos="1440"/>
        </w:tabs>
        <w:ind w:left="1440" w:hanging="720"/>
      </w:pPr>
      <w:rPr>
        <w:rFonts w:cs="David"/>
        <w:bCs w:val="0"/>
        <w:iCs w:val="0"/>
        <w:sz w:val="24"/>
        <w:szCs w:val="24"/>
      </w:rPr>
    </w:lvl>
    <w:lvl w:ilvl="2">
      <w:start w:val="1"/>
      <w:numFmt w:val="decimal"/>
      <w:lvlText w:val="%3)"/>
      <w:lvlJc w:val="left"/>
      <w:pPr>
        <w:tabs>
          <w:tab w:val="num" w:pos="2160"/>
        </w:tabs>
        <w:ind w:left="2160" w:hanging="720"/>
      </w:pPr>
      <w:rPr>
        <w:rFonts w:cs="David"/>
        <w:bCs w:val="0"/>
        <w:iCs w:val="0"/>
        <w:sz w:val="24"/>
        <w:szCs w:val="24"/>
      </w:rPr>
    </w:lvl>
    <w:lvl w:ilvl="3">
      <w:start w:val="1"/>
      <w:numFmt w:val="hebrew1"/>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nsid w:val="48A05E54"/>
    <w:multiLevelType w:val="hybridMultilevel"/>
    <w:tmpl w:val="F572C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6B3740"/>
    <w:multiLevelType w:val="hybridMultilevel"/>
    <w:tmpl w:val="C48CD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E358C5"/>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nsid w:val="67A15D6D"/>
    <w:multiLevelType w:val="multilevel"/>
    <w:tmpl w:val="BEFE8D8C"/>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7">
    <w:nsid w:val="72C963C7"/>
    <w:multiLevelType w:val="multilevel"/>
    <w:tmpl w:val="D0585B6E"/>
    <w:lvl w:ilvl="0">
      <w:start w:val="1"/>
      <w:numFmt w:val="decimal"/>
      <w:lvlRestart w:val="0"/>
      <w:lvlText w:val="%1."/>
      <w:lvlJc w:val="left"/>
      <w:pPr>
        <w:tabs>
          <w:tab w:val="num" w:pos="1758"/>
        </w:tabs>
        <w:ind w:left="720" w:hanging="720"/>
      </w:pPr>
      <w:rPr>
        <w:rFonts w:cs="David" w:hint="default"/>
        <w:bCs w:val="0"/>
        <w:iCs w:val="0"/>
        <w:color w:val="auto"/>
        <w:sz w:val="24"/>
        <w:szCs w:val="24"/>
        <w:lang w:val="en-US" w:bidi="he-IL"/>
      </w:rPr>
    </w:lvl>
    <w:lvl w:ilvl="1">
      <w:start w:val="1"/>
      <w:numFmt w:val="hebrew1"/>
      <w:lvlText w:val="%2."/>
      <w:lvlJc w:val="left"/>
      <w:pPr>
        <w:tabs>
          <w:tab w:val="num" w:pos="1440"/>
        </w:tabs>
        <w:ind w:left="1440" w:hanging="720"/>
      </w:pPr>
      <w:rPr>
        <w:rFonts w:cs="David" w:hint="default"/>
        <w:bCs w:val="0"/>
        <w:iCs w:val="0"/>
        <w:color w:val="auto"/>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color w:val="auto"/>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nsid w:val="7C243D1A"/>
    <w:multiLevelType w:val="multilevel"/>
    <w:tmpl w:val="1B68EC6E"/>
    <w:lvl w:ilvl="0">
      <w:start w:val="1"/>
      <w:numFmt w:val="hebrew1"/>
      <w:lvlRestart w:val="0"/>
      <w:lvlText w:val="%1."/>
      <w:lvlJc w:val="left"/>
      <w:pPr>
        <w:tabs>
          <w:tab w:val="num" w:pos="720"/>
        </w:tabs>
        <w:ind w:left="720" w:hanging="720"/>
      </w:pPr>
      <w:rPr>
        <w:rFonts w:cs="David" w:hint="cs"/>
        <w:bCs/>
        <w:iCs w:val="0"/>
        <w:color w:val="auto"/>
        <w:sz w:val="24"/>
        <w:szCs w:val="24"/>
      </w:rPr>
    </w:lvl>
    <w:lvl w:ilvl="1">
      <w:start w:val="1"/>
      <w:numFmt w:val="decimal"/>
      <w:lvlText w:val="%2."/>
      <w:lvlJc w:val="left"/>
      <w:pPr>
        <w:tabs>
          <w:tab w:val="num" w:pos="1440"/>
        </w:tabs>
        <w:ind w:left="1440" w:hanging="720"/>
      </w:pPr>
      <w:rPr>
        <w:rFonts w:cs="David" w:hint="cs"/>
        <w:bCs w:val="0"/>
        <w:iCs w:val="0"/>
        <w:color w:val="auto"/>
        <w:sz w:val="24"/>
        <w:szCs w:val="24"/>
      </w:rPr>
    </w:lvl>
    <w:lvl w:ilvl="2">
      <w:start w:val="1"/>
      <w:numFmt w:val="hebrew1"/>
      <w:lvlText w:val="%3)"/>
      <w:lvlJc w:val="left"/>
      <w:pPr>
        <w:tabs>
          <w:tab w:val="num" w:pos="2160"/>
        </w:tabs>
        <w:ind w:left="2160" w:hanging="720"/>
      </w:pPr>
      <w:rPr>
        <w:rFonts w:cs="David" w:hint="cs"/>
        <w:bCs w:val="0"/>
        <w:iCs w:val="0"/>
        <w:color w:val="auto"/>
        <w:sz w:val="24"/>
        <w:szCs w:val="24"/>
      </w:rPr>
    </w:lvl>
    <w:lvl w:ilvl="3">
      <w:start w:val="1"/>
      <w:numFmt w:val="decimal"/>
      <w:lvlText w:val="%4)"/>
      <w:lvlJc w:val="left"/>
      <w:pPr>
        <w:tabs>
          <w:tab w:val="num" w:pos="2880"/>
        </w:tabs>
        <w:ind w:left="2880" w:hanging="720"/>
      </w:pPr>
      <w:rPr>
        <w:rFonts w:cs="David" w:hint="cs"/>
        <w:bCs w:val="0"/>
        <w:iCs w:val="0"/>
        <w:color w:val="auto"/>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1"/>
  </w:num>
  <w:num w:numId="2">
    <w:abstractNumId w:val="6"/>
  </w:num>
  <w:num w:numId="3">
    <w:abstractNumId w:val="8"/>
  </w:num>
  <w:num w:numId="4">
    <w:abstractNumId w:val="3"/>
  </w:num>
  <w:num w:numId="5">
    <w:abstractNumId w:val="2"/>
  </w:num>
  <w:num w:numId="6">
    <w:abstractNumId w:val="0"/>
  </w:num>
  <w:num w:numId="7">
    <w:abstractNumId w:val="4"/>
  </w:num>
  <w:num w:numId="8">
    <w:abstractNumId w:val="5"/>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XmlDataOnly/>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ame" w:val="מכתב קשור לתיק אזרחי.doc"/>
    <w:docVar w:name="IsReadOnly" w:val="False"/>
    <w:docVar w:name="OldNumberOfPages" w:val="0"/>
    <w:docVar w:name="WasClose" w:val="False"/>
    <w:docVar w:name="WasSave" w:val="True"/>
  </w:docVars>
  <w:rsids>
    <w:rsidRoot w:val="006A483B"/>
    <w:rsid w:val="00005AB7"/>
    <w:rsid w:val="000155C3"/>
    <w:rsid w:val="00020BA2"/>
    <w:rsid w:val="0002769A"/>
    <w:rsid w:val="000348F7"/>
    <w:rsid w:val="00037DF0"/>
    <w:rsid w:val="00040ADB"/>
    <w:rsid w:val="000609F1"/>
    <w:rsid w:val="000657D3"/>
    <w:rsid w:val="00072CEB"/>
    <w:rsid w:val="00075CFB"/>
    <w:rsid w:val="000877DD"/>
    <w:rsid w:val="0009211B"/>
    <w:rsid w:val="00092CD7"/>
    <w:rsid w:val="00095DAE"/>
    <w:rsid w:val="000B4DA1"/>
    <w:rsid w:val="000C58F1"/>
    <w:rsid w:val="000D35CB"/>
    <w:rsid w:val="000D68B2"/>
    <w:rsid w:val="000D6B5E"/>
    <w:rsid w:val="000D760D"/>
    <w:rsid w:val="000D7AAD"/>
    <w:rsid w:val="000F5DD7"/>
    <w:rsid w:val="00104541"/>
    <w:rsid w:val="00106C9C"/>
    <w:rsid w:val="001129BE"/>
    <w:rsid w:val="001229DA"/>
    <w:rsid w:val="00147371"/>
    <w:rsid w:val="00164D3D"/>
    <w:rsid w:val="0019099C"/>
    <w:rsid w:val="00192ADA"/>
    <w:rsid w:val="001A0DA4"/>
    <w:rsid w:val="001A1DE4"/>
    <w:rsid w:val="001A2AF6"/>
    <w:rsid w:val="001A74D4"/>
    <w:rsid w:val="001B3580"/>
    <w:rsid w:val="001B56E8"/>
    <w:rsid w:val="001C4597"/>
    <w:rsid w:val="001E074D"/>
    <w:rsid w:val="001E694E"/>
    <w:rsid w:val="001F1509"/>
    <w:rsid w:val="001F2D36"/>
    <w:rsid w:val="0022382D"/>
    <w:rsid w:val="00235D53"/>
    <w:rsid w:val="00255089"/>
    <w:rsid w:val="002634FD"/>
    <w:rsid w:val="002659AA"/>
    <w:rsid w:val="00272D9A"/>
    <w:rsid w:val="00276DC5"/>
    <w:rsid w:val="002928F8"/>
    <w:rsid w:val="002A0450"/>
    <w:rsid w:val="002A6241"/>
    <w:rsid w:val="002A66B2"/>
    <w:rsid w:val="002C15B8"/>
    <w:rsid w:val="002C6CB1"/>
    <w:rsid w:val="002D3407"/>
    <w:rsid w:val="002E387A"/>
    <w:rsid w:val="002E62B2"/>
    <w:rsid w:val="002F1C53"/>
    <w:rsid w:val="0030182E"/>
    <w:rsid w:val="00324D4D"/>
    <w:rsid w:val="00333D1A"/>
    <w:rsid w:val="00335645"/>
    <w:rsid w:val="00343D90"/>
    <w:rsid w:val="00362902"/>
    <w:rsid w:val="00365D50"/>
    <w:rsid w:val="00385CDC"/>
    <w:rsid w:val="003902CC"/>
    <w:rsid w:val="003B24A9"/>
    <w:rsid w:val="003B3287"/>
    <w:rsid w:val="003B6E2A"/>
    <w:rsid w:val="003E5450"/>
    <w:rsid w:val="003F2D87"/>
    <w:rsid w:val="003F68CC"/>
    <w:rsid w:val="003F7E1B"/>
    <w:rsid w:val="00405C7B"/>
    <w:rsid w:val="00415D17"/>
    <w:rsid w:val="004170B7"/>
    <w:rsid w:val="00433714"/>
    <w:rsid w:val="00434988"/>
    <w:rsid w:val="00465D94"/>
    <w:rsid w:val="00480E00"/>
    <w:rsid w:val="004905D6"/>
    <w:rsid w:val="00491A42"/>
    <w:rsid w:val="004960EB"/>
    <w:rsid w:val="004A2A6D"/>
    <w:rsid w:val="004B5443"/>
    <w:rsid w:val="004C2FA6"/>
    <w:rsid w:val="004C4614"/>
    <w:rsid w:val="004C7976"/>
    <w:rsid w:val="004D0347"/>
    <w:rsid w:val="004D229F"/>
    <w:rsid w:val="004D5F96"/>
    <w:rsid w:val="004D6378"/>
    <w:rsid w:val="004E67D3"/>
    <w:rsid w:val="004E6C6C"/>
    <w:rsid w:val="004F34D4"/>
    <w:rsid w:val="00502C88"/>
    <w:rsid w:val="00503559"/>
    <w:rsid w:val="00534AE3"/>
    <w:rsid w:val="00535DAE"/>
    <w:rsid w:val="00542E9E"/>
    <w:rsid w:val="00551B29"/>
    <w:rsid w:val="005554F6"/>
    <w:rsid w:val="00555792"/>
    <w:rsid w:val="00555F98"/>
    <w:rsid w:val="005615D7"/>
    <w:rsid w:val="00562F4F"/>
    <w:rsid w:val="00563594"/>
    <w:rsid w:val="005748FA"/>
    <w:rsid w:val="005750E3"/>
    <w:rsid w:val="00576788"/>
    <w:rsid w:val="00581A04"/>
    <w:rsid w:val="005845AD"/>
    <w:rsid w:val="00584B25"/>
    <w:rsid w:val="005A48B9"/>
    <w:rsid w:val="005C269A"/>
    <w:rsid w:val="005D3556"/>
    <w:rsid w:val="005D467D"/>
    <w:rsid w:val="005E6A26"/>
    <w:rsid w:val="00600527"/>
    <w:rsid w:val="006018A7"/>
    <w:rsid w:val="00603361"/>
    <w:rsid w:val="006076DF"/>
    <w:rsid w:val="006143BF"/>
    <w:rsid w:val="00616464"/>
    <w:rsid w:val="006168CC"/>
    <w:rsid w:val="00624CB3"/>
    <w:rsid w:val="00655379"/>
    <w:rsid w:val="00673E68"/>
    <w:rsid w:val="006879BA"/>
    <w:rsid w:val="006A483B"/>
    <w:rsid w:val="006A7AF7"/>
    <w:rsid w:val="006D79D0"/>
    <w:rsid w:val="006F7408"/>
    <w:rsid w:val="0072261F"/>
    <w:rsid w:val="007301BB"/>
    <w:rsid w:val="0075106F"/>
    <w:rsid w:val="00774358"/>
    <w:rsid w:val="007A1BC7"/>
    <w:rsid w:val="007C42B5"/>
    <w:rsid w:val="007C75B7"/>
    <w:rsid w:val="007D1EF0"/>
    <w:rsid w:val="007D27F2"/>
    <w:rsid w:val="007D2D4D"/>
    <w:rsid w:val="007D579C"/>
    <w:rsid w:val="007F1DE6"/>
    <w:rsid w:val="007F2A75"/>
    <w:rsid w:val="00811C3A"/>
    <w:rsid w:val="00812B50"/>
    <w:rsid w:val="00821533"/>
    <w:rsid w:val="00831F6E"/>
    <w:rsid w:val="00851543"/>
    <w:rsid w:val="0085569E"/>
    <w:rsid w:val="00857328"/>
    <w:rsid w:val="00860D18"/>
    <w:rsid w:val="00861E52"/>
    <w:rsid w:val="008751C7"/>
    <w:rsid w:val="00892A29"/>
    <w:rsid w:val="008A2898"/>
    <w:rsid w:val="008B4348"/>
    <w:rsid w:val="008C0A38"/>
    <w:rsid w:val="008D6863"/>
    <w:rsid w:val="008F6A6D"/>
    <w:rsid w:val="009042C7"/>
    <w:rsid w:val="00907E2B"/>
    <w:rsid w:val="00913CB6"/>
    <w:rsid w:val="009173C7"/>
    <w:rsid w:val="00921914"/>
    <w:rsid w:val="00923997"/>
    <w:rsid w:val="00926068"/>
    <w:rsid w:val="00946A3C"/>
    <w:rsid w:val="00946E69"/>
    <w:rsid w:val="00961994"/>
    <w:rsid w:val="009736FA"/>
    <w:rsid w:val="00976DF6"/>
    <w:rsid w:val="009824DC"/>
    <w:rsid w:val="009875C0"/>
    <w:rsid w:val="00991563"/>
    <w:rsid w:val="009957BA"/>
    <w:rsid w:val="009A11B7"/>
    <w:rsid w:val="009A35AC"/>
    <w:rsid w:val="009A4D5A"/>
    <w:rsid w:val="009A5E51"/>
    <w:rsid w:val="009B397C"/>
    <w:rsid w:val="009C0E9E"/>
    <w:rsid w:val="009C6141"/>
    <w:rsid w:val="009E49A5"/>
    <w:rsid w:val="009E6389"/>
    <w:rsid w:val="00A024A1"/>
    <w:rsid w:val="00A02EDB"/>
    <w:rsid w:val="00A14825"/>
    <w:rsid w:val="00A15BD7"/>
    <w:rsid w:val="00A16E69"/>
    <w:rsid w:val="00A203B4"/>
    <w:rsid w:val="00A30ECC"/>
    <w:rsid w:val="00A34A58"/>
    <w:rsid w:val="00A375AF"/>
    <w:rsid w:val="00A42984"/>
    <w:rsid w:val="00A50264"/>
    <w:rsid w:val="00A61E76"/>
    <w:rsid w:val="00A727AB"/>
    <w:rsid w:val="00A81EBE"/>
    <w:rsid w:val="00A82434"/>
    <w:rsid w:val="00A930E7"/>
    <w:rsid w:val="00AB3F5F"/>
    <w:rsid w:val="00AC6A8B"/>
    <w:rsid w:val="00AD3D2C"/>
    <w:rsid w:val="00AD599A"/>
    <w:rsid w:val="00AE6AE6"/>
    <w:rsid w:val="00AF3502"/>
    <w:rsid w:val="00AF7C95"/>
    <w:rsid w:val="00B0620A"/>
    <w:rsid w:val="00B14FB5"/>
    <w:rsid w:val="00B2421F"/>
    <w:rsid w:val="00B27CF7"/>
    <w:rsid w:val="00B3131C"/>
    <w:rsid w:val="00B51084"/>
    <w:rsid w:val="00B55749"/>
    <w:rsid w:val="00B55D0A"/>
    <w:rsid w:val="00B57F72"/>
    <w:rsid w:val="00B7225B"/>
    <w:rsid w:val="00B72DC3"/>
    <w:rsid w:val="00B76EFA"/>
    <w:rsid w:val="00B90EBE"/>
    <w:rsid w:val="00B9136B"/>
    <w:rsid w:val="00B91728"/>
    <w:rsid w:val="00BA76CF"/>
    <w:rsid w:val="00BB1C9E"/>
    <w:rsid w:val="00BB409F"/>
    <w:rsid w:val="00BB77BC"/>
    <w:rsid w:val="00BC29C5"/>
    <w:rsid w:val="00BD02A7"/>
    <w:rsid w:val="00BE0472"/>
    <w:rsid w:val="00BF1B46"/>
    <w:rsid w:val="00C02B3B"/>
    <w:rsid w:val="00C0561A"/>
    <w:rsid w:val="00C216D9"/>
    <w:rsid w:val="00C308C4"/>
    <w:rsid w:val="00C45AF9"/>
    <w:rsid w:val="00C7085F"/>
    <w:rsid w:val="00C7769B"/>
    <w:rsid w:val="00C77C70"/>
    <w:rsid w:val="00CA24D9"/>
    <w:rsid w:val="00CB67E5"/>
    <w:rsid w:val="00CE0B4C"/>
    <w:rsid w:val="00CE1A55"/>
    <w:rsid w:val="00D060B7"/>
    <w:rsid w:val="00D07255"/>
    <w:rsid w:val="00D14839"/>
    <w:rsid w:val="00D1501A"/>
    <w:rsid w:val="00D20112"/>
    <w:rsid w:val="00D20FBC"/>
    <w:rsid w:val="00D23C65"/>
    <w:rsid w:val="00D2611A"/>
    <w:rsid w:val="00D5770D"/>
    <w:rsid w:val="00D637CB"/>
    <w:rsid w:val="00D80CBC"/>
    <w:rsid w:val="00D84FB6"/>
    <w:rsid w:val="00D86689"/>
    <w:rsid w:val="00DA716F"/>
    <w:rsid w:val="00DB5571"/>
    <w:rsid w:val="00DD386C"/>
    <w:rsid w:val="00DE05DE"/>
    <w:rsid w:val="00DE16FD"/>
    <w:rsid w:val="00DE3967"/>
    <w:rsid w:val="00DE6C81"/>
    <w:rsid w:val="00DF060C"/>
    <w:rsid w:val="00DF18AD"/>
    <w:rsid w:val="00DF7C47"/>
    <w:rsid w:val="00E069BE"/>
    <w:rsid w:val="00E06F8B"/>
    <w:rsid w:val="00E1703A"/>
    <w:rsid w:val="00E1734C"/>
    <w:rsid w:val="00E361DE"/>
    <w:rsid w:val="00E372C6"/>
    <w:rsid w:val="00E401CB"/>
    <w:rsid w:val="00E456DA"/>
    <w:rsid w:val="00E537AF"/>
    <w:rsid w:val="00E574EC"/>
    <w:rsid w:val="00E71CFA"/>
    <w:rsid w:val="00E7355E"/>
    <w:rsid w:val="00E743EE"/>
    <w:rsid w:val="00E7543B"/>
    <w:rsid w:val="00E806D2"/>
    <w:rsid w:val="00E81480"/>
    <w:rsid w:val="00E86589"/>
    <w:rsid w:val="00E93F20"/>
    <w:rsid w:val="00E950CA"/>
    <w:rsid w:val="00EA176A"/>
    <w:rsid w:val="00EB14E2"/>
    <w:rsid w:val="00EC1210"/>
    <w:rsid w:val="00EC21D3"/>
    <w:rsid w:val="00EC69F4"/>
    <w:rsid w:val="00ED18BE"/>
    <w:rsid w:val="00ED36E1"/>
    <w:rsid w:val="00ED4C04"/>
    <w:rsid w:val="00ED5532"/>
    <w:rsid w:val="00ED6672"/>
    <w:rsid w:val="00EE4225"/>
    <w:rsid w:val="00EF36FF"/>
    <w:rsid w:val="00F009C0"/>
    <w:rsid w:val="00F1450B"/>
    <w:rsid w:val="00F14624"/>
    <w:rsid w:val="00F14B46"/>
    <w:rsid w:val="00F15367"/>
    <w:rsid w:val="00F15A0E"/>
    <w:rsid w:val="00F216FB"/>
    <w:rsid w:val="00F27724"/>
    <w:rsid w:val="00F30F8A"/>
    <w:rsid w:val="00F32881"/>
    <w:rsid w:val="00F446C3"/>
    <w:rsid w:val="00F45F9F"/>
    <w:rsid w:val="00F555E2"/>
    <w:rsid w:val="00F6377D"/>
    <w:rsid w:val="00F654E2"/>
    <w:rsid w:val="00F66205"/>
    <w:rsid w:val="00F737DA"/>
    <w:rsid w:val="00F832FC"/>
    <w:rsid w:val="00F83337"/>
    <w:rsid w:val="00F86CA8"/>
    <w:rsid w:val="00F87245"/>
    <w:rsid w:val="00F87428"/>
    <w:rsid w:val="00F91C85"/>
    <w:rsid w:val="00F95FFD"/>
    <w:rsid w:val="00FA09B3"/>
    <w:rsid w:val="00FA0E42"/>
    <w:rsid w:val="00FA13AD"/>
    <w:rsid w:val="00FA2758"/>
    <w:rsid w:val="00FA3A50"/>
    <w:rsid w:val="00FB231D"/>
    <w:rsid w:val="00FC4568"/>
    <w:rsid w:val="00FC46D5"/>
    <w:rsid w:val="00FC72B4"/>
    <w:rsid w:val="00FD529B"/>
    <w:rsid w:val="00FE01E2"/>
    <w:rsid w:val="00FE2E0D"/>
    <w:rsid w:val="00FE3204"/>
    <w:rsid w:val="00FE7D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77BC"/>
    <w:pPr>
      <w:keepLines/>
      <w:bidi/>
      <w:spacing w:line="360" w:lineRule="auto"/>
      <w:jc w:val="both"/>
    </w:pPr>
    <w:rPr>
      <w:rFonts w:cs="David"/>
      <w:sz w:val="22"/>
      <w:szCs w:val="24"/>
    </w:rPr>
  </w:style>
  <w:style w:type="paragraph" w:styleId="1">
    <w:name w:val="heading 1"/>
    <w:basedOn w:val="a0"/>
    <w:next w:val="a0"/>
    <w:link w:val="10"/>
    <w:qFormat/>
    <w:rsid w:val="00BB77BC"/>
    <w:pPr>
      <w:keepNext/>
      <w:spacing w:before="240" w:after="60"/>
      <w:outlineLvl w:val="0"/>
    </w:pPr>
    <w:rPr>
      <w:b/>
      <w:bCs/>
      <w:kern w:val="32"/>
      <w:sz w:val="32"/>
      <w:szCs w:val="36"/>
      <w:u w:val="single"/>
    </w:rPr>
  </w:style>
  <w:style w:type="paragraph" w:styleId="2">
    <w:name w:val="heading 2"/>
    <w:basedOn w:val="a0"/>
    <w:next w:val="a0"/>
    <w:link w:val="20"/>
    <w:qFormat/>
    <w:rsid w:val="00BB77BC"/>
    <w:pPr>
      <w:keepNext/>
      <w:spacing w:before="240" w:after="60"/>
      <w:outlineLvl w:val="1"/>
    </w:pPr>
    <w:rPr>
      <w:b/>
      <w:bCs/>
      <w:sz w:val="28"/>
      <w:szCs w:val="32"/>
      <w:u w:val="single"/>
    </w:rPr>
  </w:style>
  <w:style w:type="paragraph" w:styleId="3">
    <w:name w:val="heading 3"/>
    <w:basedOn w:val="a0"/>
    <w:next w:val="a0"/>
    <w:link w:val="30"/>
    <w:qFormat/>
    <w:rsid w:val="00BB77BC"/>
    <w:pPr>
      <w:keepNext/>
      <w:spacing w:before="240" w:after="60"/>
      <w:outlineLvl w:val="2"/>
    </w:pPr>
    <w:rPr>
      <w:b/>
      <w:bCs/>
      <w:sz w:val="24"/>
      <w:szCs w:val="28"/>
      <w:u w:val="single"/>
    </w:rPr>
  </w:style>
  <w:style w:type="paragraph" w:styleId="4">
    <w:name w:val="heading 4"/>
    <w:basedOn w:val="a0"/>
    <w:next w:val="a0"/>
    <w:link w:val="40"/>
    <w:uiPriority w:val="9"/>
    <w:unhideWhenUsed/>
    <w:qFormat/>
    <w:rsid w:val="00BB77BC"/>
    <w:pPr>
      <w:keepNext/>
      <w:spacing w:before="240" w:after="60"/>
      <w:outlineLvl w:val="3"/>
    </w:pPr>
    <w:rPr>
      <w:b/>
      <w:bCs/>
      <w:sz w:val="28"/>
      <w:szCs w:val="28"/>
    </w:rPr>
  </w:style>
  <w:style w:type="paragraph" w:styleId="5">
    <w:name w:val="heading 5"/>
    <w:basedOn w:val="a0"/>
    <w:next w:val="a0"/>
    <w:link w:val="50"/>
    <w:uiPriority w:val="9"/>
    <w:semiHidden/>
    <w:unhideWhenUsed/>
    <w:qFormat/>
    <w:rsid w:val="00BB77BC"/>
    <w:pPr>
      <w:spacing w:before="240" w:after="60"/>
      <w:outlineLvl w:val="4"/>
    </w:pPr>
    <w:rPr>
      <w:b/>
      <w:bCs/>
      <w:i/>
      <w:iCs/>
      <w:sz w:val="26"/>
      <w:szCs w:val="26"/>
    </w:rPr>
  </w:style>
  <w:style w:type="paragraph" w:styleId="6">
    <w:name w:val="heading 6"/>
    <w:basedOn w:val="a0"/>
    <w:next w:val="a0"/>
    <w:link w:val="60"/>
    <w:uiPriority w:val="9"/>
    <w:semiHidden/>
    <w:unhideWhenUsed/>
    <w:qFormat/>
    <w:rsid w:val="00BB77BC"/>
    <w:pPr>
      <w:spacing w:before="240" w:after="60"/>
      <w:outlineLvl w:val="5"/>
    </w:pPr>
    <w:rPr>
      <w:b/>
      <w:bCs/>
      <w:szCs w:val="22"/>
    </w:rPr>
  </w:style>
  <w:style w:type="paragraph" w:styleId="7">
    <w:name w:val="heading 7"/>
    <w:basedOn w:val="a0"/>
    <w:next w:val="a0"/>
    <w:link w:val="70"/>
    <w:uiPriority w:val="9"/>
    <w:semiHidden/>
    <w:unhideWhenUsed/>
    <w:qFormat/>
    <w:rsid w:val="00BB77BC"/>
    <w:pPr>
      <w:bidi w:val="0"/>
      <w:spacing w:before="240" w:after="60"/>
      <w:outlineLvl w:val="6"/>
    </w:pPr>
  </w:style>
  <w:style w:type="paragraph" w:styleId="8">
    <w:name w:val="heading 8"/>
    <w:basedOn w:val="a0"/>
    <w:next w:val="a0"/>
    <w:link w:val="80"/>
    <w:uiPriority w:val="9"/>
    <w:semiHidden/>
    <w:unhideWhenUsed/>
    <w:qFormat/>
    <w:rsid w:val="00BB77BC"/>
    <w:pPr>
      <w:bidi w:val="0"/>
      <w:spacing w:before="240" w:after="60"/>
      <w:outlineLvl w:val="7"/>
    </w:pPr>
    <w:rPr>
      <w:i/>
      <w:iCs/>
    </w:rPr>
  </w:style>
  <w:style w:type="paragraph" w:styleId="9">
    <w:name w:val="heading 9"/>
    <w:basedOn w:val="a0"/>
    <w:next w:val="a0"/>
    <w:link w:val="90"/>
    <w:uiPriority w:val="9"/>
    <w:semiHidden/>
    <w:unhideWhenUsed/>
    <w:qFormat/>
    <w:rsid w:val="00BB77BC"/>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B77BC"/>
    <w:pPr>
      <w:tabs>
        <w:tab w:val="center" w:pos="4153"/>
        <w:tab w:val="right" w:pos="8306"/>
      </w:tabs>
    </w:pPr>
  </w:style>
  <w:style w:type="paragraph" w:styleId="a6">
    <w:name w:val="footer"/>
    <w:basedOn w:val="a0"/>
    <w:link w:val="a7"/>
    <w:rsid w:val="00BB77BC"/>
    <w:pPr>
      <w:tabs>
        <w:tab w:val="center" w:pos="4153"/>
        <w:tab w:val="right" w:pos="8306"/>
      </w:tabs>
    </w:pPr>
  </w:style>
  <w:style w:type="paragraph" w:customStyle="1" w:styleId="a8">
    <w:name w:val="בימש"/>
    <w:basedOn w:val="a0"/>
    <w:rsid w:val="00BB77BC"/>
    <w:pPr>
      <w:tabs>
        <w:tab w:val="left" w:pos="5612"/>
      </w:tabs>
    </w:pPr>
    <w:rPr>
      <w:b/>
      <w:bCs/>
      <w:color w:val="0000FF"/>
      <w:lang w:eastAsia="he-IL"/>
    </w:rPr>
  </w:style>
  <w:style w:type="paragraph" w:styleId="NormalWeb">
    <w:name w:val="Normal (Web)"/>
    <w:basedOn w:val="a0"/>
    <w:rsid w:val="00BB77BC"/>
    <w:pPr>
      <w:bidi w:val="0"/>
      <w:spacing w:before="100" w:beforeAutospacing="1" w:after="100" w:afterAutospacing="1"/>
    </w:pPr>
    <w:rPr>
      <w:rFonts w:cs="Times New Roman"/>
      <w:color w:val="000000"/>
    </w:rPr>
  </w:style>
  <w:style w:type="table" w:styleId="a9">
    <w:name w:val="Table Contemporary"/>
    <w:basedOn w:val="a2"/>
    <w:rsid w:val="00BB77BC"/>
    <w:pPr>
      <w:keepLines/>
      <w:tabs>
        <w:tab w:val="left" w:pos="720"/>
        <w:tab w:val="left" w:pos="1440"/>
        <w:tab w:val="left" w:pos="2160"/>
      </w:tabs>
      <w:bidi/>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a">
    <w:name w:val="Table Professional"/>
    <w:basedOn w:val="a2"/>
    <w:rsid w:val="00BB77BC"/>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b">
    <w:name w:val="page number"/>
    <w:basedOn w:val="a1"/>
    <w:rsid w:val="00BB77BC"/>
  </w:style>
  <w:style w:type="paragraph" w:styleId="ac">
    <w:name w:val="Signature"/>
    <w:basedOn w:val="a0"/>
    <w:link w:val="ad"/>
    <w:rsid w:val="00BB77BC"/>
    <w:pPr>
      <w:tabs>
        <w:tab w:val="center" w:pos="6521"/>
      </w:tabs>
    </w:pPr>
  </w:style>
  <w:style w:type="table" w:styleId="ae">
    <w:name w:val="Table Grid"/>
    <w:basedOn w:val="a2"/>
    <w:rsid w:val="00BB77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0"/>
    <w:link w:val="af0"/>
    <w:rsid w:val="00BB77BC"/>
    <w:rPr>
      <w:sz w:val="20"/>
      <w:szCs w:val="20"/>
    </w:rPr>
  </w:style>
  <w:style w:type="character" w:styleId="af1">
    <w:name w:val="footnote reference"/>
    <w:basedOn w:val="a1"/>
    <w:rsid w:val="00BB77BC"/>
    <w:rPr>
      <w:vertAlign w:val="superscript"/>
    </w:rPr>
  </w:style>
  <w:style w:type="paragraph" w:customStyle="1" w:styleId="af2">
    <w:name w:val="חינוך"/>
    <w:rsid w:val="00BB77BC"/>
    <w:pPr>
      <w:overflowPunct w:val="0"/>
      <w:autoSpaceDE w:val="0"/>
      <w:autoSpaceDN w:val="0"/>
      <w:bidi/>
      <w:adjustRightInd w:val="0"/>
      <w:textAlignment w:val="baseline"/>
    </w:pPr>
    <w:rPr>
      <w:rFonts w:cs="David"/>
      <w:szCs w:val="24"/>
    </w:rPr>
  </w:style>
  <w:style w:type="paragraph" w:customStyle="1" w:styleId="af3">
    <w:name w:val="אישי"/>
    <w:rsid w:val="00BB77BC"/>
    <w:pPr>
      <w:bidi/>
    </w:pPr>
    <w:rPr>
      <w:sz w:val="24"/>
      <w:szCs w:val="24"/>
    </w:rPr>
  </w:style>
  <w:style w:type="numbering" w:customStyle="1" w:styleId="a">
    <w:name w:val="אישום"/>
    <w:rsid w:val="00BB77BC"/>
    <w:pPr>
      <w:numPr>
        <w:numId w:val="1"/>
      </w:numPr>
    </w:pPr>
  </w:style>
  <w:style w:type="paragraph" w:styleId="af4">
    <w:name w:val="Quote"/>
    <w:basedOn w:val="a0"/>
    <w:next w:val="a0"/>
    <w:link w:val="af5"/>
    <w:uiPriority w:val="29"/>
    <w:qFormat/>
    <w:rsid w:val="00BB77BC"/>
    <w:pPr>
      <w:bidi w:val="0"/>
    </w:pPr>
    <w:rPr>
      <w:i/>
    </w:rPr>
  </w:style>
  <w:style w:type="paragraph" w:customStyle="1" w:styleId="11">
    <w:name w:val="רמה1"/>
    <w:basedOn w:val="af6"/>
    <w:rsid w:val="00BB77BC"/>
    <w:pPr>
      <w:overflowPunct w:val="0"/>
      <w:autoSpaceDE w:val="0"/>
      <w:autoSpaceDN w:val="0"/>
      <w:adjustRightInd w:val="0"/>
      <w:ind w:left="720" w:hanging="720"/>
      <w:textAlignment w:val="baseline"/>
    </w:pPr>
  </w:style>
  <w:style w:type="paragraph" w:customStyle="1" w:styleId="21">
    <w:name w:val="רמה2"/>
    <w:basedOn w:val="af6"/>
    <w:rsid w:val="00BB77BC"/>
    <w:pPr>
      <w:overflowPunct w:val="0"/>
      <w:autoSpaceDE w:val="0"/>
      <w:autoSpaceDN w:val="0"/>
      <w:adjustRightInd w:val="0"/>
      <w:ind w:left="1440" w:hanging="720"/>
      <w:textAlignment w:val="baseline"/>
    </w:pPr>
  </w:style>
  <w:style w:type="paragraph" w:customStyle="1" w:styleId="31">
    <w:name w:val="רמה3"/>
    <w:basedOn w:val="af6"/>
    <w:rsid w:val="00BB77BC"/>
    <w:pPr>
      <w:overflowPunct w:val="0"/>
      <w:autoSpaceDE w:val="0"/>
      <w:autoSpaceDN w:val="0"/>
      <w:adjustRightInd w:val="0"/>
      <w:ind w:left="2160" w:hanging="720"/>
      <w:textAlignment w:val="baseline"/>
    </w:pPr>
  </w:style>
  <w:style w:type="paragraph" w:customStyle="1" w:styleId="41">
    <w:name w:val="רמה4"/>
    <w:basedOn w:val="af6"/>
    <w:rsid w:val="00BB77BC"/>
    <w:pPr>
      <w:overflowPunct w:val="0"/>
      <w:autoSpaceDE w:val="0"/>
      <w:autoSpaceDN w:val="0"/>
      <w:adjustRightInd w:val="0"/>
      <w:ind w:left="2880" w:hanging="720"/>
      <w:textAlignment w:val="baseline"/>
    </w:pPr>
  </w:style>
  <w:style w:type="paragraph" w:customStyle="1" w:styleId="af6">
    <w:name w:val="רמות"/>
    <w:basedOn w:val="a0"/>
    <w:rsid w:val="00BB77BC"/>
    <w:pPr>
      <w:tabs>
        <w:tab w:val="left" w:pos="720"/>
        <w:tab w:val="left" w:pos="1440"/>
        <w:tab w:val="left" w:pos="2160"/>
        <w:tab w:val="left" w:pos="2880"/>
      </w:tabs>
    </w:pPr>
    <w:rPr>
      <w:rFonts w:ascii="Times New (W1)" w:hAnsi="Times New (W1)"/>
      <w:color w:val="000000"/>
    </w:rPr>
  </w:style>
  <w:style w:type="character" w:styleId="af7">
    <w:name w:val="annotation reference"/>
    <w:semiHidden/>
    <w:rsid w:val="004170B7"/>
    <w:rPr>
      <w:sz w:val="16"/>
      <w:szCs w:val="16"/>
    </w:rPr>
  </w:style>
  <w:style w:type="paragraph" w:styleId="af8">
    <w:name w:val="annotation text"/>
    <w:basedOn w:val="a0"/>
    <w:semiHidden/>
    <w:rsid w:val="004170B7"/>
    <w:rPr>
      <w:sz w:val="20"/>
      <w:szCs w:val="20"/>
    </w:rPr>
  </w:style>
  <w:style w:type="paragraph" w:styleId="af9">
    <w:name w:val="Balloon Text"/>
    <w:basedOn w:val="a0"/>
    <w:link w:val="afa"/>
    <w:rsid w:val="00BB77BC"/>
    <w:pPr>
      <w:spacing w:line="240" w:lineRule="auto"/>
    </w:pPr>
    <w:rPr>
      <w:rFonts w:ascii="Tahoma" w:hAnsi="Tahoma" w:cs="Tahoma"/>
      <w:sz w:val="16"/>
      <w:szCs w:val="16"/>
    </w:rPr>
  </w:style>
  <w:style w:type="paragraph" w:styleId="afb">
    <w:name w:val="annotation subject"/>
    <w:basedOn w:val="af8"/>
    <w:next w:val="af8"/>
    <w:semiHidden/>
    <w:rsid w:val="007D2D4D"/>
    <w:rPr>
      <w:b/>
      <w:bCs/>
    </w:rPr>
  </w:style>
  <w:style w:type="character" w:customStyle="1" w:styleId="40">
    <w:name w:val="כותרת 4 תו"/>
    <w:basedOn w:val="a1"/>
    <w:link w:val="4"/>
    <w:uiPriority w:val="9"/>
    <w:rsid w:val="00BB77BC"/>
    <w:rPr>
      <w:rFonts w:cs="David"/>
      <w:b/>
      <w:bCs/>
      <w:sz w:val="28"/>
      <w:szCs w:val="28"/>
    </w:rPr>
  </w:style>
  <w:style w:type="character" w:customStyle="1" w:styleId="50">
    <w:name w:val="כותרת 5 תו"/>
    <w:basedOn w:val="a1"/>
    <w:link w:val="5"/>
    <w:uiPriority w:val="9"/>
    <w:semiHidden/>
    <w:rsid w:val="00BB77BC"/>
    <w:rPr>
      <w:rFonts w:cs="David"/>
      <w:b/>
      <w:bCs/>
      <w:i/>
      <w:iCs/>
      <w:sz w:val="26"/>
      <w:szCs w:val="26"/>
    </w:rPr>
  </w:style>
  <w:style w:type="character" w:customStyle="1" w:styleId="60">
    <w:name w:val="כותרת 6 תו"/>
    <w:basedOn w:val="a1"/>
    <w:link w:val="6"/>
    <w:uiPriority w:val="9"/>
    <w:semiHidden/>
    <w:rsid w:val="00BB77BC"/>
    <w:rPr>
      <w:rFonts w:cs="David"/>
      <w:b/>
      <w:bCs/>
      <w:sz w:val="22"/>
      <w:szCs w:val="22"/>
    </w:rPr>
  </w:style>
  <w:style w:type="character" w:customStyle="1" w:styleId="70">
    <w:name w:val="כותרת 7 תו"/>
    <w:basedOn w:val="a1"/>
    <w:link w:val="7"/>
    <w:uiPriority w:val="9"/>
    <w:semiHidden/>
    <w:rsid w:val="00BB77BC"/>
    <w:rPr>
      <w:rFonts w:cs="David"/>
      <w:sz w:val="22"/>
      <w:szCs w:val="24"/>
    </w:rPr>
  </w:style>
  <w:style w:type="character" w:customStyle="1" w:styleId="80">
    <w:name w:val="כותרת 8 תו"/>
    <w:basedOn w:val="a1"/>
    <w:link w:val="8"/>
    <w:uiPriority w:val="9"/>
    <w:semiHidden/>
    <w:rsid w:val="00BB77BC"/>
    <w:rPr>
      <w:rFonts w:cs="David"/>
      <w:i/>
      <w:iCs/>
      <w:sz w:val="22"/>
      <w:szCs w:val="24"/>
    </w:rPr>
  </w:style>
  <w:style w:type="character" w:customStyle="1" w:styleId="90">
    <w:name w:val="כותרת 9 תו"/>
    <w:basedOn w:val="a1"/>
    <w:link w:val="9"/>
    <w:uiPriority w:val="9"/>
    <w:semiHidden/>
    <w:rsid w:val="00BB77BC"/>
    <w:rPr>
      <w:rFonts w:asciiTheme="majorHAnsi" w:eastAsiaTheme="majorEastAsia" w:hAnsiTheme="majorHAnsi" w:cs="David"/>
      <w:sz w:val="22"/>
      <w:szCs w:val="22"/>
    </w:rPr>
  </w:style>
  <w:style w:type="paragraph" w:styleId="TOC1">
    <w:name w:val="toc 1"/>
    <w:basedOn w:val="a0"/>
    <w:next w:val="a0"/>
    <w:autoRedefine/>
    <w:uiPriority w:val="39"/>
    <w:unhideWhenUsed/>
    <w:rsid w:val="00BB77BC"/>
    <w:pPr>
      <w:spacing w:after="100" w:line="276" w:lineRule="auto"/>
      <w:jc w:val="left"/>
    </w:pPr>
    <w:rPr>
      <w:rFonts w:ascii="Calibri" w:hAnsi="Calibri"/>
    </w:rPr>
  </w:style>
  <w:style w:type="paragraph" w:styleId="TOC3">
    <w:name w:val="toc 3"/>
    <w:basedOn w:val="a0"/>
    <w:next w:val="a0"/>
    <w:autoRedefine/>
    <w:rsid w:val="00BB77BC"/>
    <w:pPr>
      <w:ind w:left="440"/>
    </w:pPr>
    <w:rPr>
      <w:szCs w:val="28"/>
    </w:rPr>
  </w:style>
  <w:style w:type="paragraph" w:styleId="TOC4">
    <w:name w:val="toc 4"/>
    <w:basedOn w:val="a0"/>
    <w:next w:val="a0"/>
    <w:autoRedefine/>
    <w:rsid w:val="00BB77BC"/>
    <w:pPr>
      <w:ind w:left="720"/>
      <w:jc w:val="left"/>
    </w:pPr>
  </w:style>
  <w:style w:type="character" w:styleId="afc">
    <w:name w:val="Emphasis"/>
    <w:basedOn w:val="a1"/>
    <w:uiPriority w:val="20"/>
    <w:qFormat/>
    <w:rsid w:val="00BB77BC"/>
    <w:rPr>
      <w:rFonts w:asciiTheme="minorHAnsi" w:hAnsiTheme="minorHAnsi"/>
      <w:b/>
      <w:i/>
      <w:iCs/>
    </w:rPr>
  </w:style>
  <w:style w:type="character" w:styleId="afd">
    <w:name w:val="Intense Emphasis"/>
    <w:basedOn w:val="a1"/>
    <w:uiPriority w:val="21"/>
    <w:qFormat/>
    <w:rsid w:val="00BB77BC"/>
    <w:rPr>
      <w:b/>
      <w:i/>
      <w:sz w:val="24"/>
      <w:szCs w:val="24"/>
      <w:u w:val="single"/>
    </w:rPr>
  </w:style>
  <w:style w:type="character" w:styleId="afe">
    <w:name w:val="Subtle Emphasis"/>
    <w:uiPriority w:val="19"/>
    <w:qFormat/>
    <w:rsid w:val="00BB77BC"/>
    <w:rPr>
      <w:i/>
      <w:color w:val="5A5A5A" w:themeColor="text1" w:themeTint="A5"/>
    </w:rPr>
  </w:style>
  <w:style w:type="character" w:styleId="aff">
    <w:name w:val="Intense Reference"/>
    <w:basedOn w:val="a1"/>
    <w:uiPriority w:val="32"/>
    <w:qFormat/>
    <w:rsid w:val="00BB77BC"/>
    <w:rPr>
      <w:b/>
      <w:sz w:val="24"/>
      <w:u w:val="single"/>
    </w:rPr>
  </w:style>
  <w:style w:type="character" w:styleId="aff0">
    <w:name w:val="Subtle Reference"/>
    <w:basedOn w:val="a1"/>
    <w:uiPriority w:val="31"/>
    <w:qFormat/>
    <w:rsid w:val="00BB77BC"/>
    <w:rPr>
      <w:sz w:val="24"/>
      <w:szCs w:val="24"/>
      <w:u w:val="single"/>
    </w:rPr>
  </w:style>
  <w:style w:type="character" w:customStyle="1" w:styleId="af5">
    <w:name w:val="ציטוט תו"/>
    <w:basedOn w:val="a1"/>
    <w:link w:val="af4"/>
    <w:uiPriority w:val="29"/>
    <w:rsid w:val="00BB77BC"/>
    <w:rPr>
      <w:rFonts w:cs="David"/>
      <w:i/>
      <w:sz w:val="22"/>
      <w:szCs w:val="24"/>
    </w:rPr>
  </w:style>
  <w:style w:type="paragraph" w:styleId="aff1">
    <w:name w:val="Intense Quote"/>
    <w:basedOn w:val="a0"/>
    <w:next w:val="a0"/>
    <w:link w:val="aff2"/>
    <w:uiPriority w:val="30"/>
    <w:qFormat/>
    <w:rsid w:val="00BB77BC"/>
    <w:pPr>
      <w:bidi w:val="0"/>
      <w:ind w:left="720" w:right="720"/>
    </w:pPr>
    <w:rPr>
      <w:b/>
      <w:i/>
      <w:szCs w:val="22"/>
    </w:rPr>
  </w:style>
  <w:style w:type="character" w:customStyle="1" w:styleId="aff2">
    <w:name w:val="ציטוט חזק תו"/>
    <w:basedOn w:val="a1"/>
    <w:link w:val="aff1"/>
    <w:uiPriority w:val="30"/>
    <w:rsid w:val="00BB77BC"/>
    <w:rPr>
      <w:rFonts w:cs="David"/>
      <w:b/>
      <w:i/>
      <w:sz w:val="22"/>
      <w:szCs w:val="22"/>
    </w:rPr>
  </w:style>
  <w:style w:type="character" w:styleId="aff3">
    <w:name w:val="Strong"/>
    <w:basedOn w:val="a1"/>
    <w:uiPriority w:val="22"/>
    <w:qFormat/>
    <w:rsid w:val="00BB77BC"/>
    <w:rPr>
      <w:b/>
      <w:bCs/>
    </w:rPr>
  </w:style>
  <w:style w:type="character" w:customStyle="1" w:styleId="ad">
    <w:name w:val="חתימה תו"/>
    <w:basedOn w:val="a1"/>
    <w:link w:val="ac"/>
    <w:rsid w:val="00BB77BC"/>
    <w:rPr>
      <w:rFonts w:cs="David"/>
      <w:sz w:val="22"/>
      <w:szCs w:val="24"/>
    </w:rPr>
  </w:style>
  <w:style w:type="character" w:customStyle="1" w:styleId="afa">
    <w:name w:val="טקסט בלונים תו"/>
    <w:basedOn w:val="a1"/>
    <w:link w:val="af9"/>
    <w:rsid w:val="00BB77BC"/>
    <w:rPr>
      <w:rFonts w:ascii="Tahoma" w:hAnsi="Tahoma" w:cs="Tahoma"/>
      <w:sz w:val="16"/>
      <w:szCs w:val="16"/>
    </w:rPr>
  </w:style>
  <w:style w:type="character" w:customStyle="1" w:styleId="af0">
    <w:name w:val="טקסט הערת שוליים תו"/>
    <w:basedOn w:val="a1"/>
    <w:link w:val="af"/>
    <w:rsid w:val="00BB77BC"/>
    <w:rPr>
      <w:rFonts w:cs="David"/>
    </w:rPr>
  </w:style>
  <w:style w:type="character" w:styleId="aff4">
    <w:name w:val="Placeholder Text"/>
    <w:basedOn w:val="a1"/>
    <w:uiPriority w:val="99"/>
    <w:semiHidden/>
    <w:rsid w:val="00BB77BC"/>
    <w:rPr>
      <w:color w:val="808080"/>
    </w:rPr>
  </w:style>
  <w:style w:type="character" w:styleId="aff5">
    <w:name w:val="Book Title"/>
    <w:basedOn w:val="a1"/>
    <w:uiPriority w:val="33"/>
    <w:qFormat/>
    <w:rsid w:val="00BB77BC"/>
    <w:rPr>
      <w:rFonts w:asciiTheme="majorHAnsi" w:eastAsiaTheme="majorEastAsia" w:hAnsiTheme="majorHAnsi"/>
      <w:b/>
      <w:i/>
      <w:sz w:val="24"/>
      <w:szCs w:val="24"/>
    </w:rPr>
  </w:style>
  <w:style w:type="character" w:customStyle="1" w:styleId="10">
    <w:name w:val="כותרת 1 תו"/>
    <w:basedOn w:val="a1"/>
    <w:link w:val="1"/>
    <w:rsid w:val="00BB77BC"/>
    <w:rPr>
      <w:rFonts w:cs="David"/>
      <w:b/>
      <w:bCs/>
      <w:kern w:val="32"/>
      <w:sz w:val="32"/>
      <w:szCs w:val="36"/>
      <w:u w:val="single"/>
    </w:rPr>
  </w:style>
  <w:style w:type="character" w:customStyle="1" w:styleId="20">
    <w:name w:val="כותרת 2 תו"/>
    <w:basedOn w:val="a1"/>
    <w:link w:val="2"/>
    <w:rsid w:val="00BB77BC"/>
    <w:rPr>
      <w:rFonts w:cs="David"/>
      <w:b/>
      <w:bCs/>
      <w:sz w:val="28"/>
      <w:szCs w:val="32"/>
      <w:u w:val="single"/>
    </w:rPr>
  </w:style>
  <w:style w:type="character" w:customStyle="1" w:styleId="30">
    <w:name w:val="כותרת 3 תו"/>
    <w:basedOn w:val="a1"/>
    <w:link w:val="3"/>
    <w:rsid w:val="00BB77BC"/>
    <w:rPr>
      <w:rFonts w:cs="David"/>
      <w:b/>
      <w:bCs/>
      <w:sz w:val="24"/>
      <w:szCs w:val="28"/>
      <w:u w:val="single"/>
    </w:rPr>
  </w:style>
  <w:style w:type="paragraph" w:styleId="aff6">
    <w:name w:val="Subtitle"/>
    <w:basedOn w:val="a0"/>
    <w:next w:val="a0"/>
    <w:link w:val="aff7"/>
    <w:uiPriority w:val="11"/>
    <w:qFormat/>
    <w:rsid w:val="00BB77BC"/>
    <w:pPr>
      <w:bidi w:val="0"/>
      <w:spacing w:after="60"/>
      <w:jc w:val="right"/>
      <w:outlineLvl w:val="1"/>
    </w:pPr>
    <w:rPr>
      <w:rFonts w:asciiTheme="majorHAnsi" w:eastAsiaTheme="majorEastAsia" w:hAnsiTheme="majorHAnsi"/>
    </w:rPr>
  </w:style>
  <w:style w:type="character" w:customStyle="1" w:styleId="aff7">
    <w:name w:val="כותרת משנה תו"/>
    <w:basedOn w:val="a1"/>
    <w:link w:val="aff6"/>
    <w:uiPriority w:val="11"/>
    <w:rsid w:val="00BB77BC"/>
    <w:rPr>
      <w:rFonts w:asciiTheme="majorHAnsi" w:eastAsiaTheme="majorEastAsia" w:hAnsiTheme="majorHAnsi" w:cs="David"/>
      <w:sz w:val="22"/>
      <w:szCs w:val="24"/>
    </w:rPr>
  </w:style>
  <w:style w:type="character" w:customStyle="1" w:styleId="a5">
    <w:name w:val="כותרת עליונה תו"/>
    <w:basedOn w:val="a1"/>
    <w:link w:val="a4"/>
    <w:rsid w:val="00BB77BC"/>
    <w:rPr>
      <w:rFonts w:cs="David"/>
      <w:sz w:val="22"/>
      <w:szCs w:val="24"/>
    </w:rPr>
  </w:style>
  <w:style w:type="paragraph" w:styleId="aff8">
    <w:name w:val="TOC Heading"/>
    <w:basedOn w:val="1"/>
    <w:next w:val="a0"/>
    <w:uiPriority w:val="39"/>
    <w:semiHidden/>
    <w:unhideWhenUsed/>
    <w:qFormat/>
    <w:rsid w:val="00BB77BC"/>
    <w:pPr>
      <w:bidi w:val="0"/>
      <w:outlineLvl w:val="9"/>
    </w:pPr>
  </w:style>
  <w:style w:type="character" w:customStyle="1" w:styleId="a7">
    <w:name w:val="כותרת תחתונה תו"/>
    <w:basedOn w:val="a1"/>
    <w:link w:val="a6"/>
    <w:rsid w:val="00BB77BC"/>
    <w:rPr>
      <w:rFonts w:cs="David"/>
      <w:sz w:val="22"/>
      <w:szCs w:val="24"/>
    </w:rPr>
  </w:style>
  <w:style w:type="paragraph" w:styleId="aff9">
    <w:name w:val="caption"/>
    <w:basedOn w:val="a0"/>
    <w:next w:val="a0"/>
    <w:uiPriority w:val="35"/>
    <w:semiHidden/>
    <w:unhideWhenUsed/>
    <w:rsid w:val="00BB77BC"/>
    <w:pPr>
      <w:bidi w:val="0"/>
    </w:pPr>
    <w:rPr>
      <w:b/>
      <w:bCs/>
      <w:sz w:val="18"/>
      <w:szCs w:val="18"/>
    </w:rPr>
  </w:style>
  <w:style w:type="paragraph" w:styleId="affa">
    <w:name w:val="No Spacing"/>
    <w:basedOn w:val="a0"/>
    <w:uiPriority w:val="1"/>
    <w:qFormat/>
    <w:rsid w:val="00BB77BC"/>
    <w:pPr>
      <w:bidi w:val="0"/>
    </w:pPr>
    <w:rPr>
      <w:szCs w:val="32"/>
    </w:rPr>
  </w:style>
  <w:style w:type="paragraph" w:styleId="affb">
    <w:name w:val="List Paragraph"/>
    <w:basedOn w:val="a0"/>
    <w:uiPriority w:val="34"/>
    <w:qFormat/>
    <w:rsid w:val="00BB77BC"/>
    <w:pPr>
      <w:ind w:left="720"/>
      <w:contextualSpacing/>
    </w:pPr>
  </w:style>
  <w:style w:type="paragraph" w:customStyle="1" w:styleId="12">
    <w:name w:val="ציטוט1"/>
    <w:basedOn w:val="a0"/>
    <w:next w:val="11"/>
    <w:rsid w:val="00BB77BC"/>
    <w:pPr>
      <w:keepLines w:val="0"/>
      <w:spacing w:before="240"/>
      <w:ind w:left="1440" w:right="1843"/>
    </w:pPr>
    <w:rPr>
      <w:rFonts w:ascii="David" w:hAnsi="David"/>
      <w:b/>
      <w:bCs/>
      <w:sz w:val="24"/>
    </w:rPr>
  </w:style>
  <w:style w:type="paragraph" w:customStyle="1" w:styleId="22">
    <w:name w:val="ררגיל 2"/>
    <w:basedOn w:val="a0"/>
    <w:rsid w:val="00BB77BC"/>
    <w:pPr>
      <w:ind w:left="850" w:right="709"/>
    </w:pPr>
    <w:rPr>
      <w:lang w:val="en-GB"/>
    </w:rPr>
  </w:style>
  <w:style w:type="paragraph" w:styleId="affc">
    <w:name w:val="Title"/>
    <w:basedOn w:val="a0"/>
    <w:next w:val="a0"/>
    <w:link w:val="affd"/>
    <w:uiPriority w:val="10"/>
    <w:qFormat/>
    <w:rsid w:val="00BB77BC"/>
    <w:pPr>
      <w:bidi w:val="0"/>
      <w:spacing w:before="240" w:after="60"/>
      <w:jc w:val="center"/>
      <w:outlineLvl w:val="0"/>
    </w:pPr>
    <w:rPr>
      <w:rFonts w:asciiTheme="majorHAnsi" w:eastAsiaTheme="majorEastAsia" w:hAnsiTheme="majorHAnsi"/>
      <w:b/>
      <w:bCs/>
      <w:kern w:val="28"/>
      <w:sz w:val="32"/>
      <w:szCs w:val="32"/>
    </w:rPr>
  </w:style>
  <w:style w:type="character" w:customStyle="1" w:styleId="affd">
    <w:name w:val="כותרת טקסט תו"/>
    <w:basedOn w:val="a1"/>
    <w:link w:val="affc"/>
    <w:uiPriority w:val="10"/>
    <w:rsid w:val="00BB77BC"/>
    <w:rPr>
      <w:rFonts w:asciiTheme="majorHAnsi" w:eastAsiaTheme="majorEastAsia" w:hAnsiTheme="majorHAnsi" w:cs="David"/>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77BC"/>
    <w:pPr>
      <w:keepLines/>
      <w:bidi/>
      <w:spacing w:line="360" w:lineRule="auto"/>
      <w:jc w:val="both"/>
    </w:pPr>
    <w:rPr>
      <w:rFonts w:cs="David"/>
      <w:sz w:val="22"/>
      <w:szCs w:val="24"/>
    </w:rPr>
  </w:style>
  <w:style w:type="paragraph" w:styleId="1">
    <w:name w:val="heading 1"/>
    <w:basedOn w:val="a0"/>
    <w:next w:val="a0"/>
    <w:link w:val="10"/>
    <w:qFormat/>
    <w:rsid w:val="00BB77BC"/>
    <w:pPr>
      <w:keepNext/>
      <w:spacing w:before="240" w:after="60"/>
      <w:outlineLvl w:val="0"/>
    </w:pPr>
    <w:rPr>
      <w:b/>
      <w:bCs/>
      <w:kern w:val="32"/>
      <w:sz w:val="32"/>
      <w:szCs w:val="36"/>
      <w:u w:val="single"/>
    </w:rPr>
  </w:style>
  <w:style w:type="paragraph" w:styleId="2">
    <w:name w:val="heading 2"/>
    <w:basedOn w:val="a0"/>
    <w:next w:val="a0"/>
    <w:link w:val="20"/>
    <w:qFormat/>
    <w:rsid w:val="00BB77BC"/>
    <w:pPr>
      <w:keepNext/>
      <w:spacing w:before="240" w:after="60"/>
      <w:outlineLvl w:val="1"/>
    </w:pPr>
    <w:rPr>
      <w:b/>
      <w:bCs/>
      <w:sz w:val="28"/>
      <w:szCs w:val="32"/>
      <w:u w:val="single"/>
    </w:rPr>
  </w:style>
  <w:style w:type="paragraph" w:styleId="3">
    <w:name w:val="heading 3"/>
    <w:basedOn w:val="a0"/>
    <w:next w:val="a0"/>
    <w:link w:val="30"/>
    <w:qFormat/>
    <w:rsid w:val="00BB77BC"/>
    <w:pPr>
      <w:keepNext/>
      <w:spacing w:before="240" w:after="60"/>
      <w:outlineLvl w:val="2"/>
    </w:pPr>
    <w:rPr>
      <w:b/>
      <w:bCs/>
      <w:sz w:val="24"/>
      <w:szCs w:val="28"/>
      <w:u w:val="single"/>
    </w:rPr>
  </w:style>
  <w:style w:type="paragraph" w:styleId="4">
    <w:name w:val="heading 4"/>
    <w:basedOn w:val="a0"/>
    <w:next w:val="a0"/>
    <w:link w:val="40"/>
    <w:uiPriority w:val="9"/>
    <w:unhideWhenUsed/>
    <w:qFormat/>
    <w:rsid w:val="00BB77BC"/>
    <w:pPr>
      <w:keepNext/>
      <w:spacing w:before="240" w:after="60"/>
      <w:outlineLvl w:val="3"/>
    </w:pPr>
    <w:rPr>
      <w:b/>
      <w:bCs/>
      <w:sz w:val="28"/>
      <w:szCs w:val="28"/>
    </w:rPr>
  </w:style>
  <w:style w:type="paragraph" w:styleId="5">
    <w:name w:val="heading 5"/>
    <w:basedOn w:val="a0"/>
    <w:next w:val="a0"/>
    <w:link w:val="50"/>
    <w:uiPriority w:val="9"/>
    <w:semiHidden/>
    <w:unhideWhenUsed/>
    <w:qFormat/>
    <w:rsid w:val="00BB77BC"/>
    <w:pPr>
      <w:spacing w:before="240" w:after="60"/>
      <w:outlineLvl w:val="4"/>
    </w:pPr>
    <w:rPr>
      <w:b/>
      <w:bCs/>
      <w:i/>
      <w:iCs/>
      <w:sz w:val="26"/>
      <w:szCs w:val="26"/>
    </w:rPr>
  </w:style>
  <w:style w:type="paragraph" w:styleId="6">
    <w:name w:val="heading 6"/>
    <w:basedOn w:val="a0"/>
    <w:next w:val="a0"/>
    <w:link w:val="60"/>
    <w:uiPriority w:val="9"/>
    <w:semiHidden/>
    <w:unhideWhenUsed/>
    <w:qFormat/>
    <w:rsid w:val="00BB77BC"/>
    <w:pPr>
      <w:spacing w:before="240" w:after="60"/>
      <w:outlineLvl w:val="5"/>
    </w:pPr>
    <w:rPr>
      <w:b/>
      <w:bCs/>
      <w:szCs w:val="22"/>
    </w:rPr>
  </w:style>
  <w:style w:type="paragraph" w:styleId="7">
    <w:name w:val="heading 7"/>
    <w:basedOn w:val="a0"/>
    <w:next w:val="a0"/>
    <w:link w:val="70"/>
    <w:uiPriority w:val="9"/>
    <w:semiHidden/>
    <w:unhideWhenUsed/>
    <w:qFormat/>
    <w:rsid w:val="00BB77BC"/>
    <w:pPr>
      <w:bidi w:val="0"/>
      <w:spacing w:before="240" w:after="60"/>
      <w:outlineLvl w:val="6"/>
    </w:pPr>
  </w:style>
  <w:style w:type="paragraph" w:styleId="8">
    <w:name w:val="heading 8"/>
    <w:basedOn w:val="a0"/>
    <w:next w:val="a0"/>
    <w:link w:val="80"/>
    <w:uiPriority w:val="9"/>
    <w:semiHidden/>
    <w:unhideWhenUsed/>
    <w:qFormat/>
    <w:rsid w:val="00BB77BC"/>
    <w:pPr>
      <w:bidi w:val="0"/>
      <w:spacing w:before="240" w:after="60"/>
      <w:outlineLvl w:val="7"/>
    </w:pPr>
    <w:rPr>
      <w:i/>
      <w:iCs/>
    </w:rPr>
  </w:style>
  <w:style w:type="paragraph" w:styleId="9">
    <w:name w:val="heading 9"/>
    <w:basedOn w:val="a0"/>
    <w:next w:val="a0"/>
    <w:link w:val="90"/>
    <w:uiPriority w:val="9"/>
    <w:semiHidden/>
    <w:unhideWhenUsed/>
    <w:qFormat/>
    <w:rsid w:val="00BB77BC"/>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B77BC"/>
    <w:pPr>
      <w:tabs>
        <w:tab w:val="center" w:pos="4153"/>
        <w:tab w:val="right" w:pos="8306"/>
      </w:tabs>
    </w:pPr>
  </w:style>
  <w:style w:type="paragraph" w:styleId="a6">
    <w:name w:val="footer"/>
    <w:basedOn w:val="a0"/>
    <w:link w:val="a7"/>
    <w:rsid w:val="00BB77BC"/>
    <w:pPr>
      <w:tabs>
        <w:tab w:val="center" w:pos="4153"/>
        <w:tab w:val="right" w:pos="8306"/>
      </w:tabs>
    </w:pPr>
  </w:style>
  <w:style w:type="paragraph" w:customStyle="1" w:styleId="a8">
    <w:name w:val="בימש"/>
    <w:basedOn w:val="a0"/>
    <w:rsid w:val="00BB77BC"/>
    <w:pPr>
      <w:tabs>
        <w:tab w:val="left" w:pos="5612"/>
      </w:tabs>
    </w:pPr>
    <w:rPr>
      <w:b/>
      <w:bCs/>
      <w:color w:val="0000FF"/>
      <w:lang w:eastAsia="he-IL"/>
    </w:rPr>
  </w:style>
  <w:style w:type="paragraph" w:styleId="NormalWeb">
    <w:name w:val="Normal (Web)"/>
    <w:basedOn w:val="a0"/>
    <w:rsid w:val="00BB77BC"/>
    <w:pPr>
      <w:bidi w:val="0"/>
      <w:spacing w:before="100" w:beforeAutospacing="1" w:after="100" w:afterAutospacing="1"/>
    </w:pPr>
    <w:rPr>
      <w:rFonts w:cs="Times New Roman"/>
      <w:color w:val="000000"/>
    </w:rPr>
  </w:style>
  <w:style w:type="table" w:styleId="a9">
    <w:name w:val="Table Contemporary"/>
    <w:basedOn w:val="a2"/>
    <w:rsid w:val="00BB77BC"/>
    <w:pPr>
      <w:keepLines/>
      <w:tabs>
        <w:tab w:val="left" w:pos="720"/>
        <w:tab w:val="left" w:pos="1440"/>
        <w:tab w:val="left" w:pos="2160"/>
      </w:tabs>
      <w:bidi/>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a">
    <w:name w:val="Table Professional"/>
    <w:basedOn w:val="a2"/>
    <w:rsid w:val="00BB77BC"/>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b">
    <w:name w:val="page number"/>
    <w:basedOn w:val="a1"/>
    <w:rsid w:val="00BB77BC"/>
  </w:style>
  <w:style w:type="paragraph" w:styleId="ac">
    <w:name w:val="Signature"/>
    <w:basedOn w:val="a0"/>
    <w:link w:val="ad"/>
    <w:rsid w:val="00BB77BC"/>
    <w:pPr>
      <w:tabs>
        <w:tab w:val="center" w:pos="6521"/>
      </w:tabs>
    </w:pPr>
  </w:style>
  <w:style w:type="table" w:styleId="ae">
    <w:name w:val="Table Grid"/>
    <w:basedOn w:val="a2"/>
    <w:rsid w:val="00BB77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0"/>
    <w:link w:val="af0"/>
    <w:rsid w:val="00BB77BC"/>
    <w:rPr>
      <w:sz w:val="20"/>
      <w:szCs w:val="20"/>
    </w:rPr>
  </w:style>
  <w:style w:type="character" w:styleId="af1">
    <w:name w:val="footnote reference"/>
    <w:basedOn w:val="a1"/>
    <w:rsid w:val="00BB77BC"/>
    <w:rPr>
      <w:vertAlign w:val="superscript"/>
    </w:rPr>
  </w:style>
  <w:style w:type="paragraph" w:customStyle="1" w:styleId="af2">
    <w:name w:val="חינוך"/>
    <w:rsid w:val="00BB77BC"/>
    <w:pPr>
      <w:overflowPunct w:val="0"/>
      <w:autoSpaceDE w:val="0"/>
      <w:autoSpaceDN w:val="0"/>
      <w:bidi/>
      <w:adjustRightInd w:val="0"/>
      <w:textAlignment w:val="baseline"/>
    </w:pPr>
    <w:rPr>
      <w:rFonts w:cs="David"/>
      <w:szCs w:val="24"/>
    </w:rPr>
  </w:style>
  <w:style w:type="paragraph" w:customStyle="1" w:styleId="af3">
    <w:name w:val="אישי"/>
    <w:rsid w:val="00BB77BC"/>
    <w:pPr>
      <w:bidi/>
    </w:pPr>
    <w:rPr>
      <w:sz w:val="24"/>
      <w:szCs w:val="24"/>
    </w:rPr>
  </w:style>
  <w:style w:type="numbering" w:customStyle="1" w:styleId="a">
    <w:name w:val="אישום"/>
    <w:rsid w:val="00BB77BC"/>
    <w:pPr>
      <w:numPr>
        <w:numId w:val="1"/>
      </w:numPr>
    </w:pPr>
  </w:style>
  <w:style w:type="paragraph" w:styleId="af4">
    <w:name w:val="Quote"/>
    <w:basedOn w:val="a0"/>
    <w:next w:val="a0"/>
    <w:link w:val="af5"/>
    <w:uiPriority w:val="29"/>
    <w:qFormat/>
    <w:rsid w:val="00BB77BC"/>
    <w:pPr>
      <w:bidi w:val="0"/>
    </w:pPr>
    <w:rPr>
      <w:i/>
    </w:rPr>
  </w:style>
  <w:style w:type="paragraph" w:customStyle="1" w:styleId="11">
    <w:name w:val="רמה1"/>
    <w:basedOn w:val="af6"/>
    <w:rsid w:val="00BB77BC"/>
    <w:pPr>
      <w:overflowPunct w:val="0"/>
      <w:autoSpaceDE w:val="0"/>
      <w:autoSpaceDN w:val="0"/>
      <w:adjustRightInd w:val="0"/>
      <w:ind w:left="720" w:hanging="720"/>
      <w:textAlignment w:val="baseline"/>
    </w:pPr>
  </w:style>
  <w:style w:type="paragraph" w:customStyle="1" w:styleId="21">
    <w:name w:val="רמה2"/>
    <w:basedOn w:val="af6"/>
    <w:rsid w:val="00BB77BC"/>
    <w:pPr>
      <w:overflowPunct w:val="0"/>
      <w:autoSpaceDE w:val="0"/>
      <w:autoSpaceDN w:val="0"/>
      <w:adjustRightInd w:val="0"/>
      <w:ind w:left="1440" w:hanging="720"/>
      <w:textAlignment w:val="baseline"/>
    </w:pPr>
  </w:style>
  <w:style w:type="paragraph" w:customStyle="1" w:styleId="31">
    <w:name w:val="רמה3"/>
    <w:basedOn w:val="af6"/>
    <w:rsid w:val="00BB77BC"/>
    <w:pPr>
      <w:overflowPunct w:val="0"/>
      <w:autoSpaceDE w:val="0"/>
      <w:autoSpaceDN w:val="0"/>
      <w:adjustRightInd w:val="0"/>
      <w:ind w:left="2160" w:hanging="720"/>
      <w:textAlignment w:val="baseline"/>
    </w:pPr>
  </w:style>
  <w:style w:type="paragraph" w:customStyle="1" w:styleId="41">
    <w:name w:val="רמה4"/>
    <w:basedOn w:val="af6"/>
    <w:rsid w:val="00BB77BC"/>
    <w:pPr>
      <w:overflowPunct w:val="0"/>
      <w:autoSpaceDE w:val="0"/>
      <w:autoSpaceDN w:val="0"/>
      <w:adjustRightInd w:val="0"/>
      <w:ind w:left="2880" w:hanging="720"/>
      <w:textAlignment w:val="baseline"/>
    </w:pPr>
  </w:style>
  <w:style w:type="paragraph" w:customStyle="1" w:styleId="af6">
    <w:name w:val="רמות"/>
    <w:basedOn w:val="a0"/>
    <w:rsid w:val="00BB77BC"/>
    <w:pPr>
      <w:tabs>
        <w:tab w:val="left" w:pos="720"/>
        <w:tab w:val="left" w:pos="1440"/>
        <w:tab w:val="left" w:pos="2160"/>
        <w:tab w:val="left" w:pos="2880"/>
      </w:tabs>
    </w:pPr>
    <w:rPr>
      <w:rFonts w:ascii="Times New (W1)" w:hAnsi="Times New (W1)"/>
      <w:color w:val="000000"/>
    </w:rPr>
  </w:style>
  <w:style w:type="character" w:styleId="af7">
    <w:name w:val="annotation reference"/>
    <w:semiHidden/>
    <w:rsid w:val="004170B7"/>
    <w:rPr>
      <w:sz w:val="16"/>
      <w:szCs w:val="16"/>
    </w:rPr>
  </w:style>
  <w:style w:type="paragraph" w:styleId="af8">
    <w:name w:val="annotation text"/>
    <w:basedOn w:val="a0"/>
    <w:semiHidden/>
    <w:rsid w:val="004170B7"/>
    <w:rPr>
      <w:sz w:val="20"/>
      <w:szCs w:val="20"/>
    </w:rPr>
  </w:style>
  <w:style w:type="paragraph" w:styleId="af9">
    <w:name w:val="Balloon Text"/>
    <w:basedOn w:val="a0"/>
    <w:link w:val="afa"/>
    <w:rsid w:val="00BB77BC"/>
    <w:pPr>
      <w:spacing w:line="240" w:lineRule="auto"/>
    </w:pPr>
    <w:rPr>
      <w:rFonts w:ascii="Tahoma" w:hAnsi="Tahoma" w:cs="Tahoma"/>
      <w:sz w:val="16"/>
      <w:szCs w:val="16"/>
    </w:rPr>
  </w:style>
  <w:style w:type="paragraph" w:styleId="afb">
    <w:name w:val="annotation subject"/>
    <w:basedOn w:val="af8"/>
    <w:next w:val="af8"/>
    <w:semiHidden/>
    <w:rsid w:val="007D2D4D"/>
    <w:rPr>
      <w:b/>
      <w:bCs/>
    </w:rPr>
  </w:style>
  <w:style w:type="character" w:customStyle="1" w:styleId="40">
    <w:name w:val="כותרת 4 תו"/>
    <w:basedOn w:val="a1"/>
    <w:link w:val="4"/>
    <w:uiPriority w:val="9"/>
    <w:rsid w:val="00BB77BC"/>
    <w:rPr>
      <w:rFonts w:cs="David"/>
      <w:b/>
      <w:bCs/>
      <w:sz w:val="28"/>
      <w:szCs w:val="28"/>
    </w:rPr>
  </w:style>
  <w:style w:type="character" w:customStyle="1" w:styleId="50">
    <w:name w:val="כותרת 5 תו"/>
    <w:basedOn w:val="a1"/>
    <w:link w:val="5"/>
    <w:uiPriority w:val="9"/>
    <w:semiHidden/>
    <w:rsid w:val="00BB77BC"/>
    <w:rPr>
      <w:rFonts w:cs="David"/>
      <w:b/>
      <w:bCs/>
      <w:i/>
      <w:iCs/>
      <w:sz w:val="26"/>
      <w:szCs w:val="26"/>
    </w:rPr>
  </w:style>
  <w:style w:type="character" w:customStyle="1" w:styleId="60">
    <w:name w:val="כותרת 6 תו"/>
    <w:basedOn w:val="a1"/>
    <w:link w:val="6"/>
    <w:uiPriority w:val="9"/>
    <w:semiHidden/>
    <w:rsid w:val="00BB77BC"/>
    <w:rPr>
      <w:rFonts w:cs="David"/>
      <w:b/>
      <w:bCs/>
      <w:sz w:val="22"/>
      <w:szCs w:val="22"/>
    </w:rPr>
  </w:style>
  <w:style w:type="character" w:customStyle="1" w:styleId="70">
    <w:name w:val="כותרת 7 תו"/>
    <w:basedOn w:val="a1"/>
    <w:link w:val="7"/>
    <w:uiPriority w:val="9"/>
    <w:semiHidden/>
    <w:rsid w:val="00BB77BC"/>
    <w:rPr>
      <w:rFonts w:cs="David"/>
      <w:sz w:val="22"/>
      <w:szCs w:val="24"/>
    </w:rPr>
  </w:style>
  <w:style w:type="character" w:customStyle="1" w:styleId="80">
    <w:name w:val="כותרת 8 תו"/>
    <w:basedOn w:val="a1"/>
    <w:link w:val="8"/>
    <w:uiPriority w:val="9"/>
    <w:semiHidden/>
    <w:rsid w:val="00BB77BC"/>
    <w:rPr>
      <w:rFonts w:cs="David"/>
      <w:i/>
      <w:iCs/>
      <w:sz w:val="22"/>
      <w:szCs w:val="24"/>
    </w:rPr>
  </w:style>
  <w:style w:type="character" w:customStyle="1" w:styleId="90">
    <w:name w:val="כותרת 9 תו"/>
    <w:basedOn w:val="a1"/>
    <w:link w:val="9"/>
    <w:uiPriority w:val="9"/>
    <w:semiHidden/>
    <w:rsid w:val="00BB77BC"/>
    <w:rPr>
      <w:rFonts w:asciiTheme="majorHAnsi" w:eastAsiaTheme="majorEastAsia" w:hAnsiTheme="majorHAnsi" w:cs="David"/>
      <w:sz w:val="22"/>
      <w:szCs w:val="22"/>
    </w:rPr>
  </w:style>
  <w:style w:type="paragraph" w:styleId="TOC1">
    <w:name w:val="toc 1"/>
    <w:basedOn w:val="a0"/>
    <w:next w:val="a0"/>
    <w:autoRedefine/>
    <w:uiPriority w:val="39"/>
    <w:unhideWhenUsed/>
    <w:rsid w:val="00BB77BC"/>
    <w:pPr>
      <w:spacing w:after="100" w:line="276" w:lineRule="auto"/>
      <w:jc w:val="left"/>
    </w:pPr>
    <w:rPr>
      <w:rFonts w:ascii="Calibri" w:hAnsi="Calibri"/>
    </w:rPr>
  </w:style>
  <w:style w:type="paragraph" w:styleId="TOC3">
    <w:name w:val="toc 3"/>
    <w:basedOn w:val="a0"/>
    <w:next w:val="a0"/>
    <w:autoRedefine/>
    <w:rsid w:val="00BB77BC"/>
    <w:pPr>
      <w:ind w:left="440"/>
    </w:pPr>
    <w:rPr>
      <w:szCs w:val="28"/>
    </w:rPr>
  </w:style>
  <w:style w:type="paragraph" w:styleId="TOC4">
    <w:name w:val="toc 4"/>
    <w:basedOn w:val="a0"/>
    <w:next w:val="a0"/>
    <w:autoRedefine/>
    <w:rsid w:val="00BB77BC"/>
    <w:pPr>
      <w:ind w:left="720"/>
      <w:jc w:val="left"/>
    </w:pPr>
  </w:style>
  <w:style w:type="character" w:styleId="afc">
    <w:name w:val="Emphasis"/>
    <w:basedOn w:val="a1"/>
    <w:uiPriority w:val="20"/>
    <w:qFormat/>
    <w:rsid w:val="00BB77BC"/>
    <w:rPr>
      <w:rFonts w:asciiTheme="minorHAnsi" w:hAnsiTheme="minorHAnsi"/>
      <w:b/>
      <w:i/>
      <w:iCs/>
    </w:rPr>
  </w:style>
  <w:style w:type="character" w:styleId="afd">
    <w:name w:val="Intense Emphasis"/>
    <w:basedOn w:val="a1"/>
    <w:uiPriority w:val="21"/>
    <w:qFormat/>
    <w:rsid w:val="00BB77BC"/>
    <w:rPr>
      <w:b/>
      <w:i/>
      <w:sz w:val="24"/>
      <w:szCs w:val="24"/>
      <w:u w:val="single"/>
    </w:rPr>
  </w:style>
  <w:style w:type="character" w:styleId="afe">
    <w:name w:val="Subtle Emphasis"/>
    <w:uiPriority w:val="19"/>
    <w:qFormat/>
    <w:rsid w:val="00BB77BC"/>
    <w:rPr>
      <w:i/>
      <w:color w:val="5A5A5A" w:themeColor="text1" w:themeTint="A5"/>
    </w:rPr>
  </w:style>
  <w:style w:type="character" w:styleId="aff">
    <w:name w:val="Intense Reference"/>
    <w:basedOn w:val="a1"/>
    <w:uiPriority w:val="32"/>
    <w:qFormat/>
    <w:rsid w:val="00BB77BC"/>
    <w:rPr>
      <w:b/>
      <w:sz w:val="24"/>
      <w:u w:val="single"/>
    </w:rPr>
  </w:style>
  <w:style w:type="character" w:styleId="aff0">
    <w:name w:val="Subtle Reference"/>
    <w:basedOn w:val="a1"/>
    <w:uiPriority w:val="31"/>
    <w:qFormat/>
    <w:rsid w:val="00BB77BC"/>
    <w:rPr>
      <w:sz w:val="24"/>
      <w:szCs w:val="24"/>
      <w:u w:val="single"/>
    </w:rPr>
  </w:style>
  <w:style w:type="character" w:customStyle="1" w:styleId="af5">
    <w:name w:val="ציטוט תו"/>
    <w:basedOn w:val="a1"/>
    <w:link w:val="af4"/>
    <w:uiPriority w:val="29"/>
    <w:rsid w:val="00BB77BC"/>
    <w:rPr>
      <w:rFonts w:cs="David"/>
      <w:i/>
      <w:sz w:val="22"/>
      <w:szCs w:val="24"/>
    </w:rPr>
  </w:style>
  <w:style w:type="paragraph" w:styleId="aff1">
    <w:name w:val="Intense Quote"/>
    <w:basedOn w:val="a0"/>
    <w:next w:val="a0"/>
    <w:link w:val="aff2"/>
    <w:uiPriority w:val="30"/>
    <w:qFormat/>
    <w:rsid w:val="00BB77BC"/>
    <w:pPr>
      <w:bidi w:val="0"/>
      <w:ind w:left="720" w:right="720"/>
    </w:pPr>
    <w:rPr>
      <w:b/>
      <w:i/>
      <w:szCs w:val="22"/>
    </w:rPr>
  </w:style>
  <w:style w:type="character" w:customStyle="1" w:styleId="aff2">
    <w:name w:val="ציטוט חזק תו"/>
    <w:basedOn w:val="a1"/>
    <w:link w:val="aff1"/>
    <w:uiPriority w:val="30"/>
    <w:rsid w:val="00BB77BC"/>
    <w:rPr>
      <w:rFonts w:cs="David"/>
      <w:b/>
      <w:i/>
      <w:sz w:val="22"/>
      <w:szCs w:val="22"/>
    </w:rPr>
  </w:style>
  <w:style w:type="character" w:styleId="aff3">
    <w:name w:val="Strong"/>
    <w:basedOn w:val="a1"/>
    <w:uiPriority w:val="22"/>
    <w:qFormat/>
    <w:rsid w:val="00BB77BC"/>
    <w:rPr>
      <w:b/>
      <w:bCs/>
    </w:rPr>
  </w:style>
  <w:style w:type="character" w:customStyle="1" w:styleId="ad">
    <w:name w:val="חתימה תו"/>
    <w:basedOn w:val="a1"/>
    <w:link w:val="ac"/>
    <w:rsid w:val="00BB77BC"/>
    <w:rPr>
      <w:rFonts w:cs="David"/>
      <w:sz w:val="22"/>
      <w:szCs w:val="24"/>
    </w:rPr>
  </w:style>
  <w:style w:type="character" w:customStyle="1" w:styleId="afa">
    <w:name w:val="טקסט בלונים תו"/>
    <w:basedOn w:val="a1"/>
    <w:link w:val="af9"/>
    <w:rsid w:val="00BB77BC"/>
    <w:rPr>
      <w:rFonts w:ascii="Tahoma" w:hAnsi="Tahoma" w:cs="Tahoma"/>
      <w:sz w:val="16"/>
      <w:szCs w:val="16"/>
    </w:rPr>
  </w:style>
  <w:style w:type="character" w:customStyle="1" w:styleId="af0">
    <w:name w:val="טקסט הערת שוליים תו"/>
    <w:basedOn w:val="a1"/>
    <w:link w:val="af"/>
    <w:rsid w:val="00BB77BC"/>
    <w:rPr>
      <w:rFonts w:cs="David"/>
    </w:rPr>
  </w:style>
  <w:style w:type="character" w:styleId="aff4">
    <w:name w:val="Placeholder Text"/>
    <w:basedOn w:val="a1"/>
    <w:uiPriority w:val="99"/>
    <w:semiHidden/>
    <w:rsid w:val="00BB77BC"/>
    <w:rPr>
      <w:color w:val="808080"/>
    </w:rPr>
  </w:style>
  <w:style w:type="character" w:styleId="aff5">
    <w:name w:val="Book Title"/>
    <w:basedOn w:val="a1"/>
    <w:uiPriority w:val="33"/>
    <w:qFormat/>
    <w:rsid w:val="00BB77BC"/>
    <w:rPr>
      <w:rFonts w:asciiTheme="majorHAnsi" w:eastAsiaTheme="majorEastAsia" w:hAnsiTheme="majorHAnsi"/>
      <w:b/>
      <w:i/>
      <w:sz w:val="24"/>
      <w:szCs w:val="24"/>
    </w:rPr>
  </w:style>
  <w:style w:type="character" w:customStyle="1" w:styleId="10">
    <w:name w:val="כותרת 1 תו"/>
    <w:basedOn w:val="a1"/>
    <w:link w:val="1"/>
    <w:rsid w:val="00BB77BC"/>
    <w:rPr>
      <w:rFonts w:cs="David"/>
      <w:b/>
      <w:bCs/>
      <w:kern w:val="32"/>
      <w:sz w:val="32"/>
      <w:szCs w:val="36"/>
      <w:u w:val="single"/>
    </w:rPr>
  </w:style>
  <w:style w:type="character" w:customStyle="1" w:styleId="20">
    <w:name w:val="כותרת 2 תו"/>
    <w:basedOn w:val="a1"/>
    <w:link w:val="2"/>
    <w:rsid w:val="00BB77BC"/>
    <w:rPr>
      <w:rFonts w:cs="David"/>
      <w:b/>
      <w:bCs/>
      <w:sz w:val="28"/>
      <w:szCs w:val="32"/>
      <w:u w:val="single"/>
    </w:rPr>
  </w:style>
  <w:style w:type="character" w:customStyle="1" w:styleId="30">
    <w:name w:val="כותרת 3 תו"/>
    <w:basedOn w:val="a1"/>
    <w:link w:val="3"/>
    <w:rsid w:val="00BB77BC"/>
    <w:rPr>
      <w:rFonts w:cs="David"/>
      <w:b/>
      <w:bCs/>
      <w:sz w:val="24"/>
      <w:szCs w:val="28"/>
      <w:u w:val="single"/>
    </w:rPr>
  </w:style>
  <w:style w:type="paragraph" w:styleId="aff6">
    <w:name w:val="Subtitle"/>
    <w:basedOn w:val="a0"/>
    <w:next w:val="a0"/>
    <w:link w:val="aff7"/>
    <w:uiPriority w:val="11"/>
    <w:qFormat/>
    <w:rsid w:val="00BB77BC"/>
    <w:pPr>
      <w:bidi w:val="0"/>
      <w:spacing w:after="60"/>
      <w:jc w:val="right"/>
      <w:outlineLvl w:val="1"/>
    </w:pPr>
    <w:rPr>
      <w:rFonts w:asciiTheme="majorHAnsi" w:eastAsiaTheme="majorEastAsia" w:hAnsiTheme="majorHAnsi"/>
    </w:rPr>
  </w:style>
  <w:style w:type="character" w:customStyle="1" w:styleId="aff7">
    <w:name w:val="כותרת משנה תו"/>
    <w:basedOn w:val="a1"/>
    <w:link w:val="aff6"/>
    <w:uiPriority w:val="11"/>
    <w:rsid w:val="00BB77BC"/>
    <w:rPr>
      <w:rFonts w:asciiTheme="majorHAnsi" w:eastAsiaTheme="majorEastAsia" w:hAnsiTheme="majorHAnsi" w:cs="David"/>
      <w:sz w:val="22"/>
      <w:szCs w:val="24"/>
    </w:rPr>
  </w:style>
  <w:style w:type="character" w:customStyle="1" w:styleId="a5">
    <w:name w:val="כותרת עליונה תו"/>
    <w:basedOn w:val="a1"/>
    <w:link w:val="a4"/>
    <w:rsid w:val="00BB77BC"/>
    <w:rPr>
      <w:rFonts w:cs="David"/>
      <w:sz w:val="22"/>
      <w:szCs w:val="24"/>
    </w:rPr>
  </w:style>
  <w:style w:type="paragraph" w:styleId="aff8">
    <w:name w:val="TOC Heading"/>
    <w:basedOn w:val="1"/>
    <w:next w:val="a0"/>
    <w:uiPriority w:val="39"/>
    <w:semiHidden/>
    <w:unhideWhenUsed/>
    <w:qFormat/>
    <w:rsid w:val="00BB77BC"/>
    <w:pPr>
      <w:bidi w:val="0"/>
      <w:outlineLvl w:val="9"/>
    </w:pPr>
  </w:style>
  <w:style w:type="character" w:customStyle="1" w:styleId="a7">
    <w:name w:val="כותרת תחתונה תו"/>
    <w:basedOn w:val="a1"/>
    <w:link w:val="a6"/>
    <w:rsid w:val="00BB77BC"/>
    <w:rPr>
      <w:rFonts w:cs="David"/>
      <w:sz w:val="22"/>
      <w:szCs w:val="24"/>
    </w:rPr>
  </w:style>
  <w:style w:type="paragraph" w:styleId="aff9">
    <w:name w:val="caption"/>
    <w:basedOn w:val="a0"/>
    <w:next w:val="a0"/>
    <w:uiPriority w:val="35"/>
    <w:semiHidden/>
    <w:unhideWhenUsed/>
    <w:rsid w:val="00BB77BC"/>
    <w:pPr>
      <w:bidi w:val="0"/>
    </w:pPr>
    <w:rPr>
      <w:b/>
      <w:bCs/>
      <w:sz w:val="18"/>
      <w:szCs w:val="18"/>
    </w:rPr>
  </w:style>
  <w:style w:type="paragraph" w:styleId="affa">
    <w:name w:val="No Spacing"/>
    <w:basedOn w:val="a0"/>
    <w:uiPriority w:val="1"/>
    <w:qFormat/>
    <w:rsid w:val="00BB77BC"/>
    <w:pPr>
      <w:bidi w:val="0"/>
    </w:pPr>
    <w:rPr>
      <w:szCs w:val="32"/>
    </w:rPr>
  </w:style>
  <w:style w:type="paragraph" w:styleId="affb">
    <w:name w:val="List Paragraph"/>
    <w:basedOn w:val="a0"/>
    <w:uiPriority w:val="34"/>
    <w:qFormat/>
    <w:rsid w:val="00BB77BC"/>
    <w:pPr>
      <w:ind w:left="720"/>
      <w:contextualSpacing/>
    </w:pPr>
  </w:style>
  <w:style w:type="paragraph" w:customStyle="1" w:styleId="12">
    <w:name w:val="ציטוט1"/>
    <w:basedOn w:val="a0"/>
    <w:next w:val="11"/>
    <w:rsid w:val="00BB77BC"/>
    <w:pPr>
      <w:keepLines w:val="0"/>
      <w:spacing w:before="240"/>
      <w:ind w:left="1440" w:right="1843"/>
    </w:pPr>
    <w:rPr>
      <w:rFonts w:ascii="David" w:hAnsi="David"/>
      <w:b/>
      <w:bCs/>
      <w:sz w:val="24"/>
    </w:rPr>
  </w:style>
  <w:style w:type="paragraph" w:customStyle="1" w:styleId="22">
    <w:name w:val="ררגיל 2"/>
    <w:basedOn w:val="a0"/>
    <w:rsid w:val="00BB77BC"/>
    <w:pPr>
      <w:ind w:left="850" w:right="709"/>
    </w:pPr>
    <w:rPr>
      <w:lang w:val="en-GB"/>
    </w:rPr>
  </w:style>
  <w:style w:type="paragraph" w:styleId="affc">
    <w:name w:val="Title"/>
    <w:basedOn w:val="a0"/>
    <w:next w:val="a0"/>
    <w:link w:val="affd"/>
    <w:uiPriority w:val="10"/>
    <w:qFormat/>
    <w:rsid w:val="00BB77BC"/>
    <w:pPr>
      <w:bidi w:val="0"/>
      <w:spacing w:before="240" w:after="60"/>
      <w:jc w:val="center"/>
      <w:outlineLvl w:val="0"/>
    </w:pPr>
    <w:rPr>
      <w:rFonts w:asciiTheme="majorHAnsi" w:eastAsiaTheme="majorEastAsia" w:hAnsiTheme="majorHAnsi"/>
      <w:b/>
      <w:bCs/>
      <w:kern w:val="28"/>
      <w:sz w:val="32"/>
      <w:szCs w:val="32"/>
    </w:rPr>
  </w:style>
  <w:style w:type="character" w:customStyle="1" w:styleId="affd">
    <w:name w:val="כותרת טקסט תו"/>
    <w:basedOn w:val="a1"/>
    <w:link w:val="affc"/>
    <w:uiPriority w:val="10"/>
    <w:rsid w:val="00BB77BC"/>
    <w:rPr>
      <w:rFonts w:asciiTheme="majorHAnsi" w:eastAsiaTheme="majorEastAsia" w:hAnsiTheme="majorHAnsi" w:cs="David"/>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049">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1518</Words>
  <Characters>8314</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מדינת ישראל</vt:lpstr>
    </vt:vector>
  </TitlesOfParts>
  <Company>Justice</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מדינת ישראל</dc:title>
  <dc:creator>IdoA</dc:creator>
  <cp:lastModifiedBy>Moran Braun</cp:lastModifiedBy>
  <cp:revision>27</cp:revision>
  <cp:lastPrinted>2017-06-20T12:59:00Z</cp:lastPrinted>
  <dcterms:created xsi:type="dcterms:W3CDTF">2014-02-12T08:58:00Z</dcterms:created>
  <dcterms:modified xsi:type="dcterms:W3CDTF">2017-06-20T13:07:00Z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263329</vt:lpwstr>
  </property>
  <property fmtid="{D5CDD505-2E9C-101B-9397-08002B2CF9AE}" pid="3" name="DocumentURL">
    <vt:lpwstr>http://main-hf-sps1:8090/Sites/7-2004/ענ-1-04/SharedDocs/263329.doc</vt:lpwstr>
  </property>
  <property fmtid="{D5CDD505-2E9C-101B-9397-08002B2CF9AE}" pid="4" name="IsReadOnly">
    <vt:lpwstr>False</vt:lpwstr>
  </property>
  <property fmtid="{D5CDD505-2E9C-101B-9397-08002B2CF9AE}" pid="5" name="WebServiceURL">
    <vt:lpwstr>http://main-hf-sps1:8090/_vti_bin/DBConnector.asmx</vt:lpwstr>
  </property>
  <property fmtid="{D5CDD505-2E9C-101B-9397-08002B2CF9AE}" pid="6" name="Solution ID">
    <vt:lpwstr/>
  </property>
  <property fmtid="{D5CDD505-2E9C-101B-9397-08002B2CF9AE}" pid="7" name="xDocumentId">
    <vt:lpwstr>264329.000000000</vt:lpwstr>
  </property>
  <property fmtid="{D5CDD505-2E9C-101B-9397-08002B2CF9AE}" pid="8" name="xDACaseName">
    <vt:lpwstr>טל חיים  נגד  קצין תגמולים</vt:lpwstr>
  </property>
  <property fmtid="{D5CDD505-2E9C-101B-9397-08002B2CF9AE}" pid="9" name="xDateUpdated">
    <vt:lpwstr>2008-02-12T00:00:00Z</vt:lpwstr>
  </property>
  <property fmtid="{D5CDD505-2E9C-101B-9397-08002B2CF9AE}" pid="10" name="tCaseType">
    <vt:lpwstr>1002.00000000000</vt:lpwstr>
  </property>
  <property fmtid="{D5CDD505-2E9C-101B-9397-08002B2CF9AE}" pid="11" name="xDACaseYear">
    <vt:lpwstr>04</vt:lpwstr>
  </property>
  <property fmtid="{D5CDD505-2E9C-101B-9397-08002B2CF9AE}" pid="12" name="xTo">
    <vt:lpwstr>dfg</vt:lpwstr>
  </property>
  <property fmtid="{D5CDD505-2E9C-101B-9397-08002B2CF9AE}" pid="13" name="xCreatorName">
    <vt:lpwstr>elenaio</vt:lpwstr>
  </property>
  <property fmtid="{D5CDD505-2E9C-101B-9397-08002B2CF9AE}" pid="14" name="tIsValid">
    <vt:lpwstr>True</vt:lpwstr>
  </property>
  <property fmtid="{D5CDD505-2E9C-101B-9397-08002B2CF9AE}" pid="15" name="tDocumentTypeId">
    <vt:lpwstr>Text_3</vt:lpwstr>
  </property>
  <property fmtid="{D5CDD505-2E9C-101B-9397-08002B2CF9AE}" pid="16" name="cDocumentTitle">
    <vt:lpwstr>dfg</vt:lpwstr>
  </property>
  <property fmtid="{D5CDD505-2E9C-101B-9397-08002B2CF9AE}" pid="17" name="xDACaseId">
    <vt:lpwstr>178029.000000000</vt:lpwstr>
  </property>
  <property fmtid="{D5CDD505-2E9C-101B-9397-08002B2CF9AE}" pid="18" name="xDACaseNumber">
    <vt:lpwstr>1001.00000000000</vt:lpwstr>
  </property>
  <property fmtid="{D5CDD505-2E9C-101B-9397-08002B2CF9AE}" pid="19" name="xDACaseSymbol">
    <vt:lpwstr>Text_ענ</vt:lpwstr>
  </property>
  <property fmtid="{D5CDD505-2E9C-101B-9397-08002B2CF9AE}" pid="20" name="cDACase">
    <vt:lpwstr>ענ-1-04</vt:lpwstr>
  </property>
  <property fmtid="{D5CDD505-2E9C-101B-9397-08002B2CF9AE}" pid="21" name="xSubject">
    <vt:lpwstr>dfg</vt:lpwstr>
  </property>
  <property fmtid="{D5CDD505-2E9C-101B-9397-08002B2CF9AE}" pid="22" name="xDateCreated">
    <vt:lpwstr>2008-02-12T00:00:00Z</vt:lpwstr>
  </property>
  <property fmtid="{D5CDD505-2E9C-101B-9397-08002B2CF9AE}" pid="23" name="tDocumentStatus">
    <vt:lpwstr>1000.00000000000</vt:lpwstr>
  </property>
  <property fmtid="{D5CDD505-2E9C-101B-9397-08002B2CF9AE}" pid="24" name="tDocumentLibraryUrl">
    <vt:lpwstr>http://main-hf-sps1:8090/Sites/7-2004/ענ-1-04/SharedDocs</vt:lpwstr>
  </property>
  <property fmtid="{D5CDD505-2E9C-101B-9397-08002B2CF9AE}" pid="25" name="tDAOfficeName">
    <vt:lpwstr>אגף מערכות מידע</vt:lpwstr>
  </property>
  <property fmtid="{D5CDD505-2E9C-101B-9397-08002B2CF9AE}" pid="26" name="xFrom">
    <vt:lpwstr>elenaio</vt:lpwstr>
  </property>
  <property fmtid="{D5CDD505-2E9C-101B-9397-08002B2CF9AE}" pid="27" name="tUpdatedBy">
    <vt:lpwstr>elenaio</vt:lpwstr>
  </property>
  <property fmtid="{D5CDD505-2E9C-101B-9397-08002B2CF9AE}" pid="28" name="tTemplateTypeId">
    <vt:lpwstr>2003.00000000000</vt:lpwstr>
  </property>
  <property fmtid="{D5CDD505-2E9C-101B-9397-08002B2CF9AE}" pid="29" name="tSecondaryTemplateId">
    <vt:lpwstr>1116</vt:lpwstr>
  </property>
  <property fmtid="{D5CDD505-2E9C-101B-9397-08002B2CF9AE}" pid="30" name="cCourtCase">
    <vt:lpwstr>--</vt:lpwstr>
  </property>
  <property fmtid="{D5CDD505-2E9C-101B-9397-08002B2CF9AE}" pid="31" name="tIsPrivate">
    <vt:lpwstr>False</vt:lpwstr>
  </property>
  <property fmtid="{D5CDD505-2E9C-101B-9397-08002B2CF9AE}" pid="32" name="xNumberOfPages">
    <vt:lpwstr>0</vt:lpwstr>
  </property>
  <property fmtid="{D5CDD505-2E9C-101B-9397-08002B2CF9AE}" pid="33" name="IsLoaded">
    <vt:lpwstr>False</vt:lpwstr>
  </property>
  <property fmtid="{D5CDD505-2E9C-101B-9397-08002B2CF9AE}" pid="34" name="Solution URL">
    <vt:lpwstr/>
  </property>
  <property fmtid="{D5CDD505-2E9C-101B-9397-08002B2CF9AE}" pid="35" name="DctmFieldsUpdated">
    <vt:bool>true</vt:bool>
  </property>
  <property fmtid="{D5CDD505-2E9C-101B-9397-08002B2CF9AE}" pid="36" name="ExtDataSourceURL">
    <vt:lpwstr>http://main-jr-civapp2:81/Tnufa.General.Documents/Services/TemplatesService.svc/GetFields?organizationName=civil&amp;documentid=%template_identifier%&amp;moj_id=%moj_id%</vt:lpwstr>
  </property>
  <property fmtid="{D5CDD505-2E9C-101B-9397-08002B2CF9AE}" pid="37" name="businessunit.name">
    <vt:lpwstr>פמ"י</vt:lpwstr>
  </property>
  <property fmtid="{D5CDD505-2E9C-101B-9397-08002B2CF9AE}" pid="38" name="tnufa_calc_createdonhebrew">
    <vt:lpwstr>כ"ו בסיון תשע"ז</vt:lpwstr>
  </property>
  <property fmtid="{D5CDD505-2E9C-101B-9397-08002B2CF9AE}" pid="39" name="tnufa_calc_createdon">
    <vt:lpwstr>20 ביוני 2017</vt:lpwstr>
  </property>
  <property fmtid="{D5CDD505-2E9C-101B-9397-08002B2CF9AE}" pid="40" name="account.accountnumber">
    <vt:lpwstr>13/00002550/16</vt:lpwstr>
  </property>
  <property fmtid="{D5CDD505-2E9C-101B-9397-08002B2CF9AE}" pid="41" name="tnufa_addressee">
    <vt:lpwstr>היועץ המשפטי לממשלה</vt:lpwstr>
  </property>
  <property fmtid="{D5CDD505-2E9C-101B-9397-08002B2CF9AE}" pid="42" name="tnufa_name">
    <vt:lpwstr>כותרתהנידון</vt:lpwstr>
  </property>
  <property fmtid="{D5CDD505-2E9C-101B-9397-08002B2CF9AE}" pid="43" name="tnufa_case.tnufa_bamacasetype">
    <vt:lpwstr>עמ"נ</vt:lpwstr>
  </property>
  <property fmtid="{D5CDD505-2E9C-101B-9397-08002B2CF9AE}" pid="44" name="tnufa_case.tnufa_courtid">
    <vt:lpwstr>ביתמשפט</vt:lpwstr>
  </property>
  <property fmtid="{D5CDD505-2E9C-101B-9397-08002B2CF9AE}" pid="45" name="tnufa_calc_firstelementpositionb">
    <vt:lpwstr>עיריית י-ם </vt:lpwstr>
  </property>
  <property fmtid="{D5CDD505-2E9C-101B-9397-08002B2CF9AE}" pid="46" name="tnufa_calc_firstelementpositiona">
    <vt:lpwstr>מ.ד.מ. מזרחי יזמות ובניה בע"מ </vt:lpwstr>
  </property>
  <property fmtid="{D5CDD505-2E9C-101B-9397-08002B2CF9AE}" pid="47" name="tnufa_case.tnufa_bamacasenumber">
    <vt:lpwstr>מספרתיקבימש</vt:lpwstr>
  </property>
  <property fmtid="{D5CDD505-2E9C-101B-9397-08002B2CF9AE}" pid="48" name="systemuser.fullname">
    <vt:lpwstr>מורן בראון</vt:lpwstr>
  </property>
  <property fmtid="{D5CDD505-2E9C-101B-9397-08002B2CF9AE}" pid="49" name="systemuser.tnufa_title">
    <vt:lpwstr/>
  </property>
  <property fmtid="{D5CDD505-2E9C-101B-9397-08002B2CF9AE}" pid="50" name="systemuser.tnufa_role">
    <vt:lpwstr>בפרקליטות מחוז</vt:lpwstr>
  </property>
  <property fmtid="{D5CDD505-2E9C-101B-9397-08002B2CF9AE}" pid="51" name="systemuser.tnufa_initials">
    <vt:lpwstr/>
  </property>
  <property fmtid="{D5CDD505-2E9C-101B-9397-08002B2CF9AE}" pid="52" name="tnufa_reference">
    <vt:lpwstr>330112/2017</vt:lpwstr>
  </property>
  <property fmtid="{D5CDD505-2E9C-101B-9397-08002B2CF9AE}" pid="53" name="businessunit.tnufa_longname">
    <vt:lpwstr>פרקליטות מחוז ירושלים - אזרחי</vt:lpwstr>
  </property>
  <property fmtid="{D5CDD505-2E9C-101B-9397-08002B2CF9AE}" pid="54" name="businessunit.tnufa_street">
    <vt:lpwstr>מח"ל 7</vt:lpwstr>
  </property>
  <property fmtid="{D5CDD505-2E9C-101B-9397-08002B2CF9AE}" pid="55" name="businessunit.tnufa_city">
    <vt:lpwstr>ירושלים</vt:lpwstr>
  </property>
  <property fmtid="{D5CDD505-2E9C-101B-9397-08002B2CF9AE}" pid="56" name="businessunit.tnufa_zipcode">
    <vt:lpwstr>91493</vt:lpwstr>
  </property>
  <property fmtid="{D5CDD505-2E9C-101B-9397-08002B2CF9AE}" pid="57" name="businessunit.tnufa_postaladdress">
    <vt:lpwstr>49333</vt:lpwstr>
  </property>
  <property fmtid="{D5CDD505-2E9C-101B-9397-08002B2CF9AE}" pid="58" name="businessunit.tnufa_phonenumber">
    <vt:lpwstr>025419555</vt:lpwstr>
  </property>
  <property fmtid="{D5CDD505-2E9C-101B-9397-08002B2CF9AE}" pid="59" name="businessunit.tnufa_fax">
    <vt:lpwstr>026468053</vt:lpwstr>
  </property>
  <property fmtid="{D5CDD505-2E9C-101B-9397-08002B2CF9AE}" pid="60" name="account.tnufa_courtcasenumber">
    <vt:lpwstr>36378-06-16</vt:lpwstr>
  </property>
  <property fmtid="{D5CDD505-2E9C-101B-9397-08002B2CF9AE}" pid="61" name="businessunit.tnufa_nameforsigning">
    <vt:lpwstr>ירושלים - אזרחי</vt:lpwstr>
  </property>
  <property fmtid="{D5CDD505-2E9C-101B-9397-08002B2CF9AE}" pid="62" name="cs1_documentid">
    <vt:lpwstr>84bee6c8-8355-e711-be9b-005056aa7d62</vt:lpwstr>
  </property>
</Properties>
</file>