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EEA" w:rsidRPr="00A25EEA" w:rsidRDefault="00A25EEA" w:rsidP="00A25EEA">
      <w:pPr>
        <w:keepLines w:val="0"/>
        <w:tabs>
          <w:tab w:val="left" w:pos="5245"/>
        </w:tabs>
        <w:jc w:val="center"/>
        <w:rPr>
          <w:b/>
          <w:bCs/>
          <w:sz w:val="32"/>
          <w:szCs w:val="32"/>
          <w:rtl/>
        </w:rPr>
      </w:pPr>
      <w:bookmarkStart w:id="0" w:name="_GoBack"/>
      <w:bookmarkEnd w:id="0"/>
      <w:r w:rsidRPr="00A25EEA">
        <w:rPr>
          <w:rFonts w:hint="cs"/>
          <w:b/>
          <w:bCs/>
          <w:sz w:val="32"/>
          <w:szCs w:val="32"/>
          <w:rtl/>
        </w:rPr>
        <w:t>בדלתיים סגורות</w:t>
      </w:r>
    </w:p>
    <w:p w:rsidR="00100B91" w:rsidRPr="002A210C" w:rsidRDefault="00100B91" w:rsidP="00100B91">
      <w:pPr>
        <w:keepLines w:val="0"/>
        <w:tabs>
          <w:tab w:val="left" w:pos="5245"/>
        </w:tabs>
        <w:rPr>
          <w:b/>
          <w:bCs/>
          <w:sz w:val="24"/>
          <w:rtl/>
        </w:rPr>
      </w:pPr>
      <w:r w:rsidRPr="002A210C">
        <w:rPr>
          <w:rFonts w:hint="cs"/>
          <w:b/>
          <w:bCs/>
          <w:sz w:val="24"/>
          <w:rtl/>
        </w:rPr>
        <w:t>ב</w:t>
      </w:r>
      <w:r w:rsidRPr="002A210C">
        <w:rPr>
          <w:b/>
          <w:bCs/>
          <w:sz w:val="24"/>
          <w:rtl/>
        </w:rPr>
        <w:t>בית המשפט ה</w:t>
      </w:r>
      <w:r w:rsidRPr="002A210C">
        <w:rPr>
          <w:rFonts w:hint="cs"/>
          <w:b/>
          <w:bCs/>
          <w:sz w:val="24"/>
          <w:rtl/>
        </w:rPr>
        <w:t>עליון בירושלים</w:t>
      </w:r>
    </w:p>
    <w:p w:rsidR="00100B91" w:rsidRPr="002A210C" w:rsidRDefault="00100B91" w:rsidP="00393C25">
      <w:pPr>
        <w:keepLines w:val="0"/>
        <w:tabs>
          <w:tab w:val="left" w:pos="5245"/>
        </w:tabs>
        <w:rPr>
          <w:b/>
          <w:bCs/>
          <w:sz w:val="24"/>
          <w:u w:val="single"/>
          <w:rtl/>
        </w:rPr>
      </w:pPr>
      <w:r w:rsidRPr="002A210C">
        <w:rPr>
          <w:rFonts w:hint="cs"/>
          <w:b/>
          <w:bCs/>
          <w:sz w:val="24"/>
          <w:u w:val="single"/>
          <w:rtl/>
        </w:rPr>
        <w:t xml:space="preserve">בשבתו כבית משפט </w:t>
      </w:r>
      <w:r w:rsidR="00393C25" w:rsidRPr="002A210C">
        <w:rPr>
          <w:rFonts w:hint="cs"/>
          <w:b/>
          <w:bCs/>
          <w:sz w:val="24"/>
          <w:u w:val="single"/>
          <w:rtl/>
        </w:rPr>
        <w:t>ל</w:t>
      </w:r>
      <w:r w:rsidRPr="002A210C">
        <w:rPr>
          <w:rFonts w:hint="cs"/>
          <w:b/>
          <w:bCs/>
          <w:sz w:val="24"/>
          <w:u w:val="single"/>
          <w:rtl/>
        </w:rPr>
        <w:t>ערעורים אזרחיים</w:t>
      </w:r>
      <w:r w:rsidRPr="002A210C">
        <w:rPr>
          <w:rFonts w:hint="cs"/>
          <w:b/>
          <w:bCs/>
          <w:sz w:val="24"/>
          <w:rtl/>
        </w:rPr>
        <w:tab/>
      </w:r>
      <w:r w:rsidRPr="002A210C">
        <w:rPr>
          <w:rFonts w:hint="cs"/>
          <w:b/>
          <w:bCs/>
          <w:sz w:val="24"/>
          <w:rtl/>
        </w:rPr>
        <w:tab/>
        <w:t xml:space="preserve">ע"א   </w:t>
      </w:r>
      <w:r w:rsidRPr="002A210C">
        <w:rPr>
          <w:rFonts w:hint="cs"/>
          <w:b/>
          <w:bCs/>
          <w:sz w:val="24"/>
          <w:u w:val="single"/>
          <w:rtl/>
        </w:rPr>
        <w:t xml:space="preserve"> </w:t>
      </w:r>
      <w:r w:rsidR="001061AF" w:rsidRPr="002A210C">
        <w:rPr>
          <w:rFonts w:hint="cs"/>
          <w:b/>
          <w:bCs/>
          <w:sz w:val="24"/>
          <w:u w:val="single"/>
          <w:rtl/>
        </w:rPr>
        <w:t>19</w:t>
      </w:r>
      <w:r w:rsidR="00A25EEA" w:rsidRPr="002A210C">
        <w:rPr>
          <w:rFonts w:hint="cs"/>
          <w:b/>
          <w:bCs/>
          <w:sz w:val="24"/>
          <w:u w:val="single"/>
          <w:rtl/>
        </w:rPr>
        <w:t>/</w:t>
      </w:r>
    </w:p>
    <w:p w:rsidR="00100B91" w:rsidRDefault="00100B91" w:rsidP="006568D5">
      <w:pPr>
        <w:keepLines w:val="0"/>
        <w:tabs>
          <w:tab w:val="left" w:pos="1466"/>
          <w:tab w:val="left" w:pos="2186"/>
        </w:tabs>
        <w:rPr>
          <w:b/>
          <w:bCs/>
          <w:rtl/>
        </w:rPr>
      </w:pPr>
      <w:r>
        <w:rPr>
          <w:rFonts w:hint="cs"/>
          <w:b/>
          <w:bCs/>
          <w:u w:val="single"/>
          <w:rtl/>
        </w:rPr>
        <w:t>בעניין:</w:t>
      </w:r>
      <w:r>
        <w:rPr>
          <w:rFonts w:hint="cs"/>
          <w:b/>
          <w:bCs/>
          <w:rtl/>
        </w:rPr>
        <w:tab/>
        <w:t>מדינת ישראל</w:t>
      </w:r>
      <w:r w:rsidR="001061AF">
        <w:rPr>
          <w:rFonts w:hint="cs"/>
          <w:b/>
          <w:bCs/>
          <w:rtl/>
        </w:rPr>
        <w:t>- שירות הב</w:t>
      </w:r>
      <w:r w:rsidR="0023751A">
        <w:rPr>
          <w:rFonts w:hint="cs"/>
          <w:b/>
          <w:bCs/>
          <w:rtl/>
        </w:rPr>
        <w:t>י</w:t>
      </w:r>
      <w:r w:rsidR="001061AF">
        <w:rPr>
          <w:rFonts w:hint="cs"/>
          <w:b/>
          <w:bCs/>
          <w:rtl/>
        </w:rPr>
        <w:t>טחון הכללי</w:t>
      </w:r>
      <w:r>
        <w:rPr>
          <w:rFonts w:hint="cs"/>
          <w:b/>
          <w:bCs/>
          <w:rtl/>
        </w:rPr>
        <w:t xml:space="preserve"> </w:t>
      </w:r>
    </w:p>
    <w:p w:rsidR="006568D5" w:rsidRPr="0078174E" w:rsidRDefault="00100B91" w:rsidP="006568D5">
      <w:pPr>
        <w:rPr>
          <w:sz w:val="24"/>
          <w:rtl/>
        </w:rPr>
      </w:pPr>
      <w:r>
        <w:rPr>
          <w:rFonts w:hint="cs"/>
          <w:b/>
          <w:bCs/>
          <w:rtl/>
        </w:rPr>
        <w:tab/>
      </w:r>
      <w:r>
        <w:rPr>
          <w:rFonts w:hint="cs"/>
          <w:b/>
          <w:bCs/>
          <w:rtl/>
        </w:rPr>
        <w:tab/>
      </w:r>
      <w:r w:rsidR="006568D5">
        <w:rPr>
          <w:rFonts w:hint="cs"/>
          <w:sz w:val="24"/>
          <w:rtl/>
        </w:rPr>
        <w:t xml:space="preserve"> </w:t>
      </w:r>
      <w:r w:rsidR="006568D5" w:rsidRPr="0078174E">
        <w:rPr>
          <w:rFonts w:hint="cs"/>
          <w:sz w:val="24"/>
          <w:rtl/>
        </w:rPr>
        <w:t>ע</w:t>
      </w:r>
      <w:r w:rsidR="006568D5" w:rsidRPr="0078174E">
        <w:rPr>
          <w:sz w:val="24"/>
          <w:rtl/>
        </w:rPr>
        <w:t>"</w:t>
      </w:r>
      <w:r w:rsidR="006568D5" w:rsidRPr="0078174E">
        <w:rPr>
          <w:rFonts w:hint="cs"/>
          <w:sz w:val="24"/>
          <w:rtl/>
        </w:rPr>
        <w:t>י</w:t>
      </w:r>
      <w:r w:rsidR="006568D5" w:rsidRPr="0078174E">
        <w:rPr>
          <w:sz w:val="24"/>
          <w:rtl/>
        </w:rPr>
        <w:t xml:space="preserve"> </w:t>
      </w:r>
      <w:r w:rsidR="006568D5" w:rsidRPr="0078174E">
        <w:rPr>
          <w:rFonts w:hint="cs"/>
          <w:sz w:val="24"/>
          <w:rtl/>
        </w:rPr>
        <w:t>פרקליטות</w:t>
      </w:r>
      <w:r w:rsidR="006568D5" w:rsidRPr="0078174E">
        <w:rPr>
          <w:sz w:val="24"/>
          <w:rtl/>
        </w:rPr>
        <w:t xml:space="preserve"> </w:t>
      </w:r>
      <w:r w:rsidR="006568D5" w:rsidRPr="0078174E">
        <w:rPr>
          <w:rFonts w:hint="cs"/>
          <w:sz w:val="24"/>
          <w:rtl/>
        </w:rPr>
        <w:t>המדינה</w:t>
      </w:r>
    </w:p>
    <w:p w:rsidR="006568D5" w:rsidRPr="0078174E" w:rsidRDefault="006568D5" w:rsidP="006568D5">
      <w:pPr>
        <w:rPr>
          <w:sz w:val="24"/>
          <w:rtl/>
        </w:rPr>
      </w:pPr>
      <w:r>
        <w:rPr>
          <w:rFonts w:hint="cs"/>
          <w:sz w:val="24"/>
          <w:rtl/>
        </w:rPr>
        <w:t xml:space="preserve">                           </w:t>
      </w:r>
      <w:r w:rsidRPr="0078174E">
        <w:rPr>
          <w:rFonts w:hint="cs"/>
          <w:sz w:val="24"/>
          <w:rtl/>
        </w:rPr>
        <w:t>מרח'</w:t>
      </w:r>
      <w:r w:rsidRPr="0078174E">
        <w:rPr>
          <w:sz w:val="24"/>
          <w:rtl/>
        </w:rPr>
        <w:t xml:space="preserve"> </w:t>
      </w:r>
      <w:r w:rsidRPr="0078174E">
        <w:rPr>
          <w:rFonts w:hint="cs"/>
          <w:sz w:val="24"/>
          <w:rtl/>
        </w:rPr>
        <w:t>קריית</w:t>
      </w:r>
      <w:r w:rsidRPr="0078174E">
        <w:rPr>
          <w:sz w:val="24"/>
          <w:rtl/>
        </w:rPr>
        <w:t xml:space="preserve"> </w:t>
      </w:r>
      <w:r w:rsidRPr="0078174E">
        <w:rPr>
          <w:rFonts w:hint="cs"/>
          <w:sz w:val="24"/>
          <w:rtl/>
        </w:rPr>
        <w:t>המדע</w:t>
      </w:r>
      <w:r w:rsidRPr="0078174E">
        <w:rPr>
          <w:sz w:val="24"/>
          <w:rtl/>
        </w:rPr>
        <w:t xml:space="preserve"> 5 </w:t>
      </w:r>
      <w:r w:rsidRPr="0078174E">
        <w:rPr>
          <w:rFonts w:hint="cs"/>
          <w:sz w:val="24"/>
          <w:rtl/>
        </w:rPr>
        <w:t>בניין</w:t>
      </w:r>
      <w:r w:rsidRPr="0078174E">
        <w:rPr>
          <w:sz w:val="24"/>
          <w:rtl/>
        </w:rPr>
        <w:t xml:space="preserve"> </w:t>
      </w:r>
      <w:r w:rsidRPr="0078174E">
        <w:rPr>
          <w:sz w:val="24"/>
        </w:rPr>
        <w:t>B3</w:t>
      </w:r>
      <w:r w:rsidRPr="0078174E">
        <w:rPr>
          <w:sz w:val="24"/>
          <w:rtl/>
        </w:rPr>
        <w:t xml:space="preserve"> </w:t>
      </w:r>
      <w:r w:rsidRPr="0078174E">
        <w:rPr>
          <w:rFonts w:hint="cs"/>
          <w:sz w:val="24"/>
          <w:rtl/>
        </w:rPr>
        <w:t>קומה</w:t>
      </w:r>
      <w:r w:rsidRPr="0078174E">
        <w:rPr>
          <w:sz w:val="24"/>
          <w:rtl/>
        </w:rPr>
        <w:t xml:space="preserve"> 5</w:t>
      </w:r>
    </w:p>
    <w:p w:rsidR="006568D5" w:rsidRPr="0078174E" w:rsidRDefault="006568D5" w:rsidP="006568D5">
      <w:pPr>
        <w:rPr>
          <w:sz w:val="24"/>
          <w:rtl/>
        </w:rPr>
      </w:pPr>
      <w:r>
        <w:rPr>
          <w:rFonts w:hint="cs"/>
          <w:sz w:val="24"/>
          <w:rtl/>
        </w:rPr>
        <w:t xml:space="preserve">                           </w:t>
      </w:r>
      <w:r w:rsidRPr="0078174E">
        <w:rPr>
          <w:rFonts w:hint="cs"/>
          <w:sz w:val="24"/>
          <w:rtl/>
        </w:rPr>
        <w:t>הר</w:t>
      </w:r>
      <w:r w:rsidRPr="0078174E">
        <w:rPr>
          <w:sz w:val="24"/>
          <w:rtl/>
        </w:rPr>
        <w:t xml:space="preserve"> </w:t>
      </w:r>
      <w:r w:rsidRPr="0078174E">
        <w:rPr>
          <w:rFonts w:hint="cs"/>
          <w:sz w:val="24"/>
          <w:rtl/>
        </w:rPr>
        <w:t>חוצבים</w:t>
      </w:r>
      <w:r w:rsidRPr="0078174E">
        <w:rPr>
          <w:sz w:val="24"/>
          <w:rtl/>
        </w:rPr>
        <w:t xml:space="preserve">, </w:t>
      </w:r>
      <w:r w:rsidRPr="0078174E">
        <w:rPr>
          <w:rFonts w:hint="cs"/>
          <w:sz w:val="24"/>
          <w:rtl/>
        </w:rPr>
        <w:t>ירושלים</w:t>
      </w:r>
      <w:r w:rsidRPr="0078174E">
        <w:rPr>
          <w:sz w:val="24"/>
          <w:rtl/>
        </w:rPr>
        <w:t xml:space="preserve"> 91451, </w:t>
      </w:r>
      <w:r w:rsidRPr="0078174E">
        <w:rPr>
          <w:rFonts w:hint="cs"/>
          <w:sz w:val="24"/>
          <w:rtl/>
        </w:rPr>
        <w:t>ת</w:t>
      </w:r>
      <w:r w:rsidRPr="0078174E">
        <w:rPr>
          <w:sz w:val="24"/>
          <w:rtl/>
        </w:rPr>
        <w:t>.</w:t>
      </w:r>
      <w:r w:rsidRPr="0078174E">
        <w:rPr>
          <w:rFonts w:hint="cs"/>
          <w:sz w:val="24"/>
          <w:rtl/>
        </w:rPr>
        <w:t>ד</w:t>
      </w:r>
      <w:r w:rsidRPr="0078174E">
        <w:rPr>
          <w:sz w:val="24"/>
          <w:rtl/>
        </w:rPr>
        <w:t xml:space="preserve"> 45217</w:t>
      </w:r>
    </w:p>
    <w:p w:rsidR="00100B91" w:rsidRPr="006A2978" w:rsidRDefault="006568D5" w:rsidP="002A210C">
      <w:pPr>
        <w:keepLines w:val="0"/>
        <w:tabs>
          <w:tab w:val="left" w:pos="1466"/>
          <w:tab w:val="left" w:pos="2186"/>
        </w:tabs>
        <w:rPr>
          <w:b/>
          <w:bCs/>
          <w:u w:val="single"/>
          <w:rtl/>
        </w:rPr>
      </w:pPr>
      <w:r>
        <w:rPr>
          <w:rFonts w:hint="cs"/>
          <w:sz w:val="24"/>
          <w:rtl/>
        </w:rPr>
        <w:t xml:space="preserve">                           </w:t>
      </w:r>
      <w:r w:rsidRPr="0078174E">
        <w:rPr>
          <w:rFonts w:hint="cs"/>
          <w:sz w:val="24"/>
          <w:rtl/>
        </w:rPr>
        <w:t>טלפון</w:t>
      </w:r>
      <w:r w:rsidRPr="0078174E">
        <w:rPr>
          <w:sz w:val="24"/>
          <w:rtl/>
        </w:rPr>
        <w:t xml:space="preserve">: 02-6362006, </w:t>
      </w:r>
      <w:r w:rsidRPr="0078174E">
        <w:rPr>
          <w:rFonts w:hint="cs"/>
          <w:sz w:val="24"/>
          <w:rtl/>
        </w:rPr>
        <w:t>פקס</w:t>
      </w:r>
      <w:r w:rsidRPr="0078174E">
        <w:rPr>
          <w:sz w:val="24"/>
          <w:rtl/>
        </w:rPr>
        <w:t>: 02-6362050</w:t>
      </w:r>
      <w:r w:rsidRPr="0078174E">
        <w:rPr>
          <w:b/>
          <w:bCs/>
          <w:sz w:val="24"/>
          <w:rtl/>
        </w:rPr>
        <w:t xml:space="preserve">    </w:t>
      </w:r>
      <w:r w:rsidR="00100B91">
        <w:rPr>
          <w:rFonts w:hint="cs"/>
          <w:b/>
          <w:bCs/>
          <w:rtl/>
        </w:rPr>
        <w:tab/>
      </w:r>
      <w:r w:rsidR="00100B91">
        <w:rPr>
          <w:rFonts w:hint="cs"/>
          <w:b/>
          <w:bCs/>
          <w:rtl/>
        </w:rPr>
        <w:tab/>
      </w:r>
      <w:r w:rsidR="00100B91" w:rsidRPr="006A2978">
        <w:rPr>
          <w:rFonts w:hint="cs"/>
          <w:b/>
          <w:bCs/>
          <w:u w:val="single"/>
          <w:rtl/>
        </w:rPr>
        <w:t>המערערת</w:t>
      </w:r>
    </w:p>
    <w:p w:rsidR="00100B91" w:rsidRDefault="00100B91" w:rsidP="00B60572">
      <w:pPr>
        <w:keepLines w:val="0"/>
        <w:tabs>
          <w:tab w:val="left" w:pos="2186"/>
        </w:tabs>
        <w:rPr>
          <w:b/>
          <w:bCs/>
          <w:rtl/>
        </w:rPr>
      </w:pPr>
      <w:r>
        <w:rPr>
          <w:rFonts w:hint="cs"/>
          <w:b/>
          <w:bCs/>
          <w:rtl/>
        </w:rPr>
        <w:tab/>
      </w:r>
      <w:r w:rsidRPr="00841747">
        <w:rPr>
          <w:rFonts w:hint="cs"/>
          <w:b/>
          <w:bCs/>
          <w:sz w:val="24"/>
          <w:rtl/>
        </w:rPr>
        <w:t>-   נ  ג  ד   -</w:t>
      </w:r>
    </w:p>
    <w:p w:rsidR="002A210C" w:rsidRPr="002A210C" w:rsidRDefault="00284A4F" w:rsidP="00284A4F">
      <w:pPr>
        <w:keepLines w:val="0"/>
        <w:tabs>
          <w:tab w:val="left" w:pos="1466"/>
          <w:tab w:val="left" w:pos="2186"/>
        </w:tabs>
        <w:ind w:left="1560"/>
      </w:pPr>
      <w:r>
        <w:rPr>
          <w:rFonts w:hint="cs"/>
          <w:b/>
          <w:bCs/>
          <w:rtl/>
        </w:rPr>
        <w:t xml:space="preserve">1. </w:t>
      </w:r>
      <w:r w:rsidR="002A210C" w:rsidRPr="00284A4F">
        <w:rPr>
          <w:rFonts w:hint="cs"/>
          <w:b/>
          <w:bCs/>
          <w:rtl/>
        </w:rPr>
        <w:t xml:space="preserve">נעמה צורף (הלוי) </w:t>
      </w:r>
    </w:p>
    <w:p w:rsidR="002A210C" w:rsidRPr="002A210C" w:rsidRDefault="00284A4F" w:rsidP="00284A4F">
      <w:pPr>
        <w:keepLines w:val="0"/>
        <w:tabs>
          <w:tab w:val="left" w:pos="1466"/>
          <w:tab w:val="left" w:pos="2186"/>
        </w:tabs>
        <w:ind w:left="1560"/>
      </w:pPr>
      <w:r>
        <w:rPr>
          <w:rFonts w:hint="cs"/>
          <w:b/>
          <w:bCs/>
          <w:rtl/>
        </w:rPr>
        <w:t xml:space="preserve">2. </w:t>
      </w:r>
      <w:r w:rsidR="002A210C" w:rsidRPr="00284A4F">
        <w:rPr>
          <w:rFonts w:hint="cs"/>
          <w:b/>
          <w:bCs/>
          <w:rtl/>
        </w:rPr>
        <w:t xml:space="preserve">עודד </w:t>
      </w:r>
      <w:proofErr w:type="spellStart"/>
      <w:r w:rsidR="002A210C" w:rsidRPr="00284A4F">
        <w:rPr>
          <w:rFonts w:hint="cs"/>
          <w:b/>
          <w:bCs/>
          <w:rtl/>
        </w:rPr>
        <w:t>עזראל</w:t>
      </w:r>
      <w:proofErr w:type="spellEnd"/>
      <w:r w:rsidR="002A210C" w:rsidRPr="00284A4F">
        <w:rPr>
          <w:rFonts w:hint="cs"/>
          <w:b/>
          <w:bCs/>
          <w:rtl/>
        </w:rPr>
        <w:t xml:space="preserve"> הלוי</w:t>
      </w:r>
    </w:p>
    <w:p w:rsidR="002A210C" w:rsidRPr="002A210C" w:rsidRDefault="00284A4F" w:rsidP="00284A4F">
      <w:pPr>
        <w:keepLines w:val="0"/>
        <w:tabs>
          <w:tab w:val="left" w:pos="1466"/>
          <w:tab w:val="left" w:pos="2186"/>
        </w:tabs>
        <w:ind w:left="1560"/>
      </w:pPr>
      <w:r>
        <w:rPr>
          <w:rFonts w:hint="cs"/>
          <w:b/>
          <w:bCs/>
          <w:rtl/>
        </w:rPr>
        <w:t xml:space="preserve">3. </w:t>
      </w:r>
      <w:r w:rsidR="002A210C" w:rsidRPr="00284A4F">
        <w:rPr>
          <w:rFonts w:hint="cs"/>
          <w:b/>
          <w:bCs/>
          <w:rtl/>
        </w:rPr>
        <w:t>משה גלעד הלוי</w:t>
      </w:r>
    </w:p>
    <w:p w:rsidR="002A210C" w:rsidRPr="002A210C" w:rsidRDefault="00284A4F" w:rsidP="00284A4F">
      <w:pPr>
        <w:keepLines w:val="0"/>
        <w:tabs>
          <w:tab w:val="left" w:pos="1466"/>
          <w:tab w:val="left" w:pos="2186"/>
        </w:tabs>
        <w:ind w:left="1560"/>
      </w:pPr>
      <w:r>
        <w:rPr>
          <w:rFonts w:hint="cs"/>
          <w:b/>
          <w:bCs/>
          <w:rtl/>
        </w:rPr>
        <w:t xml:space="preserve">4. </w:t>
      </w:r>
      <w:r w:rsidR="002A210C" w:rsidRPr="00284A4F">
        <w:rPr>
          <w:rFonts w:hint="cs"/>
          <w:b/>
          <w:bCs/>
          <w:rtl/>
        </w:rPr>
        <w:t xml:space="preserve">נטע </w:t>
      </w:r>
      <w:proofErr w:type="spellStart"/>
      <w:r w:rsidR="002A210C" w:rsidRPr="00284A4F">
        <w:rPr>
          <w:rFonts w:hint="cs"/>
          <w:b/>
          <w:bCs/>
          <w:rtl/>
        </w:rPr>
        <w:t>צביליחובסקי</w:t>
      </w:r>
      <w:proofErr w:type="spellEnd"/>
      <w:r w:rsidR="002A210C" w:rsidRPr="00284A4F">
        <w:rPr>
          <w:rFonts w:hint="cs"/>
          <w:b/>
          <w:bCs/>
          <w:rtl/>
        </w:rPr>
        <w:t xml:space="preserve"> הלוי</w:t>
      </w:r>
    </w:p>
    <w:p w:rsidR="002A210C" w:rsidRPr="002A210C" w:rsidRDefault="00284A4F" w:rsidP="00284A4F">
      <w:pPr>
        <w:keepLines w:val="0"/>
        <w:tabs>
          <w:tab w:val="left" w:pos="1466"/>
          <w:tab w:val="left" w:pos="2186"/>
        </w:tabs>
        <w:ind w:left="1560"/>
      </w:pPr>
      <w:r>
        <w:rPr>
          <w:rFonts w:hint="cs"/>
          <w:b/>
          <w:bCs/>
          <w:rtl/>
        </w:rPr>
        <w:t xml:space="preserve">5. </w:t>
      </w:r>
      <w:r w:rsidR="002A210C" w:rsidRPr="00284A4F">
        <w:rPr>
          <w:rFonts w:hint="cs"/>
          <w:b/>
          <w:bCs/>
          <w:rtl/>
        </w:rPr>
        <w:t>עזבון המנוח רפאל הלוי</w:t>
      </w:r>
    </w:p>
    <w:p w:rsidR="00100B91" w:rsidRDefault="00284A4F" w:rsidP="00284A4F">
      <w:pPr>
        <w:keepLines w:val="0"/>
        <w:tabs>
          <w:tab w:val="left" w:pos="1466"/>
          <w:tab w:val="left" w:pos="2186"/>
        </w:tabs>
        <w:ind w:left="1560"/>
        <w:rPr>
          <w:rtl/>
        </w:rPr>
      </w:pPr>
      <w:r>
        <w:rPr>
          <w:rFonts w:hint="cs"/>
          <w:b/>
          <w:bCs/>
          <w:rtl/>
        </w:rPr>
        <w:t xml:space="preserve">6. </w:t>
      </w:r>
      <w:r w:rsidR="002A210C" w:rsidRPr="00284A4F">
        <w:rPr>
          <w:rFonts w:hint="cs"/>
          <w:b/>
          <w:bCs/>
          <w:rtl/>
        </w:rPr>
        <w:t>עזבון המנוחה הלנה הלוי</w:t>
      </w:r>
      <w:r w:rsidR="00100B91" w:rsidRPr="00284A4F">
        <w:rPr>
          <w:rFonts w:hint="cs"/>
          <w:b/>
          <w:bCs/>
          <w:rtl/>
        </w:rPr>
        <w:tab/>
        <w:t xml:space="preserve"> </w:t>
      </w:r>
      <w:r w:rsidR="00100B91">
        <w:rPr>
          <w:rtl/>
        </w:rPr>
        <w:tab/>
      </w:r>
    </w:p>
    <w:p w:rsidR="00100B91" w:rsidRDefault="00100B91" w:rsidP="00284A4F">
      <w:pPr>
        <w:keepLines w:val="0"/>
        <w:tabs>
          <w:tab w:val="left" w:pos="1466"/>
          <w:tab w:val="left" w:pos="1502"/>
        </w:tabs>
        <w:ind w:firstLine="1502"/>
        <w:rPr>
          <w:rtl/>
        </w:rPr>
      </w:pPr>
      <w:r>
        <w:rPr>
          <w:rFonts w:hint="cs"/>
          <w:rtl/>
        </w:rPr>
        <w:t>על ידי ב"כ עו</w:t>
      </w:r>
      <w:r w:rsidR="0030674B">
        <w:rPr>
          <w:rFonts w:hint="cs"/>
          <w:rtl/>
        </w:rPr>
        <w:t>ה</w:t>
      </w:r>
      <w:r>
        <w:rPr>
          <w:rFonts w:hint="cs"/>
          <w:rtl/>
        </w:rPr>
        <w:t xml:space="preserve">"ד </w:t>
      </w:r>
      <w:r w:rsidR="001061AF">
        <w:rPr>
          <w:rFonts w:hint="cs"/>
          <w:rtl/>
        </w:rPr>
        <w:t xml:space="preserve">ד"ר שמואל </w:t>
      </w:r>
      <w:proofErr w:type="spellStart"/>
      <w:r w:rsidR="001061AF">
        <w:rPr>
          <w:rFonts w:hint="cs"/>
          <w:rtl/>
        </w:rPr>
        <w:t>ילינק</w:t>
      </w:r>
      <w:proofErr w:type="spellEnd"/>
      <w:r w:rsidR="001061AF">
        <w:rPr>
          <w:rFonts w:hint="cs"/>
          <w:rtl/>
        </w:rPr>
        <w:t xml:space="preserve"> ו/או צבי </w:t>
      </w:r>
      <w:proofErr w:type="spellStart"/>
      <w:r w:rsidR="001061AF">
        <w:rPr>
          <w:rFonts w:hint="cs"/>
          <w:rtl/>
        </w:rPr>
        <w:t>ילינק</w:t>
      </w:r>
      <w:proofErr w:type="spellEnd"/>
      <w:r w:rsidR="001061AF">
        <w:rPr>
          <w:rFonts w:hint="cs"/>
          <w:rtl/>
        </w:rPr>
        <w:t xml:space="preserve"> </w:t>
      </w:r>
    </w:p>
    <w:p w:rsidR="0030674B" w:rsidRDefault="0030674B" w:rsidP="00284A4F">
      <w:pPr>
        <w:keepLines w:val="0"/>
        <w:tabs>
          <w:tab w:val="left" w:pos="1466"/>
          <w:tab w:val="left" w:pos="1502"/>
        </w:tabs>
        <w:ind w:firstLine="1502"/>
        <w:rPr>
          <w:rtl/>
        </w:rPr>
      </w:pPr>
      <w:r>
        <w:rPr>
          <w:rFonts w:hint="cs"/>
          <w:rtl/>
        </w:rPr>
        <w:t>ו/או אליעד מרקוביץ' ו/או תהילה כהנא</w:t>
      </w:r>
      <w:r w:rsidR="002A210C">
        <w:rPr>
          <w:rFonts w:hint="cs"/>
          <w:rtl/>
        </w:rPr>
        <w:t xml:space="preserve"> </w:t>
      </w:r>
      <w:r>
        <w:rPr>
          <w:rFonts w:hint="cs"/>
          <w:rtl/>
        </w:rPr>
        <w:t xml:space="preserve">ו/או יעל </w:t>
      </w:r>
      <w:proofErr w:type="spellStart"/>
      <w:r>
        <w:rPr>
          <w:rFonts w:hint="cs"/>
          <w:rtl/>
        </w:rPr>
        <w:t>אוסטרובסקי</w:t>
      </w:r>
      <w:proofErr w:type="spellEnd"/>
      <w:r>
        <w:rPr>
          <w:rFonts w:hint="cs"/>
          <w:rtl/>
        </w:rPr>
        <w:t xml:space="preserve"> שחר</w:t>
      </w:r>
    </w:p>
    <w:p w:rsidR="0030674B" w:rsidRDefault="0030674B" w:rsidP="00284A4F">
      <w:pPr>
        <w:keepLines w:val="0"/>
        <w:tabs>
          <w:tab w:val="left" w:pos="1466"/>
          <w:tab w:val="left" w:pos="1502"/>
        </w:tabs>
        <w:ind w:firstLine="1502"/>
        <w:rPr>
          <w:rtl/>
        </w:rPr>
      </w:pPr>
      <w:r>
        <w:rPr>
          <w:rFonts w:hint="cs"/>
          <w:rtl/>
        </w:rPr>
        <w:t xml:space="preserve">ממגדל </w:t>
      </w:r>
      <w:proofErr w:type="spellStart"/>
      <w:r>
        <w:rPr>
          <w:rFonts w:hint="cs"/>
          <w:rtl/>
        </w:rPr>
        <w:t>ב.ס.ר</w:t>
      </w:r>
      <w:proofErr w:type="spellEnd"/>
      <w:r>
        <w:rPr>
          <w:rFonts w:hint="cs"/>
          <w:rtl/>
        </w:rPr>
        <w:t xml:space="preserve"> 4, מצדה 7 בני ברק  </w:t>
      </w:r>
    </w:p>
    <w:p w:rsidR="00100B91" w:rsidRDefault="00100B91" w:rsidP="00284A4F">
      <w:pPr>
        <w:keepLines w:val="0"/>
        <w:tabs>
          <w:tab w:val="left" w:pos="1466"/>
        </w:tabs>
        <w:ind w:firstLine="1502"/>
        <w:rPr>
          <w:b/>
          <w:bCs/>
          <w:rtl/>
        </w:rPr>
      </w:pPr>
      <w:r>
        <w:rPr>
          <w:rFonts w:hint="cs"/>
          <w:rtl/>
        </w:rPr>
        <w:t xml:space="preserve"> טל': 03-69</w:t>
      </w:r>
      <w:r w:rsidR="0030674B">
        <w:rPr>
          <w:rFonts w:hint="cs"/>
          <w:rtl/>
        </w:rPr>
        <w:t>11919</w:t>
      </w:r>
      <w:r>
        <w:rPr>
          <w:rFonts w:hint="cs"/>
          <w:rtl/>
        </w:rPr>
        <w:t>, פקס: 03-69</w:t>
      </w:r>
      <w:r w:rsidR="0030674B">
        <w:rPr>
          <w:rFonts w:hint="cs"/>
          <w:b/>
          <w:bCs/>
          <w:rtl/>
        </w:rPr>
        <w:t>11717</w:t>
      </w:r>
    </w:p>
    <w:p w:rsidR="00100B91" w:rsidRDefault="00905A98" w:rsidP="00284A4F">
      <w:pPr>
        <w:keepLines w:val="0"/>
        <w:tabs>
          <w:tab w:val="left" w:pos="1466"/>
          <w:tab w:val="left" w:pos="2186"/>
        </w:tabs>
        <w:rPr>
          <w:b/>
          <w:bCs/>
          <w:rtl/>
        </w:rPr>
      </w:pPr>
      <w:r>
        <w:rPr>
          <w:rFonts w:hint="cs"/>
          <w:b/>
          <w:bCs/>
          <w:rtl/>
        </w:rPr>
        <w:tab/>
        <w:t>7.</w:t>
      </w:r>
      <w:r w:rsidR="00284A4F">
        <w:rPr>
          <w:rFonts w:hint="cs"/>
          <w:b/>
          <w:bCs/>
          <w:rtl/>
        </w:rPr>
        <w:t xml:space="preserve"> </w:t>
      </w:r>
      <w:r w:rsidR="0030674B">
        <w:rPr>
          <w:rFonts w:hint="cs"/>
          <w:b/>
          <w:bCs/>
          <w:rtl/>
        </w:rPr>
        <w:t>הרשות הפלסטינית</w:t>
      </w:r>
    </w:p>
    <w:p w:rsidR="00100B91" w:rsidRDefault="00100B91" w:rsidP="00284A4F">
      <w:pPr>
        <w:keepLines w:val="0"/>
        <w:tabs>
          <w:tab w:val="left" w:pos="1466"/>
          <w:tab w:val="left" w:pos="2186"/>
        </w:tabs>
        <w:rPr>
          <w:b/>
          <w:bCs/>
          <w:rtl/>
        </w:rPr>
      </w:pPr>
      <w:r>
        <w:rPr>
          <w:rFonts w:hint="cs"/>
          <w:b/>
          <w:bCs/>
          <w:rtl/>
        </w:rPr>
        <w:tab/>
      </w:r>
      <w:r w:rsidR="00905A98">
        <w:rPr>
          <w:rFonts w:hint="cs"/>
          <w:b/>
          <w:bCs/>
          <w:rtl/>
        </w:rPr>
        <w:t>8</w:t>
      </w:r>
      <w:r>
        <w:rPr>
          <w:rFonts w:hint="cs"/>
          <w:b/>
          <w:bCs/>
          <w:rtl/>
        </w:rPr>
        <w:t>.</w:t>
      </w:r>
      <w:r w:rsidR="00284A4F">
        <w:rPr>
          <w:rFonts w:hint="cs"/>
          <w:b/>
          <w:bCs/>
          <w:rtl/>
        </w:rPr>
        <w:t xml:space="preserve"> </w:t>
      </w:r>
      <w:r w:rsidR="0030674B">
        <w:rPr>
          <w:rFonts w:hint="cs"/>
          <w:b/>
          <w:bCs/>
          <w:rtl/>
        </w:rPr>
        <w:t>הארגון לשחרור פלסטין</w:t>
      </w:r>
    </w:p>
    <w:p w:rsidR="00100B91" w:rsidRDefault="00100B91" w:rsidP="00284A4F">
      <w:pPr>
        <w:keepLines w:val="0"/>
        <w:tabs>
          <w:tab w:val="left" w:pos="1466"/>
          <w:tab w:val="left" w:pos="2186"/>
        </w:tabs>
        <w:rPr>
          <w:b/>
          <w:bCs/>
          <w:rtl/>
        </w:rPr>
      </w:pPr>
      <w:r>
        <w:rPr>
          <w:rFonts w:hint="cs"/>
          <w:b/>
          <w:bCs/>
          <w:rtl/>
        </w:rPr>
        <w:tab/>
      </w:r>
      <w:r w:rsidR="00905A98">
        <w:rPr>
          <w:rFonts w:hint="cs"/>
          <w:b/>
          <w:bCs/>
          <w:rtl/>
        </w:rPr>
        <w:t>9</w:t>
      </w:r>
      <w:r>
        <w:rPr>
          <w:rFonts w:hint="cs"/>
          <w:b/>
          <w:bCs/>
          <w:rtl/>
        </w:rPr>
        <w:t>.</w:t>
      </w:r>
      <w:r w:rsidR="00284A4F">
        <w:rPr>
          <w:rFonts w:hint="cs"/>
          <w:b/>
          <w:bCs/>
          <w:rtl/>
        </w:rPr>
        <w:t xml:space="preserve"> </w:t>
      </w:r>
      <w:r w:rsidR="0030674B">
        <w:rPr>
          <w:rFonts w:hint="cs"/>
          <w:b/>
          <w:bCs/>
          <w:rtl/>
        </w:rPr>
        <w:t>ג'יבריל רג'וב</w:t>
      </w:r>
    </w:p>
    <w:p w:rsidR="0030674B" w:rsidRPr="008F4AA0" w:rsidRDefault="00A52D93" w:rsidP="00284A4F">
      <w:pPr>
        <w:keepLines w:val="0"/>
        <w:tabs>
          <w:tab w:val="left" w:pos="1466"/>
          <w:tab w:val="left" w:pos="1502"/>
        </w:tabs>
        <w:ind w:left="1502"/>
        <w:rPr>
          <w:rtl/>
        </w:rPr>
      </w:pPr>
      <w:r>
        <w:rPr>
          <w:rFonts w:hint="cs"/>
          <w:rtl/>
        </w:rPr>
        <w:t>ע</w:t>
      </w:r>
      <w:r w:rsidR="00284A4F">
        <w:rPr>
          <w:rFonts w:hint="cs"/>
          <w:rtl/>
        </w:rPr>
        <w:t>ל ידי</w:t>
      </w:r>
      <w:r w:rsidR="0030674B" w:rsidRPr="008F4AA0">
        <w:rPr>
          <w:rFonts w:hint="cs"/>
          <w:rtl/>
        </w:rPr>
        <w:t xml:space="preserve"> ב"כ עו</w:t>
      </w:r>
      <w:r w:rsidR="0030674B">
        <w:rPr>
          <w:rFonts w:hint="cs"/>
          <w:rtl/>
        </w:rPr>
        <w:t>ה</w:t>
      </w:r>
      <w:r w:rsidR="0030674B" w:rsidRPr="008F4AA0">
        <w:rPr>
          <w:rFonts w:hint="cs"/>
          <w:rtl/>
        </w:rPr>
        <w:t xml:space="preserve">"ד </w:t>
      </w:r>
      <w:r w:rsidR="0030674B">
        <w:rPr>
          <w:rFonts w:hint="cs"/>
          <w:rtl/>
        </w:rPr>
        <w:t>יוסף</w:t>
      </w:r>
      <w:r w:rsidR="0030674B" w:rsidRPr="008F4AA0">
        <w:rPr>
          <w:rFonts w:hint="cs"/>
          <w:rtl/>
        </w:rPr>
        <w:t xml:space="preserve"> ארנון</w:t>
      </w:r>
      <w:r w:rsidR="0030674B">
        <w:rPr>
          <w:rFonts w:hint="cs"/>
          <w:rtl/>
        </w:rPr>
        <w:t xml:space="preserve"> ו/או אריה כרמלי</w:t>
      </w:r>
    </w:p>
    <w:p w:rsidR="0030674B" w:rsidRPr="008F4AA0" w:rsidRDefault="0030674B" w:rsidP="00284A4F">
      <w:pPr>
        <w:keepLines w:val="0"/>
        <w:tabs>
          <w:tab w:val="left" w:pos="1466"/>
          <w:tab w:val="left" w:pos="2186"/>
        </w:tabs>
        <w:ind w:left="1502"/>
        <w:rPr>
          <w:rtl/>
        </w:rPr>
      </w:pPr>
      <w:r>
        <w:rPr>
          <w:rFonts w:hint="cs"/>
          <w:rtl/>
        </w:rPr>
        <w:t>מ</w:t>
      </w:r>
      <w:r w:rsidRPr="008F4AA0">
        <w:rPr>
          <w:rFonts w:hint="cs"/>
          <w:rtl/>
        </w:rPr>
        <w:t>רח' שלומציון המלכה 18, ירושלים</w:t>
      </w:r>
    </w:p>
    <w:p w:rsidR="0030674B" w:rsidRPr="008F4AA0" w:rsidRDefault="0030674B" w:rsidP="00284A4F">
      <w:pPr>
        <w:keepLines w:val="0"/>
        <w:tabs>
          <w:tab w:val="left" w:pos="1466"/>
          <w:tab w:val="left" w:pos="2186"/>
        </w:tabs>
        <w:ind w:left="1502"/>
        <w:rPr>
          <w:rtl/>
        </w:rPr>
      </w:pPr>
      <w:r w:rsidRPr="008F4AA0">
        <w:rPr>
          <w:rFonts w:hint="cs"/>
          <w:rtl/>
        </w:rPr>
        <w:t>טל': 02-6245245, פקס: 02-6250777</w:t>
      </w:r>
    </w:p>
    <w:p w:rsidR="00284A4F" w:rsidRDefault="00284A4F" w:rsidP="00284A4F">
      <w:pPr>
        <w:keepLines w:val="0"/>
        <w:tabs>
          <w:tab w:val="left" w:pos="1466"/>
        </w:tabs>
        <w:ind w:left="1502"/>
        <w:rPr>
          <w:b/>
          <w:bCs/>
          <w:rtl/>
        </w:rPr>
      </w:pPr>
      <w:r>
        <w:rPr>
          <w:rFonts w:hint="cs"/>
          <w:b/>
          <w:bCs/>
          <w:rtl/>
        </w:rPr>
        <w:t xml:space="preserve">10. </w:t>
      </w:r>
      <w:r w:rsidRPr="00284A4F">
        <w:rPr>
          <w:rFonts w:hint="cs"/>
          <w:b/>
          <w:bCs/>
          <w:rtl/>
        </w:rPr>
        <w:t>מרואן ברגותי- אסיר</w:t>
      </w:r>
    </w:p>
    <w:p w:rsidR="00100B91" w:rsidRPr="0044389C" w:rsidRDefault="0044389C" w:rsidP="0044389C">
      <w:pPr>
        <w:keepLines w:val="0"/>
        <w:tabs>
          <w:tab w:val="left" w:pos="1466"/>
        </w:tabs>
        <w:ind w:left="1502"/>
        <w:rPr>
          <w:b/>
          <w:bCs/>
        </w:rPr>
      </w:pPr>
      <w:r>
        <w:rPr>
          <w:rFonts w:hint="cs"/>
          <w:b/>
          <w:bCs/>
          <w:rtl/>
        </w:rPr>
        <w:t xml:space="preserve">11. </w:t>
      </w:r>
      <w:r w:rsidR="0030674B" w:rsidRPr="0044389C">
        <w:rPr>
          <w:rFonts w:hint="cs"/>
          <w:b/>
          <w:bCs/>
          <w:rtl/>
        </w:rPr>
        <w:t xml:space="preserve">אנס </w:t>
      </w:r>
      <w:proofErr w:type="spellStart"/>
      <w:r w:rsidR="0030674B" w:rsidRPr="0044389C">
        <w:rPr>
          <w:rFonts w:hint="cs"/>
          <w:b/>
          <w:bCs/>
          <w:rtl/>
        </w:rPr>
        <w:t>מוצטפא</w:t>
      </w:r>
      <w:proofErr w:type="spellEnd"/>
      <w:r w:rsidR="0030674B" w:rsidRPr="0044389C">
        <w:rPr>
          <w:rFonts w:hint="cs"/>
          <w:b/>
          <w:bCs/>
          <w:rtl/>
        </w:rPr>
        <w:t xml:space="preserve"> מחמוד </w:t>
      </w:r>
      <w:proofErr w:type="spellStart"/>
      <w:r w:rsidR="0030674B" w:rsidRPr="0044389C">
        <w:rPr>
          <w:rFonts w:hint="cs"/>
          <w:b/>
          <w:bCs/>
          <w:rtl/>
        </w:rPr>
        <w:t>עלאן</w:t>
      </w:r>
      <w:proofErr w:type="spellEnd"/>
      <w:r w:rsidR="00A52D93" w:rsidRPr="0044389C">
        <w:rPr>
          <w:rFonts w:hint="cs"/>
          <w:b/>
          <w:bCs/>
          <w:rtl/>
        </w:rPr>
        <w:t>- אסיר</w:t>
      </w:r>
    </w:p>
    <w:p w:rsidR="00B60572" w:rsidRPr="0044389C" w:rsidRDefault="0030674B" w:rsidP="0044389C">
      <w:pPr>
        <w:pStyle w:val="a8"/>
        <w:keepLines w:val="0"/>
        <w:numPr>
          <w:ilvl w:val="0"/>
          <w:numId w:val="10"/>
        </w:numPr>
        <w:tabs>
          <w:tab w:val="left" w:pos="1466"/>
        </w:tabs>
        <w:ind w:hanging="433"/>
        <w:rPr>
          <w:b/>
          <w:bCs/>
        </w:rPr>
      </w:pPr>
      <w:proofErr w:type="spellStart"/>
      <w:r w:rsidRPr="0044389C">
        <w:rPr>
          <w:rFonts w:hint="cs"/>
          <w:b/>
          <w:bCs/>
          <w:rtl/>
        </w:rPr>
        <w:t>מוראד</w:t>
      </w:r>
      <w:proofErr w:type="spellEnd"/>
      <w:r w:rsidRPr="0044389C">
        <w:rPr>
          <w:rFonts w:hint="cs"/>
          <w:b/>
          <w:bCs/>
          <w:rtl/>
        </w:rPr>
        <w:t xml:space="preserve"> מוחמד </w:t>
      </w:r>
      <w:proofErr w:type="spellStart"/>
      <w:r w:rsidRPr="0044389C">
        <w:rPr>
          <w:rFonts w:hint="cs"/>
          <w:b/>
          <w:bCs/>
          <w:rtl/>
        </w:rPr>
        <w:t>רדא</w:t>
      </w:r>
      <w:proofErr w:type="spellEnd"/>
      <w:r w:rsidRPr="0044389C">
        <w:rPr>
          <w:rFonts w:hint="cs"/>
          <w:b/>
          <w:bCs/>
          <w:rtl/>
        </w:rPr>
        <w:t xml:space="preserve"> אבו רוב</w:t>
      </w:r>
      <w:r w:rsidR="00A52D93" w:rsidRPr="0044389C">
        <w:rPr>
          <w:rFonts w:hint="cs"/>
          <w:b/>
          <w:bCs/>
          <w:rtl/>
        </w:rPr>
        <w:t>- אסיר</w:t>
      </w:r>
    </w:p>
    <w:p w:rsidR="00A52D93" w:rsidRPr="00A52D93" w:rsidRDefault="00284A4F" w:rsidP="00284A4F">
      <w:pPr>
        <w:keepLines w:val="0"/>
        <w:tabs>
          <w:tab w:val="left" w:pos="1466"/>
        </w:tabs>
        <w:ind w:firstLine="1502"/>
      </w:pPr>
      <w:r>
        <w:rPr>
          <w:rFonts w:hint="cs"/>
          <w:rtl/>
        </w:rPr>
        <w:t xml:space="preserve"> שלושתם </w:t>
      </w:r>
      <w:r w:rsidR="00A52D93" w:rsidRPr="00A52D93">
        <w:rPr>
          <w:rFonts w:hint="cs"/>
          <w:rtl/>
        </w:rPr>
        <w:t xml:space="preserve">באמצעות </w:t>
      </w:r>
      <w:r>
        <w:rPr>
          <w:rFonts w:hint="cs"/>
          <w:rtl/>
        </w:rPr>
        <w:t xml:space="preserve">נציבות </w:t>
      </w:r>
      <w:r w:rsidR="00A52D93" w:rsidRPr="00A52D93">
        <w:rPr>
          <w:rFonts w:hint="cs"/>
          <w:rtl/>
        </w:rPr>
        <w:t>שירות בתי הסוהר</w:t>
      </w:r>
      <w:r w:rsidR="00A52D93">
        <w:rPr>
          <w:rFonts w:hint="cs"/>
          <w:rtl/>
        </w:rPr>
        <w:t xml:space="preserve"> רחוב יפו 224, ירושלים</w:t>
      </w:r>
    </w:p>
    <w:p w:rsidR="00B60572" w:rsidRPr="0044389C" w:rsidRDefault="0044389C" w:rsidP="0044389C">
      <w:pPr>
        <w:keepLines w:val="0"/>
        <w:tabs>
          <w:tab w:val="left" w:pos="1466"/>
          <w:tab w:val="left" w:pos="1785"/>
        </w:tabs>
        <w:ind w:left="1575"/>
        <w:rPr>
          <w:b/>
          <w:bCs/>
          <w:u w:val="single"/>
        </w:rPr>
      </w:pPr>
      <w:r>
        <w:rPr>
          <w:rFonts w:hint="cs"/>
          <w:b/>
          <w:bCs/>
          <w:rtl/>
        </w:rPr>
        <w:t>13.</w:t>
      </w:r>
      <w:r w:rsidR="00284A4F" w:rsidRPr="0044389C">
        <w:rPr>
          <w:rFonts w:hint="cs"/>
          <w:b/>
          <w:bCs/>
          <w:rtl/>
        </w:rPr>
        <w:t xml:space="preserve"> </w:t>
      </w:r>
      <w:proofErr w:type="spellStart"/>
      <w:r w:rsidR="00B60572" w:rsidRPr="0044389C">
        <w:rPr>
          <w:rFonts w:hint="cs"/>
          <w:b/>
          <w:bCs/>
          <w:rtl/>
        </w:rPr>
        <w:t>דאוד</w:t>
      </w:r>
      <w:proofErr w:type="spellEnd"/>
      <w:r w:rsidR="00B60572" w:rsidRPr="0044389C">
        <w:rPr>
          <w:rFonts w:hint="cs"/>
          <w:b/>
          <w:bCs/>
          <w:rtl/>
        </w:rPr>
        <w:t xml:space="preserve"> </w:t>
      </w:r>
      <w:proofErr w:type="spellStart"/>
      <w:r w:rsidR="00B60572" w:rsidRPr="0044389C">
        <w:rPr>
          <w:rFonts w:hint="cs"/>
          <w:b/>
          <w:bCs/>
          <w:rtl/>
        </w:rPr>
        <w:t>קאטוני</w:t>
      </w:r>
      <w:proofErr w:type="spellEnd"/>
      <w:r w:rsidR="00B60572" w:rsidRPr="0044389C">
        <w:rPr>
          <w:rFonts w:hint="cs"/>
          <w:b/>
          <w:bCs/>
          <w:rtl/>
        </w:rPr>
        <w:t xml:space="preserve"> עזבונו ויורשיו</w:t>
      </w:r>
    </w:p>
    <w:p w:rsidR="00100B91" w:rsidRPr="0044389C" w:rsidRDefault="00B60572" w:rsidP="0044389C">
      <w:pPr>
        <w:pStyle w:val="a8"/>
        <w:keepLines w:val="0"/>
        <w:numPr>
          <w:ilvl w:val="0"/>
          <w:numId w:val="11"/>
        </w:numPr>
        <w:tabs>
          <w:tab w:val="left" w:pos="1466"/>
        </w:tabs>
        <w:rPr>
          <w:b/>
          <w:bCs/>
          <w:u w:val="single"/>
          <w:rtl/>
        </w:rPr>
      </w:pPr>
      <w:r w:rsidRPr="0044389C">
        <w:rPr>
          <w:rFonts w:hint="cs"/>
          <w:b/>
          <w:bCs/>
          <w:rtl/>
        </w:rPr>
        <w:t>אחמד מחמוד משארקה עזבונו ויורשיו</w:t>
      </w:r>
      <w:r w:rsidR="00100B91" w:rsidRPr="0044389C">
        <w:rPr>
          <w:rFonts w:hint="cs"/>
          <w:b/>
          <w:bCs/>
          <w:rtl/>
        </w:rPr>
        <w:tab/>
      </w:r>
      <w:r w:rsidR="00100B91" w:rsidRPr="0044389C">
        <w:rPr>
          <w:rFonts w:hint="cs"/>
          <w:b/>
          <w:bCs/>
          <w:rtl/>
        </w:rPr>
        <w:tab/>
      </w:r>
      <w:r w:rsidR="00100B91" w:rsidRPr="0044389C">
        <w:rPr>
          <w:rFonts w:hint="cs"/>
          <w:b/>
          <w:bCs/>
          <w:rtl/>
        </w:rPr>
        <w:tab/>
      </w:r>
      <w:r w:rsidR="00100B91" w:rsidRPr="0044389C">
        <w:rPr>
          <w:rFonts w:hint="cs"/>
          <w:b/>
          <w:bCs/>
          <w:u w:val="single"/>
          <w:rtl/>
        </w:rPr>
        <w:t>המשיבים</w:t>
      </w:r>
    </w:p>
    <w:p w:rsidR="0044389C" w:rsidRDefault="0044389C" w:rsidP="00B60572">
      <w:pPr>
        <w:keepLines w:val="0"/>
        <w:jc w:val="center"/>
        <w:rPr>
          <w:b/>
          <w:bCs/>
          <w:sz w:val="32"/>
          <w:szCs w:val="32"/>
          <w:u w:val="single"/>
          <w:rtl/>
        </w:rPr>
      </w:pPr>
    </w:p>
    <w:p w:rsidR="00100B91" w:rsidRPr="006C4BE2" w:rsidRDefault="00B60572" w:rsidP="00B60572">
      <w:pPr>
        <w:keepLines w:val="0"/>
        <w:jc w:val="center"/>
        <w:rPr>
          <w:b/>
          <w:bCs/>
          <w:sz w:val="32"/>
          <w:szCs w:val="32"/>
          <w:u w:val="single"/>
          <w:rtl/>
        </w:rPr>
      </w:pPr>
      <w:r>
        <w:rPr>
          <w:rFonts w:hint="cs"/>
          <w:b/>
          <w:bCs/>
          <w:sz w:val="32"/>
          <w:szCs w:val="32"/>
          <w:u w:val="single"/>
          <w:rtl/>
        </w:rPr>
        <w:t xml:space="preserve"> </w:t>
      </w:r>
      <w:r w:rsidR="00100B91">
        <w:rPr>
          <w:rFonts w:hint="cs"/>
          <w:b/>
          <w:bCs/>
          <w:sz w:val="32"/>
          <w:szCs w:val="32"/>
          <w:u w:val="single"/>
          <w:rtl/>
        </w:rPr>
        <w:t xml:space="preserve">הודעת ערעור </w:t>
      </w:r>
    </w:p>
    <w:p w:rsidR="00100B91" w:rsidRDefault="00100B91" w:rsidP="006B0A7D">
      <w:pPr>
        <w:rPr>
          <w:rtl/>
        </w:rPr>
      </w:pPr>
      <w:r>
        <w:rPr>
          <w:rFonts w:hint="cs"/>
          <w:rtl/>
        </w:rPr>
        <w:t xml:space="preserve">המערערת </w:t>
      </w:r>
      <w:r w:rsidR="0030674B">
        <w:rPr>
          <w:rFonts w:hint="cs"/>
          <w:rtl/>
        </w:rPr>
        <w:t>מדינת ישראל- שירות הב</w:t>
      </w:r>
      <w:r w:rsidR="003F5CB6">
        <w:rPr>
          <w:rFonts w:hint="cs"/>
          <w:rtl/>
        </w:rPr>
        <w:t>י</w:t>
      </w:r>
      <w:r w:rsidR="0030674B">
        <w:rPr>
          <w:rFonts w:hint="cs"/>
          <w:rtl/>
        </w:rPr>
        <w:t xml:space="preserve">טחון הכללי (להלן: המערערת או המדינה) </w:t>
      </w:r>
      <w:r>
        <w:rPr>
          <w:rFonts w:hint="cs"/>
          <w:rtl/>
        </w:rPr>
        <w:t xml:space="preserve">מתכבדת בזאת להגיש ערעור מטעמה על החלטת בית המשפט המחוזי שניתנה בהעדר הצדדים ביום </w:t>
      </w:r>
      <w:r w:rsidR="0030674B">
        <w:rPr>
          <w:rFonts w:hint="cs"/>
          <w:rtl/>
        </w:rPr>
        <w:t>1</w:t>
      </w:r>
      <w:r w:rsidR="00A25EEA">
        <w:rPr>
          <w:rFonts w:hint="cs"/>
          <w:rtl/>
        </w:rPr>
        <w:t>6</w:t>
      </w:r>
      <w:r w:rsidR="0030674B">
        <w:rPr>
          <w:rFonts w:hint="cs"/>
          <w:rtl/>
        </w:rPr>
        <w:t>.1.2019.</w:t>
      </w:r>
      <w:r>
        <w:rPr>
          <w:rFonts w:hint="cs"/>
          <w:rtl/>
        </w:rPr>
        <w:t xml:space="preserve"> </w:t>
      </w:r>
    </w:p>
    <w:p w:rsidR="00814418" w:rsidRDefault="00100B91" w:rsidP="00100B91">
      <w:pPr>
        <w:rPr>
          <w:rtl/>
        </w:rPr>
      </w:pPr>
      <w:r>
        <w:rPr>
          <w:rFonts w:hint="cs"/>
          <w:rtl/>
        </w:rPr>
        <w:t>העתק ההחלטה מצ"ב ומהווה חלק בלתי נפרד מהערעור.</w:t>
      </w:r>
    </w:p>
    <w:p w:rsidR="00A52D93" w:rsidRDefault="00A52D93" w:rsidP="00A52D93">
      <w:pPr>
        <w:rPr>
          <w:rtl/>
        </w:rPr>
      </w:pPr>
      <w:r>
        <w:rPr>
          <w:rFonts w:hint="cs"/>
          <w:rtl/>
        </w:rPr>
        <w:t>יצוין כי בכתב התביעה לא מופיעה כתובתם של משיבים 13 ו- 14.</w:t>
      </w:r>
    </w:p>
    <w:p w:rsidR="0044389C" w:rsidRDefault="0044389C" w:rsidP="00E20937">
      <w:pPr>
        <w:rPr>
          <w:rtl/>
        </w:rPr>
      </w:pPr>
    </w:p>
    <w:p w:rsidR="00E20937" w:rsidRDefault="00E20937" w:rsidP="00E20937">
      <w:pPr>
        <w:rPr>
          <w:rtl/>
        </w:rPr>
      </w:pPr>
      <w:r>
        <w:rPr>
          <w:rFonts w:hint="cs"/>
          <w:rtl/>
        </w:rPr>
        <w:t xml:space="preserve">יצוין כי בית המשפט המחוזי נעתר לבקשת המערערת ועיכב את ביצוע ההחלטה עד להגשת הערעור. על כן מוגשת בקשה לעיכוב ביצוע ההחלטה יחד עם הערעור.  </w:t>
      </w:r>
    </w:p>
    <w:p w:rsidR="00100B91" w:rsidRDefault="00100B91" w:rsidP="00100B91">
      <w:pPr>
        <w:rPr>
          <w:rtl/>
        </w:rPr>
      </w:pPr>
    </w:p>
    <w:p w:rsidR="00100B91" w:rsidRDefault="00100B91" w:rsidP="00A52D93">
      <w:pPr>
        <w:rPr>
          <w:rtl/>
        </w:rPr>
      </w:pPr>
      <w:r>
        <w:rPr>
          <w:rFonts w:hint="cs"/>
          <w:rtl/>
        </w:rPr>
        <w:t>החלטת בית המשפט קמא ניתנה בעניינה של בקשת המשיבים</w:t>
      </w:r>
      <w:r w:rsidR="0030674B">
        <w:rPr>
          <w:rFonts w:hint="cs"/>
          <w:rtl/>
        </w:rPr>
        <w:t xml:space="preserve"> 1-6</w:t>
      </w:r>
      <w:r>
        <w:rPr>
          <w:rFonts w:hint="cs"/>
          <w:rtl/>
        </w:rPr>
        <w:t xml:space="preserve"> </w:t>
      </w:r>
      <w:proofErr w:type="spellStart"/>
      <w:r w:rsidR="009B0BDA">
        <w:rPr>
          <w:rFonts w:hint="cs"/>
          <w:rtl/>
        </w:rPr>
        <w:t>ליתן</w:t>
      </w:r>
      <w:proofErr w:type="spellEnd"/>
      <w:r w:rsidR="009B0BDA">
        <w:rPr>
          <w:rFonts w:hint="cs"/>
          <w:rtl/>
        </w:rPr>
        <w:t xml:space="preserve"> צו המורה לשירות הב</w:t>
      </w:r>
      <w:r w:rsidR="00E07647">
        <w:rPr>
          <w:rFonts w:hint="cs"/>
          <w:rtl/>
        </w:rPr>
        <w:t>י</w:t>
      </w:r>
      <w:r w:rsidR="009B0BDA">
        <w:rPr>
          <w:rFonts w:hint="cs"/>
          <w:rtl/>
        </w:rPr>
        <w:t>טחון הכללי למסור מידע בשאלה האם המחבלים (</w:t>
      </w:r>
      <w:r w:rsidR="00A97B8F">
        <w:rPr>
          <w:rFonts w:hint="cs"/>
          <w:rtl/>
        </w:rPr>
        <w:t xml:space="preserve">ובפרט משיבים 7 ו- 8), בני משפחותיהם, או מי מהם ומבני משפחותיהם קיבלו או מקבלים מענק או קצבה או סכומי כסף כלשהם מאת הרשות הפלסטינית כגמול על השתתפותם בפעילות טרור. </w:t>
      </w:r>
      <w:r>
        <w:rPr>
          <w:rFonts w:hint="cs"/>
          <w:rtl/>
        </w:rPr>
        <w:t xml:space="preserve">המדינה </w:t>
      </w:r>
      <w:r w:rsidR="00A97B8F">
        <w:rPr>
          <w:rFonts w:hint="cs"/>
          <w:rtl/>
        </w:rPr>
        <w:t>התנגדה לבקשה וטענה כי המענה לשאלה</w:t>
      </w:r>
      <w:r w:rsidR="00E07647">
        <w:rPr>
          <w:rFonts w:hint="cs"/>
          <w:rtl/>
        </w:rPr>
        <w:t>,</w:t>
      </w:r>
      <w:r w:rsidR="00A97B8F">
        <w:rPr>
          <w:rFonts w:hint="cs"/>
          <w:rtl/>
        </w:rPr>
        <w:t xml:space="preserve"> האם קיים או לא קיים מידע כמבוקש על ידי המשיבים</w:t>
      </w:r>
      <w:r w:rsidR="00A6745A">
        <w:rPr>
          <w:rFonts w:hint="cs"/>
          <w:rtl/>
        </w:rPr>
        <w:t xml:space="preserve"> 1-6</w:t>
      </w:r>
      <w:r w:rsidR="00AE3366">
        <w:rPr>
          <w:rFonts w:hint="cs"/>
          <w:rtl/>
        </w:rPr>
        <w:t>,</w:t>
      </w:r>
      <w:r w:rsidR="00A97B8F">
        <w:rPr>
          <w:rFonts w:hint="cs"/>
          <w:rtl/>
        </w:rPr>
        <w:t xml:space="preserve"> מהווה מידע חסוי שאין למסור אותו. </w:t>
      </w:r>
      <w:r>
        <w:rPr>
          <w:rFonts w:hint="cs"/>
          <w:rtl/>
        </w:rPr>
        <w:t xml:space="preserve">בית המשפט </w:t>
      </w:r>
      <w:r w:rsidR="00A97B8F">
        <w:rPr>
          <w:rFonts w:hint="cs"/>
          <w:rtl/>
        </w:rPr>
        <w:t>המחוזי דחה את עמדת המדינה</w:t>
      </w:r>
      <w:r w:rsidR="00AE3366">
        <w:rPr>
          <w:rFonts w:hint="cs"/>
          <w:rtl/>
        </w:rPr>
        <w:t>,</w:t>
      </w:r>
      <w:r w:rsidR="00A97B8F">
        <w:rPr>
          <w:rFonts w:hint="cs"/>
          <w:rtl/>
        </w:rPr>
        <w:t xml:space="preserve"> והורה לשירות הב</w:t>
      </w:r>
      <w:r w:rsidR="003F5CB6">
        <w:rPr>
          <w:rFonts w:hint="cs"/>
          <w:rtl/>
        </w:rPr>
        <w:t>י</w:t>
      </w:r>
      <w:r w:rsidR="00A97B8F">
        <w:rPr>
          <w:rFonts w:hint="cs"/>
          <w:rtl/>
        </w:rPr>
        <w:t>טחון הכללי להגיש תעודת עובד ציבור שבה תינתן התשובה לשאלה שהתבקשה</w:t>
      </w:r>
      <w:r w:rsidR="00A25EEA">
        <w:rPr>
          <w:rFonts w:hint="cs"/>
          <w:rtl/>
        </w:rPr>
        <w:t>, אלא אם כן תוגש עד למועד זה תעודת חסיון כדין</w:t>
      </w:r>
      <w:r w:rsidR="00A97B8F">
        <w:rPr>
          <w:rFonts w:hint="cs"/>
          <w:rtl/>
        </w:rPr>
        <w:t xml:space="preserve">. </w:t>
      </w:r>
      <w:r>
        <w:rPr>
          <w:rFonts w:hint="cs"/>
          <w:rtl/>
        </w:rPr>
        <w:t>על החלטה זו מוגש הערעור דנא.</w:t>
      </w:r>
    </w:p>
    <w:p w:rsidR="00100B91" w:rsidRDefault="00100B91" w:rsidP="00100B91">
      <w:pPr>
        <w:rPr>
          <w:rtl/>
        </w:rPr>
      </w:pPr>
    </w:p>
    <w:p w:rsidR="00100B91" w:rsidRDefault="00100B91" w:rsidP="00A6745A">
      <w:pPr>
        <w:rPr>
          <w:rtl/>
        </w:rPr>
      </w:pPr>
      <w:r>
        <w:rPr>
          <w:rFonts w:hint="cs"/>
          <w:rtl/>
        </w:rPr>
        <w:t xml:space="preserve">יובהר, כי הערעור מוגש בהתאם להלכה, לפיה לצד אשר אינו בעל דין ואשר התקיים בעניינו הליך אשר הכריע באשר לזכות </w:t>
      </w:r>
      <w:proofErr w:type="spellStart"/>
      <w:r>
        <w:rPr>
          <w:rFonts w:hint="cs"/>
          <w:rtl/>
        </w:rPr>
        <w:t>הופלדיאנית</w:t>
      </w:r>
      <w:proofErr w:type="spellEnd"/>
      <w:r>
        <w:rPr>
          <w:rFonts w:hint="cs"/>
          <w:rtl/>
        </w:rPr>
        <w:t xml:space="preserve"> שלו, זכות ערעור על ההחלטה שניתנה בעניינו. [ר' </w:t>
      </w:r>
      <w:proofErr w:type="spellStart"/>
      <w:r>
        <w:rPr>
          <w:rFonts w:hint="cs"/>
          <w:rtl/>
        </w:rPr>
        <w:t>בבש"פ</w:t>
      </w:r>
      <w:proofErr w:type="spellEnd"/>
      <w:r>
        <w:rPr>
          <w:rFonts w:hint="cs"/>
          <w:rtl/>
        </w:rPr>
        <w:t xml:space="preserve"> 658/88 </w:t>
      </w:r>
      <w:r w:rsidRPr="00212EC3">
        <w:rPr>
          <w:rFonts w:hint="cs"/>
          <w:b/>
          <w:bCs/>
          <w:rtl/>
        </w:rPr>
        <w:t>חסן נ' מדינת ישראל</w:t>
      </w:r>
      <w:r>
        <w:rPr>
          <w:rFonts w:hint="cs"/>
          <w:rtl/>
        </w:rPr>
        <w:t xml:space="preserve">, פ"ד מה(1) 670 (1991); ע"א 2240/90 </w:t>
      </w:r>
      <w:r w:rsidRPr="00033737">
        <w:rPr>
          <w:rFonts w:hint="cs"/>
          <w:b/>
          <w:bCs/>
          <w:rtl/>
        </w:rPr>
        <w:t xml:space="preserve">מוריס בן עטר נ' אהרון מלצר, </w:t>
      </w:r>
      <w:r>
        <w:rPr>
          <w:rFonts w:hint="cs"/>
          <w:rtl/>
        </w:rPr>
        <w:t xml:space="preserve">פ"ד </w:t>
      </w:r>
      <w:proofErr w:type="spellStart"/>
      <w:r>
        <w:rPr>
          <w:rFonts w:hint="cs"/>
          <w:rtl/>
        </w:rPr>
        <w:t>מז</w:t>
      </w:r>
      <w:proofErr w:type="spellEnd"/>
      <w:r>
        <w:rPr>
          <w:rFonts w:hint="cs"/>
          <w:rtl/>
        </w:rPr>
        <w:t xml:space="preserve">(4) 47 (1993); בש"א 2369/06 </w:t>
      </w:r>
      <w:r w:rsidRPr="00033737">
        <w:rPr>
          <w:rFonts w:hint="cs"/>
          <w:b/>
          <w:bCs/>
          <w:rtl/>
        </w:rPr>
        <w:t>אברהם כהן נ' בנק דיסקונט בע"מ</w:t>
      </w:r>
      <w:r>
        <w:rPr>
          <w:rFonts w:hint="cs"/>
          <w:rtl/>
        </w:rPr>
        <w:t xml:space="preserve"> (פורסם בנבו</w:t>
      </w:r>
      <w:r w:rsidR="00A6745A">
        <w:rPr>
          <w:rFonts w:hint="cs"/>
          <w:rtl/>
        </w:rPr>
        <w:t>,</w:t>
      </w:r>
      <w:r>
        <w:rPr>
          <w:rFonts w:hint="cs"/>
          <w:rtl/>
        </w:rPr>
        <w:t xml:space="preserve"> 7.5.2006)]. גם בענייננו ניתנה החלטה </w:t>
      </w:r>
      <w:r w:rsidR="00AE3366">
        <w:rPr>
          <w:rFonts w:hint="cs"/>
          <w:rtl/>
        </w:rPr>
        <w:t xml:space="preserve">נגד המדינה, שאינה צד להליך האזרחי בין הצדדים. ההחלטה ניתנה </w:t>
      </w:r>
      <w:r>
        <w:rPr>
          <w:rFonts w:hint="cs"/>
          <w:rtl/>
        </w:rPr>
        <w:t xml:space="preserve">ב"הליך נספח" </w:t>
      </w:r>
      <w:r w:rsidR="00AE3366">
        <w:rPr>
          <w:rFonts w:hint="cs"/>
          <w:rtl/>
        </w:rPr>
        <w:t xml:space="preserve">ומשמעה </w:t>
      </w:r>
      <w:r>
        <w:rPr>
          <w:rFonts w:hint="cs"/>
          <w:rtl/>
        </w:rPr>
        <w:t>צו אופרטיבי המורה ל</w:t>
      </w:r>
      <w:r w:rsidR="00A97B8F">
        <w:rPr>
          <w:rFonts w:hint="cs"/>
          <w:rtl/>
        </w:rPr>
        <w:t>שירות הב</w:t>
      </w:r>
      <w:r w:rsidR="00E07647">
        <w:rPr>
          <w:rFonts w:hint="cs"/>
          <w:rtl/>
        </w:rPr>
        <w:t>י</w:t>
      </w:r>
      <w:r w:rsidR="00A97B8F">
        <w:rPr>
          <w:rFonts w:hint="cs"/>
          <w:rtl/>
        </w:rPr>
        <w:t xml:space="preserve">טחון הכללי </w:t>
      </w:r>
      <w:proofErr w:type="spellStart"/>
      <w:r w:rsidR="00A97B8F">
        <w:rPr>
          <w:rFonts w:hint="cs"/>
          <w:rtl/>
        </w:rPr>
        <w:t>ליתן</w:t>
      </w:r>
      <w:proofErr w:type="spellEnd"/>
      <w:r w:rsidR="00A97B8F">
        <w:rPr>
          <w:rFonts w:hint="cs"/>
          <w:rtl/>
        </w:rPr>
        <w:t xml:space="preserve"> תעודת עובד ציבור בדבר מידע שלעמדתו הינו חסוי על פי דין. </w:t>
      </w:r>
      <w:r>
        <w:rPr>
          <w:rFonts w:hint="cs"/>
          <w:rtl/>
        </w:rPr>
        <w:t xml:space="preserve">המדינה מבקשת להשיג על החלטה זו במסגרת הערעור דנא.  </w:t>
      </w:r>
    </w:p>
    <w:p w:rsidR="00100B91" w:rsidRDefault="00100B91" w:rsidP="00100B91">
      <w:pPr>
        <w:rPr>
          <w:rtl/>
        </w:rPr>
      </w:pPr>
    </w:p>
    <w:p w:rsidR="00100B91" w:rsidRDefault="00100B91" w:rsidP="00EE4BCD">
      <w:pPr>
        <w:rPr>
          <w:rtl/>
        </w:rPr>
      </w:pPr>
      <w:r>
        <w:rPr>
          <w:rFonts w:hint="cs"/>
          <w:rtl/>
        </w:rPr>
        <w:t>בית המשפט הנכבד מתבקש לבטל את החלטת בית המשפט המחוזי</w:t>
      </w:r>
      <w:r w:rsidR="00EE4BCD">
        <w:rPr>
          <w:rFonts w:hint="cs"/>
          <w:rtl/>
        </w:rPr>
        <w:t xml:space="preserve"> ולהורות על ביטול הצו שניתן נגד שירות הב</w:t>
      </w:r>
      <w:r w:rsidR="007E1413">
        <w:rPr>
          <w:rFonts w:hint="cs"/>
          <w:rtl/>
        </w:rPr>
        <w:t>י</w:t>
      </w:r>
      <w:r w:rsidR="00EE4BCD">
        <w:rPr>
          <w:rFonts w:hint="cs"/>
          <w:rtl/>
        </w:rPr>
        <w:t>טחון הכללי. כמפורט להלן.</w:t>
      </w:r>
      <w:r>
        <w:rPr>
          <w:rFonts w:hint="cs"/>
          <w:rtl/>
        </w:rPr>
        <w:t xml:space="preserve"> </w:t>
      </w:r>
    </w:p>
    <w:p w:rsidR="00100B91" w:rsidRDefault="00100B91" w:rsidP="00100B91">
      <w:pPr>
        <w:rPr>
          <w:rtl/>
        </w:rPr>
      </w:pPr>
    </w:p>
    <w:p w:rsidR="00100B91" w:rsidRPr="003A666A" w:rsidRDefault="00100B91" w:rsidP="00100B91">
      <w:pPr>
        <w:rPr>
          <w:b/>
          <w:bCs/>
          <w:rtl/>
        </w:rPr>
      </w:pPr>
      <w:r>
        <w:rPr>
          <w:rFonts w:hint="cs"/>
          <w:b/>
          <w:bCs/>
          <w:rtl/>
        </w:rPr>
        <w:t xml:space="preserve">א. </w:t>
      </w:r>
      <w:r w:rsidRPr="003A666A">
        <w:rPr>
          <w:rFonts w:hint="cs"/>
          <w:b/>
          <w:bCs/>
          <w:rtl/>
        </w:rPr>
        <w:t>הרקע העובדתי</w:t>
      </w:r>
    </w:p>
    <w:p w:rsidR="0095741D" w:rsidRDefault="00EE4BCD" w:rsidP="006B0A7D">
      <w:pPr>
        <w:numPr>
          <w:ilvl w:val="0"/>
          <w:numId w:val="2"/>
        </w:numPr>
        <w:tabs>
          <w:tab w:val="clear" w:pos="1080"/>
        </w:tabs>
        <w:ind w:left="720"/>
      </w:pPr>
      <w:r>
        <w:rPr>
          <w:rFonts w:hint="cs"/>
          <w:rtl/>
        </w:rPr>
        <w:t>ה</w:t>
      </w:r>
      <w:r w:rsidR="00100B91">
        <w:rPr>
          <w:rFonts w:hint="cs"/>
          <w:rtl/>
        </w:rPr>
        <w:t xml:space="preserve">משיבים </w:t>
      </w:r>
      <w:r>
        <w:rPr>
          <w:rFonts w:hint="cs"/>
          <w:rtl/>
        </w:rPr>
        <w:t>1-6</w:t>
      </w:r>
      <w:r w:rsidR="00100B91">
        <w:rPr>
          <w:rFonts w:hint="cs"/>
          <w:rtl/>
        </w:rPr>
        <w:t xml:space="preserve"> (להלן: התובעים) הגישו בבית המשפט המחוזי ב</w:t>
      </w:r>
      <w:r w:rsidR="00905A98">
        <w:rPr>
          <w:rFonts w:hint="cs"/>
          <w:rtl/>
        </w:rPr>
        <w:t xml:space="preserve">ירושלים </w:t>
      </w:r>
      <w:r w:rsidR="00100B91">
        <w:rPr>
          <w:rFonts w:hint="cs"/>
          <w:rtl/>
        </w:rPr>
        <w:t xml:space="preserve">תביעה אזרחית- נזיקית </w:t>
      </w:r>
      <w:r w:rsidR="00905A98">
        <w:rPr>
          <w:rFonts w:hint="cs"/>
          <w:rtl/>
        </w:rPr>
        <w:t>נגד המשיבים 7- 12</w:t>
      </w:r>
      <w:r w:rsidR="00100B91">
        <w:rPr>
          <w:rFonts w:hint="cs"/>
          <w:rtl/>
        </w:rPr>
        <w:t>. התובעים תבעו בגין נזקים שנגרמו להם כתוצאה מפיגוע</w:t>
      </w:r>
      <w:r w:rsidR="00905A98">
        <w:rPr>
          <w:rFonts w:hint="cs"/>
          <w:rtl/>
        </w:rPr>
        <w:t xml:space="preserve"> טרור שהיה ביום 31.3.2006 בו נרצחו </w:t>
      </w:r>
      <w:r w:rsidR="0039766D">
        <w:rPr>
          <w:rFonts w:hint="cs"/>
          <w:rtl/>
        </w:rPr>
        <w:t xml:space="preserve">בני הזוג </w:t>
      </w:r>
      <w:r w:rsidR="0095741D">
        <w:rPr>
          <w:rFonts w:hint="cs"/>
          <w:rtl/>
        </w:rPr>
        <w:t>המנוחים. התובעים הינם ילדיהם של המנוחים וע</w:t>
      </w:r>
      <w:r w:rsidR="00393C25">
        <w:rPr>
          <w:rFonts w:hint="cs"/>
          <w:rtl/>
        </w:rPr>
        <w:t>י</w:t>
      </w:r>
      <w:r w:rsidR="0095741D">
        <w:rPr>
          <w:rFonts w:hint="cs"/>
          <w:rtl/>
        </w:rPr>
        <w:t>זבונותיהם. המדינה איננה צד לתיק.</w:t>
      </w:r>
    </w:p>
    <w:p w:rsidR="0020657F" w:rsidRDefault="0095741D" w:rsidP="0039766D">
      <w:pPr>
        <w:numPr>
          <w:ilvl w:val="0"/>
          <w:numId w:val="2"/>
        </w:numPr>
        <w:tabs>
          <w:tab w:val="clear" w:pos="1080"/>
        </w:tabs>
        <w:ind w:left="720"/>
      </w:pPr>
      <w:r>
        <w:rPr>
          <w:rFonts w:hint="cs"/>
          <w:rtl/>
        </w:rPr>
        <w:t>ביום</w:t>
      </w:r>
      <w:r w:rsidR="0039766D">
        <w:rPr>
          <w:rFonts w:hint="cs"/>
          <w:rtl/>
        </w:rPr>
        <w:t xml:space="preserve"> </w:t>
      </w:r>
      <w:r>
        <w:rPr>
          <w:rFonts w:hint="cs"/>
          <w:rtl/>
        </w:rPr>
        <w:t>3</w:t>
      </w:r>
      <w:r w:rsidR="0039766D">
        <w:rPr>
          <w:rFonts w:hint="cs"/>
          <w:rtl/>
        </w:rPr>
        <w:t>0</w:t>
      </w:r>
      <w:r>
        <w:rPr>
          <w:rFonts w:hint="cs"/>
          <w:rtl/>
        </w:rPr>
        <w:t xml:space="preserve">.10.2017 </w:t>
      </w:r>
      <w:r w:rsidR="0039766D">
        <w:rPr>
          <w:rFonts w:hint="cs"/>
          <w:rtl/>
        </w:rPr>
        <w:t xml:space="preserve">פנה </w:t>
      </w:r>
      <w:r>
        <w:rPr>
          <w:rFonts w:hint="cs"/>
          <w:rtl/>
        </w:rPr>
        <w:t>ב"כ התובעים אל שירות הב</w:t>
      </w:r>
      <w:r w:rsidR="003A7016">
        <w:rPr>
          <w:rFonts w:hint="cs"/>
          <w:rtl/>
        </w:rPr>
        <w:t>י</w:t>
      </w:r>
      <w:r>
        <w:rPr>
          <w:rFonts w:hint="cs"/>
          <w:rtl/>
        </w:rPr>
        <w:t>טחון הכללי בבקשה לקבל תעודת עובד ציבור</w:t>
      </w:r>
      <w:r w:rsidR="00393C25">
        <w:rPr>
          <w:rFonts w:hint="cs"/>
          <w:rtl/>
        </w:rPr>
        <w:t>,</w:t>
      </w:r>
      <w:r>
        <w:rPr>
          <w:rFonts w:hint="cs"/>
          <w:rtl/>
        </w:rPr>
        <w:t xml:space="preserve"> </w:t>
      </w:r>
      <w:r w:rsidR="0020657F">
        <w:rPr>
          <w:rFonts w:hint="cs"/>
          <w:rtl/>
        </w:rPr>
        <w:t>בשאלה האם המחבלים המוזכרים בכת</w:t>
      </w:r>
      <w:r w:rsidR="003A7016">
        <w:rPr>
          <w:rFonts w:hint="cs"/>
          <w:rtl/>
        </w:rPr>
        <w:t>ב</w:t>
      </w:r>
      <w:r w:rsidR="0020657F">
        <w:rPr>
          <w:rFonts w:hint="cs"/>
          <w:rtl/>
        </w:rPr>
        <w:t xml:space="preserve"> התביעה, הם עצמם, בני משפחותיהם או מי מהם ומבני משפחותיהם קיבלו או מקבלים מענק ו/או קצבה ו/או סכומי כסף כל</w:t>
      </w:r>
      <w:r w:rsidR="003A7016">
        <w:rPr>
          <w:rFonts w:hint="cs"/>
          <w:rtl/>
        </w:rPr>
        <w:t>ש</w:t>
      </w:r>
      <w:r w:rsidR="0020657F">
        <w:rPr>
          <w:rFonts w:hint="cs"/>
          <w:rtl/>
        </w:rPr>
        <w:t>הם מהרשות הפלסטינית כגמול על השתתפותם בפעילות טרור.</w:t>
      </w:r>
    </w:p>
    <w:p w:rsidR="003A7016" w:rsidRDefault="0020657F" w:rsidP="0039766D">
      <w:pPr>
        <w:numPr>
          <w:ilvl w:val="0"/>
          <w:numId w:val="2"/>
        </w:numPr>
        <w:tabs>
          <w:tab w:val="clear" w:pos="1080"/>
        </w:tabs>
        <w:ind w:left="720"/>
        <w:rPr>
          <w:rFonts w:cs="Narkisim"/>
        </w:rPr>
      </w:pPr>
      <w:r>
        <w:rPr>
          <w:rFonts w:hint="cs"/>
          <w:rtl/>
        </w:rPr>
        <w:t xml:space="preserve">ביום </w:t>
      </w:r>
      <w:r w:rsidR="003A7016">
        <w:rPr>
          <w:rFonts w:hint="cs"/>
          <w:rtl/>
        </w:rPr>
        <w:t>11.12.2017 השיב</w:t>
      </w:r>
      <w:r w:rsidR="0039766D">
        <w:rPr>
          <w:rFonts w:hint="cs"/>
          <w:rtl/>
        </w:rPr>
        <w:t>ה יועצת משפטית ב</w:t>
      </w:r>
      <w:r w:rsidR="003A7016">
        <w:rPr>
          <w:rFonts w:hint="cs"/>
          <w:rtl/>
        </w:rPr>
        <w:t>שירות הביטחון הכללי לתובעים כי "</w:t>
      </w:r>
      <w:r w:rsidR="003A7016" w:rsidRPr="003A7016">
        <w:rPr>
          <w:rFonts w:cs="Narkisim" w:hint="cs"/>
          <w:rtl/>
        </w:rPr>
        <w:t>איננו מאשרים או מכחישים את קיומו של המידע המבוקש בפנייתכם</w:t>
      </w:r>
      <w:r w:rsidR="003A7016">
        <w:rPr>
          <w:rFonts w:hint="cs"/>
          <w:rtl/>
        </w:rPr>
        <w:t>" וכי "</w:t>
      </w:r>
      <w:r w:rsidR="003A7016" w:rsidRPr="003A7016">
        <w:rPr>
          <w:rFonts w:cs="Narkisim" w:hint="cs"/>
          <w:rtl/>
        </w:rPr>
        <w:t xml:space="preserve">ככל שקיים מידע מן הסוג המבוקש, הרי שמדובר במידע </w:t>
      </w:r>
      <w:r w:rsidR="003A7016">
        <w:rPr>
          <w:rFonts w:cs="Narkisim" w:hint="cs"/>
          <w:rtl/>
        </w:rPr>
        <w:t>חסוי, ולפיכך גם מטעם זה לא ניתן יהיה, לצערנו, להיעתר לבקשותיכם".</w:t>
      </w:r>
      <w:r w:rsidR="0039766D">
        <w:rPr>
          <w:rFonts w:cs="Narkisim" w:hint="cs"/>
          <w:rtl/>
        </w:rPr>
        <w:t xml:space="preserve">  </w:t>
      </w:r>
    </w:p>
    <w:p w:rsidR="00100B91" w:rsidRPr="003A7016" w:rsidRDefault="003A7016" w:rsidP="00A6745A">
      <w:pPr>
        <w:numPr>
          <w:ilvl w:val="0"/>
          <w:numId w:val="2"/>
        </w:numPr>
        <w:tabs>
          <w:tab w:val="clear" w:pos="1080"/>
          <w:tab w:val="num" w:pos="651"/>
        </w:tabs>
        <w:ind w:left="651" w:hanging="709"/>
        <w:rPr>
          <w:b/>
          <w:bCs/>
          <w:rtl/>
        </w:rPr>
      </w:pPr>
      <w:r>
        <w:rPr>
          <w:rFonts w:hint="cs"/>
          <w:rtl/>
        </w:rPr>
        <w:t>ב"כ התובעים פנה לבית המשפט במסגרת ההליך דנן וביקש</w:t>
      </w:r>
      <w:r w:rsidR="00A25EEA">
        <w:rPr>
          <w:rFonts w:hint="cs"/>
          <w:rtl/>
        </w:rPr>
        <w:t>,</w:t>
      </w:r>
      <w:r>
        <w:rPr>
          <w:rFonts w:hint="cs"/>
          <w:rtl/>
        </w:rPr>
        <w:t xml:space="preserve"> כי ייתן צו שיורה לשירות הביטחון הכללי למסור המידע שהתבקש</w:t>
      </w:r>
      <w:r w:rsidR="0039766D">
        <w:rPr>
          <w:rFonts w:hint="cs"/>
          <w:rtl/>
        </w:rPr>
        <w:t>, ולחילופין לנמק כדבעי את התנגדותו למסירת המידע</w:t>
      </w:r>
      <w:r>
        <w:rPr>
          <w:rFonts w:hint="cs"/>
          <w:rtl/>
        </w:rPr>
        <w:t>.</w:t>
      </w:r>
      <w:r w:rsidR="00100B91">
        <w:rPr>
          <w:rFonts w:hint="cs"/>
          <w:rtl/>
        </w:rPr>
        <w:t xml:space="preserve"> </w:t>
      </w:r>
    </w:p>
    <w:p w:rsidR="004C12F3" w:rsidRDefault="003A7016" w:rsidP="00A25EEA">
      <w:pPr>
        <w:numPr>
          <w:ilvl w:val="0"/>
          <w:numId w:val="2"/>
        </w:numPr>
        <w:tabs>
          <w:tab w:val="clear" w:pos="1080"/>
        </w:tabs>
        <w:ind w:left="720"/>
      </w:pPr>
      <w:r>
        <w:rPr>
          <w:rFonts w:hint="cs"/>
          <w:rtl/>
        </w:rPr>
        <w:t xml:space="preserve">בית המשפט המחוזי הנכבד הורה למדינה להגיש תגובתה לבקשה. </w:t>
      </w:r>
      <w:r w:rsidR="00100B91">
        <w:rPr>
          <w:rFonts w:hint="cs"/>
          <w:rtl/>
        </w:rPr>
        <w:t>המדינה טענה,</w:t>
      </w:r>
      <w:r w:rsidR="00A25EEA">
        <w:rPr>
          <w:rFonts w:hint="cs"/>
          <w:rtl/>
        </w:rPr>
        <w:t xml:space="preserve"> </w:t>
      </w:r>
      <w:r w:rsidR="007E1413">
        <w:rPr>
          <w:rFonts w:hint="cs"/>
          <w:rtl/>
        </w:rPr>
        <w:t xml:space="preserve">כי </w:t>
      </w:r>
      <w:r w:rsidR="00410778">
        <w:rPr>
          <w:rFonts w:hint="cs"/>
          <w:rtl/>
        </w:rPr>
        <w:t xml:space="preserve">בהתאם לחוק שירות הביטחון הכללי </w:t>
      </w:r>
      <w:proofErr w:type="spellStart"/>
      <w:r w:rsidR="00410778">
        <w:rPr>
          <w:rFonts w:hint="cs"/>
          <w:rtl/>
        </w:rPr>
        <w:t>התשס"ב</w:t>
      </w:r>
      <w:proofErr w:type="spellEnd"/>
      <w:r w:rsidR="00410778">
        <w:rPr>
          <w:rFonts w:hint="cs"/>
          <w:rtl/>
        </w:rPr>
        <w:t>- 2002</w:t>
      </w:r>
      <w:r w:rsidR="0039766D">
        <w:rPr>
          <w:rFonts w:hint="cs"/>
          <w:rtl/>
        </w:rPr>
        <w:t xml:space="preserve"> (להלן: חוק שירות הביטחון הכללי) </w:t>
      </w:r>
      <w:r w:rsidR="00410778">
        <w:rPr>
          <w:rFonts w:hint="cs"/>
          <w:rtl/>
        </w:rPr>
        <w:t xml:space="preserve">ולתקנות שירות הביטחון הכללי (פרטים אחרים בנוגע לשירות אשר הם חסויים והיתר לפרסום מידע האסור לפרסום), </w:t>
      </w:r>
      <w:proofErr w:type="spellStart"/>
      <w:r w:rsidR="00410778">
        <w:rPr>
          <w:rFonts w:hint="cs"/>
          <w:rtl/>
        </w:rPr>
        <w:t>התשנ"ד</w:t>
      </w:r>
      <w:proofErr w:type="spellEnd"/>
      <w:r w:rsidR="00410778">
        <w:rPr>
          <w:rFonts w:hint="cs"/>
          <w:rtl/>
        </w:rPr>
        <w:t>- 2004</w:t>
      </w:r>
      <w:r w:rsidR="0039766D">
        <w:rPr>
          <w:rFonts w:hint="cs"/>
          <w:rtl/>
        </w:rPr>
        <w:t xml:space="preserve"> (להלן: התקנות),</w:t>
      </w:r>
      <w:r w:rsidR="00410778">
        <w:rPr>
          <w:rFonts w:hint="cs"/>
          <w:rtl/>
        </w:rPr>
        <w:t xml:space="preserve"> </w:t>
      </w:r>
      <w:r w:rsidR="00B8248F">
        <w:rPr>
          <w:rFonts w:hint="cs"/>
          <w:rtl/>
        </w:rPr>
        <w:t xml:space="preserve">אין מקום לעשות שימוש במידע </w:t>
      </w:r>
      <w:r w:rsidR="00A6745A">
        <w:rPr>
          <w:rFonts w:hint="cs"/>
          <w:rtl/>
        </w:rPr>
        <w:t>שהגיע</w:t>
      </w:r>
      <w:r w:rsidR="00B8248F">
        <w:rPr>
          <w:rFonts w:hint="cs"/>
          <w:rtl/>
        </w:rPr>
        <w:t xml:space="preserve"> לש</w:t>
      </w:r>
      <w:r w:rsidR="0039766D">
        <w:rPr>
          <w:rFonts w:hint="cs"/>
          <w:rtl/>
        </w:rPr>
        <w:t>י</w:t>
      </w:r>
      <w:r w:rsidR="00B8248F">
        <w:rPr>
          <w:rFonts w:hint="cs"/>
          <w:rtl/>
        </w:rPr>
        <w:t>רות הביטחון הכללי</w:t>
      </w:r>
      <w:r w:rsidR="00A6745A">
        <w:rPr>
          <w:rFonts w:hint="cs"/>
          <w:rtl/>
        </w:rPr>
        <w:t>,</w:t>
      </w:r>
      <w:r w:rsidR="00B8248F">
        <w:rPr>
          <w:rFonts w:hint="cs"/>
          <w:rtl/>
        </w:rPr>
        <w:t xml:space="preserve"> שלא לצרכים שלשמם התאפשר איסופו לכתחילה.</w:t>
      </w:r>
      <w:r w:rsidR="00A25EEA">
        <w:rPr>
          <w:rFonts w:hint="cs"/>
          <w:rtl/>
        </w:rPr>
        <w:t xml:space="preserve"> כן טענה כי לא ברור מהו המקור החוקי המאפשר הגשת בקשה בכתב לקבלת מידע מסוג זה בהליך אזרחי, בו המדינה אינה צד.</w:t>
      </w:r>
      <w:r w:rsidR="00B8248F">
        <w:rPr>
          <w:rFonts w:hint="cs"/>
          <w:rtl/>
        </w:rPr>
        <w:t xml:space="preserve"> </w:t>
      </w:r>
    </w:p>
    <w:p w:rsidR="004C12F3" w:rsidRDefault="00B8248F" w:rsidP="00393C25">
      <w:pPr>
        <w:numPr>
          <w:ilvl w:val="0"/>
          <w:numId w:val="2"/>
        </w:numPr>
        <w:tabs>
          <w:tab w:val="clear" w:pos="1080"/>
        </w:tabs>
        <w:ind w:left="720"/>
      </w:pPr>
      <w:r>
        <w:rPr>
          <w:rFonts w:hint="cs"/>
          <w:rtl/>
        </w:rPr>
        <w:t xml:space="preserve">כן צוין בתגובה כי </w:t>
      </w:r>
      <w:r w:rsidR="00A6745A">
        <w:rPr>
          <w:rFonts w:hint="cs"/>
          <w:rtl/>
        </w:rPr>
        <w:t>ב</w:t>
      </w:r>
      <w:r w:rsidR="007D4E42">
        <w:rPr>
          <w:rFonts w:hint="cs"/>
          <w:rtl/>
        </w:rPr>
        <w:t xml:space="preserve">חוק חופש המידע, </w:t>
      </w:r>
      <w:proofErr w:type="spellStart"/>
      <w:r w:rsidR="007D4E42">
        <w:rPr>
          <w:rFonts w:hint="cs"/>
          <w:rtl/>
        </w:rPr>
        <w:t>התשנ"ח</w:t>
      </w:r>
      <w:proofErr w:type="spellEnd"/>
      <w:r w:rsidR="007D4E42">
        <w:rPr>
          <w:rFonts w:hint="cs"/>
          <w:rtl/>
        </w:rPr>
        <w:t>- 1998 (להלן: חוק חופש המידע) במסגרתו הכיר המחוקק בחשיבות של גילוי מידע לציבור</w:t>
      </w:r>
      <w:r w:rsidR="00A6745A">
        <w:rPr>
          <w:rFonts w:hint="cs"/>
          <w:rtl/>
        </w:rPr>
        <w:t>,</w:t>
      </w:r>
      <w:r w:rsidR="004C12F3">
        <w:rPr>
          <w:rFonts w:hint="cs"/>
          <w:rtl/>
        </w:rPr>
        <w:t xml:space="preserve"> נקבע כי הוראות החוק לא יחולו על שירות הביטחון הכללי ועל המידע שנוצר, שנאסף או שמוחזק בידיו.</w:t>
      </w:r>
    </w:p>
    <w:p w:rsidR="004C12F3" w:rsidRDefault="004C12F3" w:rsidP="0039766D">
      <w:pPr>
        <w:numPr>
          <w:ilvl w:val="0"/>
          <w:numId w:val="2"/>
        </w:numPr>
        <w:tabs>
          <w:tab w:val="clear" w:pos="1080"/>
        </w:tabs>
        <w:ind w:left="720"/>
      </w:pPr>
      <w:r>
        <w:rPr>
          <w:rFonts w:hint="cs"/>
          <w:rtl/>
        </w:rPr>
        <w:t>המדינה הבהירה כי מידע המצוי בידי שירות הביטחון הכללי</w:t>
      </w:r>
      <w:r w:rsidR="00393C25">
        <w:rPr>
          <w:rFonts w:hint="cs"/>
          <w:rtl/>
        </w:rPr>
        <w:t>,</w:t>
      </w:r>
      <w:r>
        <w:rPr>
          <w:rFonts w:hint="cs"/>
          <w:rtl/>
        </w:rPr>
        <w:t xml:space="preserve"> הוא מידע בעל אופי ייחודי אשר נאסף בנסיבות מיוחדות, וחוק השירות הביטחון הכללי והתקנות שהוצאו מכוחו קבעו לגבי המידע הסדרים ספציפיים. כמו כן מסירת מידע כאמור פוגעת באינטרס הציבורי ואף טומנת בחובה השלכות רוחב החורגות מעניינ</w:t>
      </w:r>
      <w:r w:rsidR="0039766D">
        <w:rPr>
          <w:rFonts w:hint="cs"/>
          <w:rtl/>
        </w:rPr>
        <w:t>ו</w:t>
      </w:r>
      <w:r>
        <w:rPr>
          <w:rFonts w:hint="cs"/>
          <w:rtl/>
        </w:rPr>
        <w:t xml:space="preserve"> של ההליך דנן.</w:t>
      </w:r>
    </w:p>
    <w:p w:rsidR="005E1C75" w:rsidRDefault="004C12F3" w:rsidP="00C434A2">
      <w:pPr>
        <w:numPr>
          <w:ilvl w:val="0"/>
          <w:numId w:val="2"/>
        </w:numPr>
        <w:tabs>
          <w:tab w:val="clear" w:pos="1080"/>
        </w:tabs>
        <w:ind w:left="720"/>
      </w:pPr>
      <w:r>
        <w:rPr>
          <w:rFonts w:hint="cs"/>
          <w:rtl/>
        </w:rPr>
        <w:t>המדינה הוסיפה וטענה כי ככל שקיימות ידיעות המתייחסות לשאלה שמעלים התובעים (</w:t>
      </w:r>
      <w:r w:rsidR="005E1C75">
        <w:rPr>
          <w:rFonts w:hint="cs"/>
          <w:rtl/>
        </w:rPr>
        <w:t>וכאמור אין המדינה מאשרת או מכחישה קיומן של ידיעות כאמור)</w:t>
      </w:r>
      <w:r w:rsidR="0039766D">
        <w:rPr>
          <w:rFonts w:hint="cs"/>
          <w:rtl/>
        </w:rPr>
        <w:t>,</w:t>
      </w:r>
      <w:r w:rsidR="005E1C75">
        <w:rPr>
          <w:rFonts w:hint="cs"/>
          <w:rtl/>
        </w:rPr>
        <w:t xml:space="preserve"> מטבע הדברים יהא מדובר בראיות שאינן קבילות.</w:t>
      </w:r>
      <w:r w:rsidR="00A25EEA">
        <w:rPr>
          <w:rFonts w:hint="cs"/>
          <w:rtl/>
        </w:rPr>
        <w:t xml:space="preserve"> </w:t>
      </w:r>
      <w:r w:rsidR="005E1C75">
        <w:rPr>
          <w:rFonts w:hint="cs"/>
          <w:rtl/>
        </w:rPr>
        <w:t xml:space="preserve">המדינה ביקשה כי ככל שבית המשפט יסבור שאין מקום לדחות הבקשה יתבקש בית המשפט לאפשר למדינה להוציא תעודת חסיון. </w:t>
      </w:r>
    </w:p>
    <w:p w:rsidR="00100B91" w:rsidRDefault="005E1C75" w:rsidP="005E1C75">
      <w:pPr>
        <w:numPr>
          <w:ilvl w:val="0"/>
          <w:numId w:val="2"/>
        </w:numPr>
        <w:tabs>
          <w:tab w:val="clear" w:pos="1080"/>
        </w:tabs>
        <w:ind w:left="720"/>
      </w:pPr>
      <w:r>
        <w:rPr>
          <w:rFonts w:hint="cs"/>
          <w:rtl/>
        </w:rPr>
        <w:t>ה</w:t>
      </w:r>
      <w:r w:rsidR="00100B91">
        <w:rPr>
          <w:rFonts w:hint="cs"/>
          <w:rtl/>
        </w:rPr>
        <w:t xml:space="preserve">תובעים הגישו תגובתם לבקשה </w:t>
      </w:r>
      <w:r>
        <w:rPr>
          <w:rFonts w:hint="cs"/>
          <w:rtl/>
        </w:rPr>
        <w:t xml:space="preserve">ובית </w:t>
      </w:r>
      <w:r w:rsidR="0039766D">
        <w:rPr>
          <w:rFonts w:hint="cs"/>
          <w:rtl/>
        </w:rPr>
        <w:t xml:space="preserve">המשפט המחוזי הנכבד </w:t>
      </w:r>
      <w:r>
        <w:rPr>
          <w:rFonts w:hint="cs"/>
          <w:rtl/>
        </w:rPr>
        <w:t xml:space="preserve">החליט לקבל את הבקשה מהנימוקים המפורטים להלן. </w:t>
      </w:r>
      <w:r w:rsidR="00100B91">
        <w:rPr>
          <w:rFonts w:hint="cs"/>
          <w:rtl/>
        </w:rPr>
        <w:t xml:space="preserve">        </w:t>
      </w:r>
    </w:p>
    <w:p w:rsidR="00100B91" w:rsidRDefault="00100B91" w:rsidP="00100B91">
      <w:pPr>
        <w:rPr>
          <w:rtl/>
        </w:rPr>
      </w:pPr>
    </w:p>
    <w:p w:rsidR="00100B91" w:rsidRDefault="00100B91" w:rsidP="00100B91">
      <w:pPr>
        <w:rPr>
          <w:b/>
          <w:bCs/>
          <w:rtl/>
        </w:rPr>
      </w:pPr>
      <w:r>
        <w:rPr>
          <w:rFonts w:hint="cs"/>
          <w:b/>
          <w:bCs/>
          <w:rtl/>
        </w:rPr>
        <w:t xml:space="preserve">ב. </w:t>
      </w:r>
      <w:r w:rsidRPr="003A666A">
        <w:rPr>
          <w:rFonts w:hint="cs"/>
          <w:b/>
          <w:bCs/>
          <w:rtl/>
        </w:rPr>
        <w:t>החלטת בית המשפט המחוזי</w:t>
      </w:r>
    </w:p>
    <w:p w:rsidR="0037689B" w:rsidRDefault="005E1C75" w:rsidP="00EA343A">
      <w:pPr>
        <w:pStyle w:val="a8"/>
        <w:numPr>
          <w:ilvl w:val="0"/>
          <w:numId w:val="2"/>
        </w:numPr>
        <w:tabs>
          <w:tab w:val="clear" w:pos="1080"/>
          <w:tab w:val="num" w:pos="651"/>
        </w:tabs>
        <w:ind w:left="651" w:hanging="709"/>
      </w:pPr>
      <w:r w:rsidRPr="0037689B">
        <w:rPr>
          <w:rFonts w:hint="cs"/>
          <w:rtl/>
        </w:rPr>
        <w:t xml:space="preserve">בית המשפט </w:t>
      </w:r>
      <w:r w:rsidR="0037689B">
        <w:rPr>
          <w:rFonts w:hint="cs"/>
          <w:rtl/>
        </w:rPr>
        <w:t xml:space="preserve">המחוזי קבע </w:t>
      </w:r>
      <w:r w:rsidRPr="0037689B">
        <w:rPr>
          <w:rFonts w:hint="cs"/>
          <w:rtl/>
        </w:rPr>
        <w:t>כי</w:t>
      </w:r>
      <w:r w:rsidR="0037689B">
        <w:rPr>
          <w:rFonts w:hint="cs"/>
          <w:rtl/>
        </w:rPr>
        <w:t xml:space="preserve"> </w:t>
      </w:r>
      <w:proofErr w:type="spellStart"/>
      <w:r w:rsidR="0037689B">
        <w:rPr>
          <w:rFonts w:hint="cs"/>
          <w:rtl/>
        </w:rPr>
        <w:t>מכח</w:t>
      </w:r>
      <w:proofErr w:type="spellEnd"/>
      <w:r w:rsidR="0037689B">
        <w:rPr>
          <w:rFonts w:hint="cs"/>
          <w:rtl/>
        </w:rPr>
        <w:t xml:space="preserve"> הוראות חוק יסוד: ישראל-מדינת הלאום של העם היהודי</w:t>
      </w:r>
      <w:r w:rsidR="0039766D">
        <w:rPr>
          <w:rFonts w:hint="cs"/>
          <w:rtl/>
        </w:rPr>
        <w:t xml:space="preserve"> (להלן: חוק הלאום)</w:t>
      </w:r>
      <w:r w:rsidR="00393C25">
        <w:rPr>
          <w:rFonts w:hint="cs"/>
          <w:rtl/>
        </w:rPr>
        <w:t>,</w:t>
      </w:r>
      <w:r w:rsidR="0037689B">
        <w:rPr>
          <w:rFonts w:hint="cs"/>
          <w:rtl/>
        </w:rPr>
        <w:t xml:space="preserve"> </w:t>
      </w:r>
      <w:r w:rsidR="00EA343A">
        <w:rPr>
          <w:rFonts w:hint="cs"/>
          <w:rtl/>
        </w:rPr>
        <w:t>חלה חובה על המדינה לשקוד "</w:t>
      </w:r>
      <w:r w:rsidR="00EA343A" w:rsidRPr="00EA343A">
        <w:rPr>
          <w:rFonts w:cs="Narkisim" w:hint="cs"/>
          <w:rtl/>
        </w:rPr>
        <w:t>על הבטחת שלומם של בני העם היהודי"</w:t>
      </w:r>
      <w:r w:rsidR="00EA343A">
        <w:rPr>
          <w:rFonts w:hint="cs"/>
          <w:rtl/>
        </w:rPr>
        <w:t xml:space="preserve"> ומשאירע הפיגוע בו נרצחו המנוחים "</w:t>
      </w:r>
      <w:r w:rsidR="00EA343A" w:rsidRPr="00EA343A">
        <w:rPr>
          <w:rFonts w:cs="Narkisim" w:hint="cs"/>
          <w:rtl/>
        </w:rPr>
        <w:t>משמעות הדבר היא כי המדינה על כל זרועותיה לא הצליחה במשימתה הראשונית"</w:t>
      </w:r>
      <w:r w:rsidR="00EA343A">
        <w:rPr>
          <w:rFonts w:hint="cs"/>
          <w:rtl/>
        </w:rPr>
        <w:t xml:space="preserve"> (פסקאות 152-154) וכי כפועל יוצא מכך  </w:t>
      </w:r>
      <w:r w:rsidR="0037689B">
        <w:rPr>
          <w:rFonts w:hint="cs"/>
          <w:rtl/>
        </w:rPr>
        <w:t>"</w:t>
      </w:r>
      <w:r w:rsidR="0037689B" w:rsidRPr="0037689B">
        <w:rPr>
          <w:rFonts w:cs="Narkisim" w:hint="cs"/>
          <w:rtl/>
        </w:rPr>
        <w:t>רובצת חובה חוקתית על המדינה לסייע לתובעים, כאשר הם מבקשים מהמדינה בקשות הנובעות מאותו פיגוע</w:t>
      </w:r>
      <w:r w:rsidR="0037689B">
        <w:rPr>
          <w:rFonts w:hint="cs"/>
          <w:rtl/>
        </w:rPr>
        <w:t xml:space="preserve">"(פסקה 159).  </w:t>
      </w:r>
    </w:p>
    <w:p w:rsidR="0039766D" w:rsidRDefault="00DC0204" w:rsidP="00DC0204">
      <w:pPr>
        <w:pStyle w:val="a8"/>
        <w:numPr>
          <w:ilvl w:val="0"/>
          <w:numId w:val="2"/>
        </w:numPr>
        <w:tabs>
          <w:tab w:val="clear" w:pos="1080"/>
          <w:tab w:val="num" w:pos="651"/>
        </w:tabs>
        <w:ind w:left="651" w:hanging="709"/>
      </w:pPr>
      <w:r>
        <w:rPr>
          <w:rFonts w:hint="cs"/>
          <w:rtl/>
        </w:rPr>
        <w:t xml:space="preserve">כן קבע </w:t>
      </w:r>
      <w:r w:rsidR="00EA1882">
        <w:rPr>
          <w:rFonts w:hint="cs"/>
          <w:rtl/>
        </w:rPr>
        <w:t xml:space="preserve">בית המשפט </w:t>
      </w:r>
      <w:r w:rsidR="00EA343A">
        <w:rPr>
          <w:rFonts w:hint="cs"/>
          <w:rtl/>
        </w:rPr>
        <w:t xml:space="preserve">המחוזי </w:t>
      </w:r>
      <w:r>
        <w:rPr>
          <w:rFonts w:hint="cs"/>
          <w:rtl/>
        </w:rPr>
        <w:t xml:space="preserve">כי </w:t>
      </w:r>
      <w:r w:rsidR="00EA1882">
        <w:rPr>
          <w:rFonts w:hint="cs"/>
          <w:rtl/>
        </w:rPr>
        <w:t>ביחס לפקידי הממשלה קיים הכלל המשפטי לפיו "</w:t>
      </w:r>
      <w:r w:rsidR="00EA1882" w:rsidRPr="0039766D">
        <w:rPr>
          <w:rFonts w:cs="Narkisim" w:hint="cs"/>
          <w:rtl/>
        </w:rPr>
        <w:t xml:space="preserve">כל אימת שאזרח או תושב פונה לפקיד ציבור, העובד בממשלה או באחת מרשויותיה, עליו לעשות את כל הניתן כדי לסייע לאותו פונה, ורק אם יש מניעה משפטית חוקית ברורה ונחרצת, אז, ורק אז לא יסייע בעדו. בכל מקרה אחר, רובצת חובה על פקיד הציבור לעזור ולסייע לאותו אדם" </w:t>
      </w:r>
      <w:r w:rsidR="00EA1882">
        <w:rPr>
          <w:rFonts w:hint="cs"/>
          <w:rtl/>
        </w:rPr>
        <w:t xml:space="preserve">(פסקה 166). </w:t>
      </w:r>
    </w:p>
    <w:p w:rsidR="00DC2F41" w:rsidRDefault="00EA1882" w:rsidP="00F83A9E">
      <w:pPr>
        <w:pStyle w:val="a8"/>
        <w:numPr>
          <w:ilvl w:val="0"/>
          <w:numId w:val="2"/>
        </w:numPr>
        <w:tabs>
          <w:tab w:val="clear" w:pos="1080"/>
          <w:tab w:val="num" w:pos="651"/>
        </w:tabs>
        <w:ind w:left="651" w:hanging="709"/>
      </w:pPr>
      <w:r>
        <w:rPr>
          <w:rFonts w:hint="cs"/>
          <w:rtl/>
        </w:rPr>
        <w:t xml:space="preserve">בית המשפט </w:t>
      </w:r>
      <w:r w:rsidR="0039766D">
        <w:rPr>
          <w:rFonts w:hint="cs"/>
          <w:rtl/>
        </w:rPr>
        <w:t xml:space="preserve">המחוזי </w:t>
      </w:r>
      <w:r>
        <w:rPr>
          <w:rFonts w:hint="cs"/>
          <w:rtl/>
        </w:rPr>
        <w:t>קבע כי "</w:t>
      </w:r>
      <w:r w:rsidRPr="0039766D">
        <w:rPr>
          <w:rFonts w:cs="Narkisim" w:hint="cs"/>
          <w:rtl/>
        </w:rPr>
        <w:t xml:space="preserve">על המדינה מוטלת </w:t>
      </w:r>
      <w:r w:rsidR="00DC2F41" w:rsidRPr="0039766D">
        <w:rPr>
          <w:rFonts w:cs="Narkisim" w:hint="cs"/>
          <w:rtl/>
        </w:rPr>
        <w:t>ה</w:t>
      </w:r>
      <w:r w:rsidRPr="0039766D">
        <w:rPr>
          <w:rFonts w:cs="Narkisim" w:hint="cs"/>
          <w:rtl/>
        </w:rPr>
        <w:t>חובה</w:t>
      </w:r>
      <w:r w:rsidR="00DC2F41" w:rsidRPr="0039766D">
        <w:rPr>
          <w:rFonts w:cs="Narkisim" w:hint="cs"/>
          <w:rtl/>
        </w:rPr>
        <w:t xml:space="preserve"> הראשונית לסייע לתובעים, היתומים, שהוריהם נרצחו. רק אם תהיה מניעה משפטית מוחלטת, תוכל לעמוד למדינה טענת הגנה</w:t>
      </w:r>
      <w:r w:rsidR="00F83A9E">
        <w:rPr>
          <w:rFonts w:cs="Narkisim" w:hint="cs"/>
          <w:rtl/>
        </w:rPr>
        <w:t>,</w:t>
      </w:r>
      <w:r w:rsidR="00DC2F41" w:rsidRPr="0039766D">
        <w:rPr>
          <w:rFonts w:cs="Narkisim" w:hint="cs"/>
          <w:rtl/>
        </w:rPr>
        <w:t xml:space="preserve"> מדוע אינה מסייעת להם</w:t>
      </w:r>
      <w:r w:rsidR="00DC2F41">
        <w:rPr>
          <w:rFonts w:hint="cs"/>
          <w:rtl/>
        </w:rPr>
        <w:t>"(פסקה 168).</w:t>
      </w:r>
    </w:p>
    <w:p w:rsidR="00ED7365" w:rsidRDefault="00DC2F41" w:rsidP="00A745DC">
      <w:pPr>
        <w:pStyle w:val="a8"/>
        <w:numPr>
          <w:ilvl w:val="0"/>
          <w:numId w:val="2"/>
        </w:numPr>
        <w:tabs>
          <w:tab w:val="clear" w:pos="1080"/>
          <w:tab w:val="num" w:pos="651"/>
        </w:tabs>
        <w:ind w:left="651" w:hanging="709"/>
      </w:pPr>
      <w:r>
        <w:rPr>
          <w:rFonts w:hint="cs"/>
          <w:rtl/>
        </w:rPr>
        <w:t>בית המשפט קבע</w:t>
      </w:r>
      <w:r w:rsidR="00A745DC">
        <w:rPr>
          <w:rFonts w:hint="cs"/>
          <w:rtl/>
        </w:rPr>
        <w:t>,</w:t>
      </w:r>
      <w:r>
        <w:rPr>
          <w:rFonts w:hint="cs"/>
          <w:rtl/>
        </w:rPr>
        <w:t xml:space="preserve"> כי אינו רואה על פני הדברים "</w:t>
      </w:r>
      <w:r w:rsidRPr="00ED7365">
        <w:rPr>
          <w:rFonts w:cs="Narkisim" w:hint="cs"/>
          <w:rtl/>
        </w:rPr>
        <w:t>כל סוד או ערך ביטחוני סיכולי כלשהו המונע מן השב"כ למסור את המידע המבוקש. מבחינה זו, ולבטח ביחס לחומר זה, יש לראות את השב"כ כנאמן הציבור המחזיק את המידע בנאמנות, ולכן, חייב הוא למוסרו לאזרח הזקוק לאותו מידע</w:t>
      </w:r>
      <w:r>
        <w:rPr>
          <w:rFonts w:hint="cs"/>
          <w:rtl/>
        </w:rPr>
        <w:t>"</w:t>
      </w:r>
      <w:r w:rsidR="00A745DC">
        <w:rPr>
          <w:rFonts w:hint="cs"/>
          <w:rtl/>
        </w:rPr>
        <w:t xml:space="preserve"> </w:t>
      </w:r>
      <w:r>
        <w:rPr>
          <w:rFonts w:hint="cs"/>
          <w:rtl/>
        </w:rPr>
        <w:t xml:space="preserve">(פסקה 186).   </w:t>
      </w:r>
    </w:p>
    <w:p w:rsidR="0037689B" w:rsidRDefault="00ED7365" w:rsidP="00A745DC">
      <w:pPr>
        <w:pStyle w:val="a8"/>
        <w:numPr>
          <w:ilvl w:val="0"/>
          <w:numId w:val="2"/>
        </w:numPr>
        <w:tabs>
          <w:tab w:val="clear" w:pos="1080"/>
          <w:tab w:val="num" w:pos="651"/>
        </w:tabs>
        <w:ind w:left="651" w:hanging="709"/>
      </w:pPr>
      <w:r>
        <w:rPr>
          <w:rFonts w:hint="cs"/>
          <w:rtl/>
        </w:rPr>
        <w:t>בית המשפט קבע כי "</w:t>
      </w:r>
      <w:r w:rsidRPr="00ED7365">
        <w:rPr>
          <w:rFonts w:cs="Narkisim" w:hint="cs"/>
          <w:rtl/>
        </w:rPr>
        <w:t>לא שוכנעתי כלל ועיקר, כי התקיימו התנאים המשפטיים הדרושים לכך שבאיזון שבין זכות התובעים לבקש את המידע האמור לבין טענות ההגנה של השב"כ, תתקבל טענת ההגנה של השב"כ</w:t>
      </w:r>
      <w:r>
        <w:rPr>
          <w:rFonts w:hint="cs"/>
          <w:rtl/>
        </w:rPr>
        <w:t>"</w:t>
      </w:r>
      <w:r w:rsidR="00A745DC">
        <w:rPr>
          <w:rFonts w:hint="cs"/>
          <w:rtl/>
        </w:rPr>
        <w:t xml:space="preserve"> </w:t>
      </w:r>
      <w:r>
        <w:rPr>
          <w:rFonts w:hint="cs"/>
          <w:rtl/>
        </w:rPr>
        <w:t xml:space="preserve">(פסקה 187).  </w:t>
      </w:r>
      <w:r w:rsidR="00EA1882">
        <w:rPr>
          <w:rFonts w:hint="cs"/>
          <w:rtl/>
        </w:rPr>
        <w:t xml:space="preserve"> </w:t>
      </w:r>
    </w:p>
    <w:p w:rsidR="00F83A9E" w:rsidRDefault="00F83A9E" w:rsidP="00C434A2">
      <w:pPr>
        <w:tabs>
          <w:tab w:val="num" w:pos="651"/>
        </w:tabs>
        <w:ind w:left="360"/>
        <w:rPr>
          <w:rtl/>
        </w:rPr>
      </w:pPr>
    </w:p>
    <w:p w:rsidR="00C434A2" w:rsidRDefault="00C434A2" w:rsidP="00C434A2">
      <w:pPr>
        <w:tabs>
          <w:tab w:val="num" w:pos="651"/>
        </w:tabs>
        <w:ind w:left="360"/>
      </w:pPr>
      <w:r>
        <w:rPr>
          <w:rFonts w:hint="cs"/>
          <w:rtl/>
        </w:rPr>
        <w:t>על החלטה זו מוגש הערעור דנן.</w:t>
      </w:r>
    </w:p>
    <w:p w:rsidR="00100B91" w:rsidRPr="0037689B" w:rsidRDefault="0037689B" w:rsidP="00C434A2">
      <w:pPr>
        <w:tabs>
          <w:tab w:val="num" w:pos="651"/>
        </w:tabs>
        <w:ind w:left="360"/>
      </w:pPr>
      <w:r>
        <w:rPr>
          <w:rFonts w:hint="cs"/>
          <w:rtl/>
        </w:rPr>
        <w:t xml:space="preserve"> </w:t>
      </w:r>
      <w:r w:rsidR="005E1C75" w:rsidRPr="0037689B">
        <w:rPr>
          <w:rFonts w:hint="cs"/>
          <w:rtl/>
        </w:rPr>
        <w:t xml:space="preserve"> </w:t>
      </w:r>
      <w:r w:rsidR="00100B91" w:rsidRPr="0037689B">
        <w:rPr>
          <w:rFonts w:hint="cs"/>
          <w:rtl/>
        </w:rPr>
        <w:t xml:space="preserve"> </w:t>
      </w:r>
    </w:p>
    <w:p w:rsidR="00100B91" w:rsidRDefault="00100B91" w:rsidP="00596E48">
      <w:pPr>
        <w:rPr>
          <w:b/>
          <w:bCs/>
          <w:rtl/>
        </w:rPr>
      </w:pPr>
      <w:r>
        <w:rPr>
          <w:rFonts w:hint="cs"/>
          <w:b/>
          <w:bCs/>
          <w:rtl/>
        </w:rPr>
        <w:t xml:space="preserve">ג. </w:t>
      </w:r>
      <w:r w:rsidR="00596E48">
        <w:rPr>
          <w:rFonts w:hint="cs"/>
          <w:b/>
          <w:bCs/>
          <w:rtl/>
        </w:rPr>
        <w:t>עמדת</w:t>
      </w:r>
      <w:r w:rsidRPr="00184A7F">
        <w:rPr>
          <w:rFonts w:hint="cs"/>
          <w:b/>
          <w:bCs/>
          <w:rtl/>
        </w:rPr>
        <w:t xml:space="preserve"> המדינה</w:t>
      </w:r>
    </w:p>
    <w:p w:rsidR="00100B91" w:rsidRDefault="00100B91" w:rsidP="00DC0204">
      <w:pPr>
        <w:numPr>
          <w:ilvl w:val="0"/>
          <w:numId w:val="2"/>
        </w:numPr>
        <w:tabs>
          <w:tab w:val="clear" w:pos="1080"/>
        </w:tabs>
        <w:ind w:left="720"/>
      </w:pPr>
      <w:r>
        <w:rPr>
          <w:rFonts w:hint="cs"/>
          <w:rtl/>
        </w:rPr>
        <w:t xml:space="preserve">כאמור, עניינו של הערעור הוא בהחלטת בית משפט קמא שניתנה במסגרת תביעה נזיקית בין צדדים, אשר המדינה אינה צד לה, לפיה </w:t>
      </w:r>
      <w:r w:rsidR="00C37B63">
        <w:rPr>
          <w:rFonts w:hint="cs"/>
          <w:rtl/>
        </w:rPr>
        <w:t>על שירות הב</w:t>
      </w:r>
      <w:r w:rsidR="002D2071">
        <w:rPr>
          <w:rFonts w:hint="cs"/>
          <w:rtl/>
        </w:rPr>
        <w:t>י</w:t>
      </w:r>
      <w:r w:rsidR="00C37B63">
        <w:rPr>
          <w:rFonts w:hint="cs"/>
          <w:rtl/>
        </w:rPr>
        <w:t xml:space="preserve">טחון הכללי </w:t>
      </w:r>
      <w:proofErr w:type="spellStart"/>
      <w:r w:rsidR="00C37B63">
        <w:rPr>
          <w:rFonts w:hint="cs"/>
          <w:rtl/>
        </w:rPr>
        <w:t>ליתן</w:t>
      </w:r>
      <w:proofErr w:type="spellEnd"/>
      <w:r w:rsidR="00C37B63">
        <w:rPr>
          <w:rFonts w:hint="cs"/>
          <w:rtl/>
        </w:rPr>
        <w:t xml:space="preserve"> מידע</w:t>
      </w:r>
      <w:r w:rsidR="00A745DC">
        <w:rPr>
          <w:rFonts w:hint="cs"/>
          <w:rtl/>
        </w:rPr>
        <w:t xml:space="preserve"> חסוי</w:t>
      </w:r>
      <w:r w:rsidR="00C37B63">
        <w:rPr>
          <w:rFonts w:hint="cs"/>
          <w:rtl/>
        </w:rPr>
        <w:t xml:space="preserve"> המצוי בידו</w:t>
      </w:r>
      <w:r w:rsidR="00DC0204">
        <w:rPr>
          <w:rFonts w:hint="cs"/>
          <w:rtl/>
        </w:rPr>
        <w:t xml:space="preserve"> במסגרת </w:t>
      </w:r>
      <w:r w:rsidR="00C37B63">
        <w:rPr>
          <w:rFonts w:hint="cs"/>
          <w:rtl/>
        </w:rPr>
        <w:t xml:space="preserve">הליך אזרחי. </w:t>
      </w:r>
      <w:r>
        <w:rPr>
          <w:rFonts w:hint="cs"/>
          <w:rtl/>
        </w:rPr>
        <w:t xml:space="preserve"> </w:t>
      </w:r>
    </w:p>
    <w:p w:rsidR="00100B91" w:rsidRDefault="00100B91" w:rsidP="00E20937">
      <w:pPr>
        <w:numPr>
          <w:ilvl w:val="0"/>
          <w:numId w:val="2"/>
        </w:numPr>
        <w:tabs>
          <w:tab w:val="clear" w:pos="1080"/>
        </w:tabs>
        <w:ind w:left="720"/>
        <w:rPr>
          <w:sz w:val="24"/>
        </w:rPr>
      </w:pPr>
      <w:r>
        <w:rPr>
          <w:rFonts w:hint="cs"/>
          <w:sz w:val="24"/>
          <w:rtl/>
        </w:rPr>
        <w:t>עמדת המדינה, בתמצית, היא כי</w:t>
      </w:r>
      <w:r w:rsidR="00C434A2">
        <w:rPr>
          <w:rFonts w:hint="cs"/>
          <w:sz w:val="24"/>
          <w:rtl/>
        </w:rPr>
        <w:t xml:space="preserve"> מתן </w:t>
      </w:r>
      <w:r w:rsidR="002D2071">
        <w:rPr>
          <w:rFonts w:hint="cs"/>
          <w:sz w:val="24"/>
          <w:rtl/>
        </w:rPr>
        <w:t>ה</w:t>
      </w:r>
      <w:r w:rsidR="00C434A2">
        <w:rPr>
          <w:rFonts w:hint="cs"/>
          <w:sz w:val="24"/>
          <w:rtl/>
        </w:rPr>
        <w:t>צו נגד שירות הביטחון הכללי לאחר שבקשת</w:t>
      </w:r>
      <w:r w:rsidR="002D2071">
        <w:rPr>
          <w:rFonts w:hint="cs"/>
          <w:sz w:val="24"/>
          <w:rtl/>
        </w:rPr>
        <w:t xml:space="preserve"> התובעים </w:t>
      </w:r>
      <w:r w:rsidR="00C434A2">
        <w:rPr>
          <w:rFonts w:hint="cs"/>
          <w:sz w:val="24"/>
          <w:rtl/>
        </w:rPr>
        <w:t xml:space="preserve">נדחתה  בדרך המקובלת, וחיוב שירות הביטחון הכללי במתן תעודת עובד ציבור בדבר מידע </w:t>
      </w:r>
      <w:r w:rsidR="00DC0204">
        <w:rPr>
          <w:rFonts w:hint="cs"/>
          <w:sz w:val="24"/>
          <w:rtl/>
        </w:rPr>
        <w:t>חסוי</w:t>
      </w:r>
      <w:r w:rsidR="00C434A2">
        <w:rPr>
          <w:rFonts w:hint="cs"/>
          <w:sz w:val="24"/>
          <w:rtl/>
        </w:rPr>
        <w:t xml:space="preserve">, </w:t>
      </w:r>
      <w:r w:rsidR="002D2071">
        <w:rPr>
          <w:rFonts w:hint="cs"/>
          <w:sz w:val="24"/>
          <w:rtl/>
        </w:rPr>
        <w:t>אינו</w:t>
      </w:r>
      <w:r w:rsidR="00C434A2">
        <w:rPr>
          <w:rFonts w:hint="cs"/>
          <w:sz w:val="24"/>
          <w:rtl/>
        </w:rPr>
        <w:t xml:space="preserve"> מתיישב עם הוראות הדין</w:t>
      </w:r>
      <w:r>
        <w:rPr>
          <w:rFonts w:hint="cs"/>
          <w:sz w:val="24"/>
          <w:rtl/>
        </w:rPr>
        <w:t xml:space="preserve">; לרבות חוק שירות הביטחון הכללי והתקנות שהותקנו מכוחו, </w:t>
      </w:r>
      <w:r w:rsidR="00C303B3">
        <w:rPr>
          <w:rFonts w:hint="cs"/>
          <w:sz w:val="24"/>
          <w:rtl/>
        </w:rPr>
        <w:t xml:space="preserve">בכל הנוגע לחיסיון המידע, </w:t>
      </w:r>
      <w:r>
        <w:rPr>
          <w:rFonts w:hint="cs"/>
          <w:sz w:val="24"/>
          <w:rtl/>
        </w:rPr>
        <w:t xml:space="preserve">הוראות פקודת הראיות [נוסח חדש], </w:t>
      </w:r>
      <w:proofErr w:type="spellStart"/>
      <w:r>
        <w:rPr>
          <w:rFonts w:hint="cs"/>
          <w:sz w:val="24"/>
          <w:rtl/>
        </w:rPr>
        <w:t>התשל"א</w:t>
      </w:r>
      <w:proofErr w:type="spellEnd"/>
      <w:r>
        <w:rPr>
          <w:rFonts w:hint="cs"/>
          <w:sz w:val="24"/>
          <w:rtl/>
        </w:rPr>
        <w:t>- 1971 (להלן: פקודת הראיות), בכל הנוגע לעדות</w:t>
      </w:r>
      <w:r w:rsidR="00596E48">
        <w:rPr>
          <w:rFonts w:hint="cs"/>
          <w:sz w:val="24"/>
          <w:rtl/>
        </w:rPr>
        <w:t xml:space="preserve"> ולמתן תעודת עובד ציבור</w:t>
      </w:r>
      <w:r w:rsidR="00F83A9E">
        <w:rPr>
          <w:rFonts w:hint="cs"/>
          <w:sz w:val="24"/>
          <w:rtl/>
        </w:rPr>
        <w:t xml:space="preserve"> ואינו מתיישב עם כללי המשפט המקובלים בדבר תקיפת החלטה מנהלית.</w:t>
      </w:r>
      <w:r>
        <w:rPr>
          <w:rFonts w:hint="cs"/>
          <w:sz w:val="24"/>
          <w:rtl/>
        </w:rPr>
        <w:t xml:space="preserve"> </w:t>
      </w:r>
    </w:p>
    <w:p w:rsidR="00C164AA" w:rsidRDefault="00C434A2" w:rsidP="00F83A9E">
      <w:pPr>
        <w:numPr>
          <w:ilvl w:val="0"/>
          <w:numId w:val="2"/>
        </w:numPr>
        <w:tabs>
          <w:tab w:val="clear" w:pos="1080"/>
        </w:tabs>
        <w:ind w:left="720"/>
        <w:rPr>
          <w:sz w:val="24"/>
        </w:rPr>
      </w:pPr>
      <w:r>
        <w:rPr>
          <w:rFonts w:hint="cs"/>
          <w:sz w:val="24"/>
          <w:rtl/>
        </w:rPr>
        <w:t xml:space="preserve">זאת ועוד, חיוב </w:t>
      </w:r>
      <w:r w:rsidR="002D2071">
        <w:rPr>
          <w:rFonts w:hint="cs"/>
          <w:sz w:val="24"/>
          <w:rtl/>
        </w:rPr>
        <w:t xml:space="preserve">שירות הביטחון הכללי </w:t>
      </w:r>
      <w:r>
        <w:rPr>
          <w:rFonts w:hint="cs"/>
          <w:sz w:val="24"/>
          <w:rtl/>
        </w:rPr>
        <w:t xml:space="preserve">במתן תעודת עובד ציבור בדבר מידע </w:t>
      </w:r>
      <w:r w:rsidR="00A745DC">
        <w:rPr>
          <w:rFonts w:hint="cs"/>
          <w:sz w:val="24"/>
          <w:rtl/>
        </w:rPr>
        <w:t xml:space="preserve">חסוי </w:t>
      </w:r>
      <w:r>
        <w:rPr>
          <w:rFonts w:hint="cs"/>
          <w:sz w:val="24"/>
          <w:rtl/>
        </w:rPr>
        <w:t>המצוי בידי</w:t>
      </w:r>
      <w:r w:rsidR="002D2071">
        <w:rPr>
          <w:rFonts w:hint="cs"/>
          <w:sz w:val="24"/>
          <w:rtl/>
        </w:rPr>
        <w:t>ו</w:t>
      </w:r>
      <w:r>
        <w:rPr>
          <w:rFonts w:hint="cs"/>
          <w:sz w:val="24"/>
          <w:rtl/>
        </w:rPr>
        <w:t xml:space="preserve"> </w:t>
      </w:r>
      <w:r w:rsidR="002D2071">
        <w:rPr>
          <w:rFonts w:hint="cs"/>
          <w:sz w:val="24"/>
          <w:rtl/>
        </w:rPr>
        <w:t>מהווה, הלכה למעשה,</w:t>
      </w:r>
      <w:r>
        <w:rPr>
          <w:rFonts w:hint="cs"/>
          <w:sz w:val="24"/>
          <w:rtl/>
        </w:rPr>
        <w:t xml:space="preserve"> </w:t>
      </w:r>
      <w:r w:rsidR="00100B91">
        <w:rPr>
          <w:rFonts w:hint="cs"/>
          <w:sz w:val="24"/>
          <w:rtl/>
        </w:rPr>
        <w:t xml:space="preserve">עקיפת </w:t>
      </w:r>
      <w:r w:rsidR="002D2071">
        <w:rPr>
          <w:rFonts w:hint="cs"/>
          <w:sz w:val="24"/>
          <w:rtl/>
        </w:rPr>
        <w:t>הוראות חוק שירות הביטחון הכללי והתקנות</w:t>
      </w:r>
      <w:r w:rsidR="00F83A9E">
        <w:rPr>
          <w:rFonts w:hint="cs"/>
          <w:sz w:val="24"/>
          <w:rtl/>
        </w:rPr>
        <w:t xml:space="preserve"> שהוצאו מכוחו</w:t>
      </w:r>
      <w:r w:rsidR="002D2071">
        <w:rPr>
          <w:rFonts w:hint="cs"/>
          <w:sz w:val="24"/>
          <w:rtl/>
        </w:rPr>
        <w:t>, ועומד בניגוד ל</w:t>
      </w:r>
      <w:r w:rsidR="00100B91">
        <w:rPr>
          <w:rFonts w:hint="cs"/>
          <w:sz w:val="24"/>
          <w:rtl/>
        </w:rPr>
        <w:t>רציונאל</w:t>
      </w:r>
      <w:r w:rsidR="00C164AA">
        <w:rPr>
          <w:rFonts w:hint="cs"/>
          <w:sz w:val="24"/>
          <w:rtl/>
        </w:rPr>
        <w:t>יים</w:t>
      </w:r>
      <w:r w:rsidR="00100B91">
        <w:rPr>
          <w:rFonts w:hint="cs"/>
          <w:sz w:val="24"/>
          <w:rtl/>
        </w:rPr>
        <w:t xml:space="preserve"> </w:t>
      </w:r>
      <w:r w:rsidR="002D2071">
        <w:rPr>
          <w:rFonts w:hint="cs"/>
          <w:sz w:val="24"/>
          <w:rtl/>
        </w:rPr>
        <w:t>העומד</w:t>
      </w:r>
      <w:r w:rsidR="00C164AA">
        <w:rPr>
          <w:rFonts w:hint="cs"/>
          <w:sz w:val="24"/>
          <w:rtl/>
        </w:rPr>
        <w:t>ים</w:t>
      </w:r>
      <w:r w:rsidR="002D2071">
        <w:rPr>
          <w:rFonts w:hint="cs"/>
          <w:sz w:val="24"/>
          <w:rtl/>
        </w:rPr>
        <w:t xml:space="preserve"> </w:t>
      </w:r>
      <w:r w:rsidR="00100B91">
        <w:rPr>
          <w:rFonts w:hint="cs"/>
          <w:sz w:val="24"/>
          <w:rtl/>
        </w:rPr>
        <w:t xml:space="preserve">בבסיסם, </w:t>
      </w:r>
      <w:r w:rsidR="002D2071">
        <w:rPr>
          <w:rFonts w:hint="cs"/>
          <w:sz w:val="24"/>
          <w:rtl/>
        </w:rPr>
        <w:t>של שמירה על ביטחון המדינה</w:t>
      </w:r>
      <w:r w:rsidR="00C164AA">
        <w:rPr>
          <w:rFonts w:hint="cs"/>
          <w:sz w:val="24"/>
          <w:rtl/>
        </w:rPr>
        <w:t xml:space="preserve"> ושלום הציבור</w:t>
      </w:r>
      <w:r w:rsidR="00100B91">
        <w:rPr>
          <w:rFonts w:hint="cs"/>
          <w:sz w:val="24"/>
          <w:rtl/>
        </w:rPr>
        <w:t>.</w:t>
      </w:r>
    </w:p>
    <w:p w:rsidR="00596E48" w:rsidRDefault="00C164AA" w:rsidP="00A745DC">
      <w:pPr>
        <w:numPr>
          <w:ilvl w:val="0"/>
          <w:numId w:val="2"/>
        </w:numPr>
        <w:tabs>
          <w:tab w:val="clear" w:pos="1080"/>
        </w:tabs>
        <w:ind w:left="720"/>
        <w:rPr>
          <w:sz w:val="24"/>
        </w:rPr>
      </w:pPr>
      <w:r>
        <w:rPr>
          <w:rFonts w:hint="cs"/>
          <w:sz w:val="24"/>
          <w:rtl/>
        </w:rPr>
        <w:t>יובהר</w:t>
      </w:r>
      <w:r w:rsidR="00A745DC">
        <w:rPr>
          <w:rFonts w:hint="cs"/>
          <w:sz w:val="24"/>
          <w:rtl/>
        </w:rPr>
        <w:t>,</w:t>
      </w:r>
      <w:r>
        <w:rPr>
          <w:rFonts w:hint="cs"/>
          <w:sz w:val="24"/>
          <w:rtl/>
        </w:rPr>
        <w:t xml:space="preserve"> כי המדינה על רשויותיה השונות </w:t>
      </w:r>
      <w:r w:rsidR="00814746">
        <w:rPr>
          <w:rFonts w:hint="cs"/>
          <w:sz w:val="24"/>
          <w:rtl/>
        </w:rPr>
        <w:t>משתתפת בצערם ובכאבם העמוק של התובעים ובני משפחותיהם ו</w:t>
      </w:r>
      <w:r>
        <w:rPr>
          <w:rFonts w:hint="cs"/>
          <w:sz w:val="24"/>
          <w:rtl/>
        </w:rPr>
        <w:t>עושה רבות על מנת לסייע לנפגעי הטרור</w:t>
      </w:r>
      <w:r w:rsidR="00A745DC">
        <w:rPr>
          <w:rFonts w:hint="cs"/>
          <w:sz w:val="24"/>
          <w:rtl/>
        </w:rPr>
        <w:t xml:space="preserve"> </w:t>
      </w:r>
      <w:r>
        <w:rPr>
          <w:rFonts w:hint="cs"/>
          <w:sz w:val="24"/>
          <w:rtl/>
        </w:rPr>
        <w:t>בשיקום חייהם</w:t>
      </w:r>
      <w:r w:rsidR="00A745DC">
        <w:rPr>
          <w:rFonts w:hint="cs"/>
          <w:sz w:val="24"/>
          <w:rtl/>
        </w:rPr>
        <w:t>, בין היתר,</w:t>
      </w:r>
      <w:r>
        <w:rPr>
          <w:rFonts w:hint="cs"/>
          <w:sz w:val="24"/>
          <w:rtl/>
        </w:rPr>
        <w:t xml:space="preserve"> במסגרת חוק התגמולים לנפגעי פעולות איבה, תש"ל- 1970. כמו כן </w:t>
      </w:r>
      <w:r w:rsidR="00A745DC">
        <w:rPr>
          <w:rFonts w:hint="cs"/>
          <w:sz w:val="24"/>
          <w:rtl/>
        </w:rPr>
        <w:t xml:space="preserve">המדינה עושה כל מאמץ </w:t>
      </w:r>
      <w:r w:rsidR="00814746">
        <w:rPr>
          <w:rFonts w:hint="cs"/>
          <w:sz w:val="24"/>
          <w:rtl/>
        </w:rPr>
        <w:t xml:space="preserve">על מנת </w:t>
      </w:r>
      <w:r>
        <w:rPr>
          <w:rFonts w:hint="cs"/>
          <w:sz w:val="24"/>
          <w:rtl/>
        </w:rPr>
        <w:t xml:space="preserve">למסור </w:t>
      </w:r>
      <w:r w:rsidR="00A745DC">
        <w:rPr>
          <w:rFonts w:hint="cs"/>
          <w:sz w:val="24"/>
          <w:rtl/>
        </w:rPr>
        <w:t xml:space="preserve">לנפגעי הטרור ולבני משפחותיהם, </w:t>
      </w:r>
      <w:r>
        <w:rPr>
          <w:rFonts w:hint="cs"/>
          <w:sz w:val="24"/>
          <w:rtl/>
        </w:rPr>
        <w:t xml:space="preserve">את החומרים המצויים ברשותה ואשר מסירתם אפשרית במגבלות השמירה על ביטחון המדינה ועל שלום הציבור. בענייננו, פניית התובעים לשירות הביטחון הכללי מיום  </w:t>
      </w:r>
      <w:r w:rsidR="00814746">
        <w:rPr>
          <w:rFonts w:hint="cs"/>
          <w:sz w:val="24"/>
          <w:rtl/>
        </w:rPr>
        <w:t>3</w:t>
      </w:r>
      <w:r w:rsidR="00A745DC">
        <w:rPr>
          <w:rFonts w:hint="cs"/>
          <w:sz w:val="24"/>
          <w:rtl/>
        </w:rPr>
        <w:t>0</w:t>
      </w:r>
      <w:r w:rsidR="00814746">
        <w:rPr>
          <w:rFonts w:hint="cs"/>
          <w:sz w:val="24"/>
          <w:rtl/>
        </w:rPr>
        <w:t>.10.2017</w:t>
      </w:r>
      <w:r>
        <w:rPr>
          <w:rFonts w:hint="cs"/>
          <w:sz w:val="24"/>
          <w:rtl/>
        </w:rPr>
        <w:t xml:space="preserve"> נבחנה</w:t>
      </w:r>
      <w:r w:rsidR="00814746">
        <w:rPr>
          <w:rFonts w:hint="cs"/>
          <w:sz w:val="24"/>
          <w:rtl/>
        </w:rPr>
        <w:t>,</w:t>
      </w:r>
      <w:r>
        <w:rPr>
          <w:rFonts w:hint="cs"/>
          <w:sz w:val="24"/>
          <w:rtl/>
        </w:rPr>
        <w:t xml:space="preserve"> ונמצא כי אין אפשרות למסור </w:t>
      </w:r>
      <w:r w:rsidR="00814746">
        <w:rPr>
          <w:rFonts w:hint="cs"/>
          <w:sz w:val="24"/>
          <w:rtl/>
        </w:rPr>
        <w:t>ה</w:t>
      </w:r>
      <w:r>
        <w:rPr>
          <w:rFonts w:hint="cs"/>
          <w:sz w:val="24"/>
          <w:rtl/>
        </w:rPr>
        <w:t>מידע</w:t>
      </w:r>
      <w:r w:rsidR="00814746">
        <w:rPr>
          <w:rFonts w:hint="cs"/>
          <w:sz w:val="24"/>
          <w:rtl/>
        </w:rPr>
        <w:t xml:space="preserve"> המבוקש</w:t>
      </w:r>
      <w:r w:rsidR="00A745DC">
        <w:rPr>
          <w:rFonts w:hint="cs"/>
          <w:sz w:val="24"/>
          <w:rtl/>
        </w:rPr>
        <w:t xml:space="preserve">, </w:t>
      </w:r>
      <w:r w:rsidR="007F5023">
        <w:rPr>
          <w:rFonts w:hint="cs"/>
          <w:sz w:val="24"/>
          <w:rtl/>
        </w:rPr>
        <w:t xml:space="preserve">ואף לא מענה לשאלה האם קיים מידע כאמור, </w:t>
      </w:r>
      <w:r w:rsidR="00A745DC">
        <w:rPr>
          <w:rFonts w:hint="cs"/>
          <w:sz w:val="24"/>
          <w:rtl/>
        </w:rPr>
        <w:t>מאחר שמדובר במידע חסוי</w:t>
      </w:r>
      <w:r w:rsidR="00814746">
        <w:rPr>
          <w:rFonts w:hint="cs"/>
          <w:sz w:val="24"/>
          <w:rtl/>
        </w:rPr>
        <w:t xml:space="preserve">. </w:t>
      </w:r>
      <w:r>
        <w:rPr>
          <w:rFonts w:hint="cs"/>
          <w:sz w:val="24"/>
          <w:rtl/>
        </w:rPr>
        <w:t xml:space="preserve">  </w:t>
      </w:r>
    </w:p>
    <w:p w:rsidR="00100B91" w:rsidRDefault="00596E48" w:rsidP="00596E48">
      <w:pPr>
        <w:numPr>
          <w:ilvl w:val="0"/>
          <w:numId w:val="2"/>
        </w:numPr>
        <w:tabs>
          <w:tab w:val="clear" w:pos="1080"/>
        </w:tabs>
        <w:ind w:left="720"/>
        <w:rPr>
          <w:sz w:val="24"/>
        </w:rPr>
      </w:pPr>
      <w:r>
        <w:rPr>
          <w:rFonts w:hint="cs"/>
          <w:sz w:val="24"/>
          <w:rtl/>
        </w:rPr>
        <w:t>כפי שיפורט להלן המדינה סבורה כי שגה בית המשפט המחוזי</w:t>
      </w:r>
      <w:r w:rsidR="00412E37">
        <w:rPr>
          <w:rFonts w:hint="cs"/>
          <w:sz w:val="24"/>
          <w:rtl/>
        </w:rPr>
        <w:t>,</w:t>
      </w:r>
      <w:r>
        <w:rPr>
          <w:rFonts w:hint="cs"/>
          <w:sz w:val="24"/>
          <w:rtl/>
        </w:rPr>
        <w:t xml:space="preserve"> בחייבו את שירות הביטחון הכללי במתן מידע חסוי על פי דין ומכאן הערעור דנן.  </w:t>
      </w:r>
      <w:r w:rsidR="00C164AA">
        <w:rPr>
          <w:rFonts w:hint="cs"/>
          <w:sz w:val="24"/>
          <w:rtl/>
        </w:rPr>
        <w:t xml:space="preserve">   </w:t>
      </w:r>
      <w:r w:rsidR="00100B91">
        <w:rPr>
          <w:rFonts w:hint="cs"/>
          <w:sz w:val="24"/>
          <w:rtl/>
        </w:rPr>
        <w:t xml:space="preserve">    </w:t>
      </w:r>
    </w:p>
    <w:p w:rsidR="00100B91" w:rsidRPr="00E006B3" w:rsidRDefault="00100B91" w:rsidP="00100B91">
      <w:pPr>
        <w:keepLines w:val="0"/>
        <w:rPr>
          <w:b/>
          <w:bCs/>
          <w:sz w:val="24"/>
          <w:rtl/>
        </w:rPr>
      </w:pPr>
      <w:r>
        <w:rPr>
          <w:rFonts w:hint="cs"/>
          <w:b/>
          <w:bCs/>
          <w:sz w:val="24"/>
          <w:rtl/>
        </w:rPr>
        <w:t xml:space="preserve">ד. </w:t>
      </w:r>
      <w:r w:rsidRPr="00E006B3">
        <w:rPr>
          <w:rFonts w:hint="cs"/>
          <w:b/>
          <w:bCs/>
          <w:sz w:val="24"/>
          <w:rtl/>
        </w:rPr>
        <w:t>נימוקי הערעור</w:t>
      </w:r>
    </w:p>
    <w:p w:rsidR="00100B91" w:rsidRDefault="00C24666" w:rsidP="00C303B3">
      <w:pPr>
        <w:numPr>
          <w:ilvl w:val="0"/>
          <w:numId w:val="2"/>
        </w:numPr>
        <w:tabs>
          <w:tab w:val="clear" w:pos="1080"/>
        </w:tabs>
        <w:ind w:left="720"/>
        <w:rPr>
          <w:sz w:val="24"/>
        </w:rPr>
      </w:pPr>
      <w:r>
        <w:rPr>
          <w:rFonts w:hint="cs"/>
          <w:sz w:val="24"/>
          <w:rtl/>
        </w:rPr>
        <w:t>שגה</w:t>
      </w:r>
      <w:r w:rsidR="00100B91">
        <w:rPr>
          <w:rFonts w:hint="cs"/>
          <w:sz w:val="24"/>
          <w:rtl/>
        </w:rPr>
        <w:t xml:space="preserve"> בית המשפט קמא בדחותו את עמדת המדינה לפיה צדדים להליך אזרחי אינם יכולים לחייב, ובית המשפט אינו יכול לכפות</w:t>
      </w:r>
      <w:r w:rsidR="00E90567">
        <w:rPr>
          <w:rFonts w:hint="cs"/>
          <w:sz w:val="24"/>
          <w:rtl/>
        </w:rPr>
        <w:t xml:space="preserve"> במסגרת הליך אזרחי- שהמדינה אינה צד לו- מתן מידע מודיעיני</w:t>
      </w:r>
      <w:r w:rsidR="00A745DC">
        <w:rPr>
          <w:rFonts w:hint="cs"/>
          <w:sz w:val="24"/>
          <w:rtl/>
        </w:rPr>
        <w:t xml:space="preserve"> חסוי</w:t>
      </w:r>
      <w:r>
        <w:rPr>
          <w:rFonts w:hint="cs"/>
          <w:sz w:val="24"/>
          <w:rtl/>
        </w:rPr>
        <w:t xml:space="preserve"> המצוי בידי המדינה</w:t>
      </w:r>
      <w:r w:rsidR="00100B91">
        <w:rPr>
          <w:rFonts w:hint="cs"/>
          <w:sz w:val="24"/>
          <w:rtl/>
        </w:rPr>
        <w:t xml:space="preserve">. </w:t>
      </w:r>
    </w:p>
    <w:p w:rsidR="00C303B3" w:rsidRPr="00C303B3" w:rsidRDefault="00AF6C14" w:rsidP="00F83A9E">
      <w:pPr>
        <w:numPr>
          <w:ilvl w:val="0"/>
          <w:numId w:val="2"/>
        </w:numPr>
        <w:tabs>
          <w:tab w:val="clear" w:pos="1080"/>
        </w:tabs>
        <w:ind w:left="720"/>
        <w:rPr>
          <w:sz w:val="24"/>
        </w:rPr>
      </w:pPr>
      <w:r>
        <w:rPr>
          <w:rFonts w:hint="cs"/>
          <w:rtl/>
        </w:rPr>
        <w:t>שגה</w:t>
      </w:r>
      <w:r w:rsidRPr="00E071C4">
        <w:rPr>
          <w:rFonts w:hint="cs"/>
          <w:rtl/>
        </w:rPr>
        <w:t xml:space="preserve"> בית משפט קמא, משהתעלם מטיעון המדינה</w:t>
      </w:r>
      <w:r w:rsidR="00393C25">
        <w:rPr>
          <w:rFonts w:hint="cs"/>
          <w:rtl/>
        </w:rPr>
        <w:t>,</w:t>
      </w:r>
      <w:r w:rsidRPr="00E071C4">
        <w:rPr>
          <w:rFonts w:hint="cs"/>
          <w:rtl/>
        </w:rPr>
        <w:t xml:space="preserve"> </w:t>
      </w:r>
      <w:r w:rsidR="00F83A9E">
        <w:rPr>
          <w:rFonts w:hint="cs"/>
          <w:rtl/>
        </w:rPr>
        <w:t>כי</w:t>
      </w:r>
      <w:r w:rsidRPr="00E071C4">
        <w:rPr>
          <w:rFonts w:hint="cs"/>
          <w:rtl/>
        </w:rPr>
        <w:t xml:space="preserve"> </w:t>
      </w:r>
      <w:r>
        <w:rPr>
          <w:rFonts w:hint="cs"/>
          <w:rtl/>
        </w:rPr>
        <w:t>התובעים לא הצביעו על המקור החוקי</w:t>
      </w:r>
      <w:r w:rsidR="0075391C">
        <w:rPr>
          <w:rFonts w:hint="cs"/>
          <w:rtl/>
        </w:rPr>
        <w:t>,</w:t>
      </w:r>
      <w:r>
        <w:rPr>
          <w:rFonts w:hint="cs"/>
          <w:rtl/>
        </w:rPr>
        <w:t xml:space="preserve"> לפיו ניתן להוציא צו בהליך אזרחי נגד </w:t>
      </w:r>
      <w:r w:rsidR="0075391C">
        <w:rPr>
          <w:rFonts w:hint="cs"/>
          <w:rtl/>
        </w:rPr>
        <w:t xml:space="preserve">המדינה </w:t>
      </w:r>
      <w:r>
        <w:rPr>
          <w:rFonts w:hint="cs"/>
          <w:rtl/>
        </w:rPr>
        <w:t>שאינ</w:t>
      </w:r>
      <w:r w:rsidR="0075391C">
        <w:rPr>
          <w:rFonts w:hint="cs"/>
          <w:rtl/>
        </w:rPr>
        <w:t>ה</w:t>
      </w:r>
      <w:r>
        <w:rPr>
          <w:rFonts w:hint="cs"/>
          <w:rtl/>
        </w:rPr>
        <w:t xml:space="preserve"> צד או עד בהליך</w:t>
      </w:r>
      <w:r w:rsidR="00C303B3">
        <w:rPr>
          <w:rFonts w:hint="cs"/>
          <w:rtl/>
        </w:rPr>
        <w:t>, בדבר גילוי מידע חסוי המצוי בידה מתוקף תפקידה</w:t>
      </w:r>
      <w:r>
        <w:rPr>
          <w:rFonts w:hint="cs"/>
          <w:rtl/>
        </w:rPr>
        <w:t xml:space="preserve">. </w:t>
      </w:r>
    </w:p>
    <w:p w:rsidR="00AF6C14" w:rsidRDefault="00C303B3" w:rsidP="00F83A9E">
      <w:pPr>
        <w:numPr>
          <w:ilvl w:val="0"/>
          <w:numId w:val="2"/>
        </w:numPr>
        <w:tabs>
          <w:tab w:val="clear" w:pos="1080"/>
        </w:tabs>
        <w:ind w:left="720"/>
        <w:rPr>
          <w:sz w:val="24"/>
        </w:rPr>
      </w:pPr>
      <w:r>
        <w:rPr>
          <w:rFonts w:hint="cs"/>
          <w:rtl/>
        </w:rPr>
        <w:t xml:space="preserve">המדינה תטען כי </w:t>
      </w:r>
      <w:r w:rsidR="00AF6C14">
        <w:rPr>
          <w:rFonts w:hint="cs"/>
          <w:rtl/>
        </w:rPr>
        <w:t>ב</w:t>
      </w:r>
      <w:r w:rsidR="00A745DC">
        <w:rPr>
          <w:rFonts w:hint="cs"/>
          <w:rtl/>
        </w:rPr>
        <w:t>נסיבות המקרה שלפנינו</w:t>
      </w:r>
      <w:r w:rsidR="00AF6C14">
        <w:rPr>
          <w:rFonts w:hint="cs"/>
          <w:rtl/>
        </w:rPr>
        <w:t xml:space="preserve"> מתן </w:t>
      </w:r>
      <w:r w:rsidR="00412E37">
        <w:rPr>
          <w:rFonts w:hint="cs"/>
          <w:rtl/>
        </w:rPr>
        <w:t>ה</w:t>
      </w:r>
      <w:r w:rsidR="00AF6C14">
        <w:rPr>
          <w:rFonts w:hint="cs"/>
          <w:rtl/>
        </w:rPr>
        <w:t xml:space="preserve">צו </w:t>
      </w:r>
      <w:r w:rsidR="00412E37">
        <w:rPr>
          <w:rFonts w:hint="cs"/>
          <w:rtl/>
        </w:rPr>
        <w:t xml:space="preserve">על ידי </w:t>
      </w:r>
      <w:r w:rsidR="00AF6C14">
        <w:rPr>
          <w:rFonts w:hint="cs"/>
          <w:rtl/>
        </w:rPr>
        <w:t xml:space="preserve">בית </w:t>
      </w:r>
      <w:r w:rsidR="00A745DC">
        <w:rPr>
          <w:rFonts w:hint="cs"/>
          <w:rtl/>
        </w:rPr>
        <w:t>ה</w:t>
      </w:r>
      <w:r w:rsidR="00AF6C14">
        <w:rPr>
          <w:rFonts w:hint="cs"/>
          <w:rtl/>
        </w:rPr>
        <w:t>משפט</w:t>
      </w:r>
      <w:r>
        <w:rPr>
          <w:rFonts w:hint="cs"/>
          <w:rtl/>
        </w:rPr>
        <w:t xml:space="preserve"> המחוזי בהליך האזרחי </w:t>
      </w:r>
      <w:r w:rsidR="00AF6C14" w:rsidRPr="00E071C4">
        <w:rPr>
          <w:rFonts w:hint="cs"/>
          <w:rtl/>
        </w:rPr>
        <w:t xml:space="preserve">משמעה, הלכה למעשה, עקיפת </w:t>
      </w:r>
      <w:r w:rsidR="00AF6C14">
        <w:rPr>
          <w:rFonts w:hint="cs"/>
          <w:rtl/>
        </w:rPr>
        <w:t xml:space="preserve">ההליך המנהלי. נזכיר, כי התובעים פנו לשירות הביטחון הכללי בבקשה לקבל מידע, ונמסר להם כי מדובר במידע חסוי שלא ניתן למוסרו. התובעים לא השיגו על החלטה זו בהליך המנהלי </w:t>
      </w:r>
      <w:r w:rsidR="00F83A9E">
        <w:rPr>
          <w:rFonts w:hint="cs"/>
          <w:rtl/>
        </w:rPr>
        <w:t>המתאים</w:t>
      </w:r>
      <w:r w:rsidR="00C24666">
        <w:rPr>
          <w:rFonts w:hint="cs"/>
          <w:rtl/>
        </w:rPr>
        <w:t>.</w:t>
      </w:r>
      <w:r w:rsidR="00AF6C14">
        <w:rPr>
          <w:rFonts w:hint="cs"/>
          <w:rtl/>
        </w:rPr>
        <w:t xml:space="preserve"> במקום זאת פנו לבית המשפט האזרחי בבקשה </w:t>
      </w:r>
      <w:proofErr w:type="spellStart"/>
      <w:r w:rsidR="00AF6C14">
        <w:rPr>
          <w:rFonts w:hint="cs"/>
          <w:rtl/>
        </w:rPr>
        <w:t>ליתן</w:t>
      </w:r>
      <w:proofErr w:type="spellEnd"/>
      <w:r w:rsidR="00AF6C14">
        <w:rPr>
          <w:rFonts w:hint="cs"/>
          <w:rtl/>
        </w:rPr>
        <w:t xml:space="preserve"> צו נגד שירות הביטחון הכללי, זאת מבלי שביססו בקשתם על המקור החוקי המאפשר הוצאת צו כזה נגד מי שאינו צד או עד בהליך האזרחי</w:t>
      </w:r>
      <w:r w:rsidR="00F83A9E">
        <w:rPr>
          <w:rFonts w:hint="cs"/>
          <w:rtl/>
        </w:rPr>
        <w:t>.</w:t>
      </w:r>
      <w:r w:rsidR="00AF6C14">
        <w:rPr>
          <w:rFonts w:hint="cs"/>
          <w:rtl/>
        </w:rPr>
        <w:t xml:space="preserve">  </w:t>
      </w:r>
    </w:p>
    <w:p w:rsidR="00623E40" w:rsidRDefault="00910ABC" w:rsidP="00F90AC8">
      <w:pPr>
        <w:ind w:left="651" w:hanging="567"/>
        <w:rPr>
          <w:sz w:val="24"/>
          <w:rtl/>
        </w:rPr>
      </w:pPr>
      <w:r>
        <w:rPr>
          <w:rFonts w:hint="cs"/>
          <w:rtl/>
        </w:rPr>
        <w:t>2</w:t>
      </w:r>
      <w:r w:rsidR="00F90AC8">
        <w:rPr>
          <w:rFonts w:hint="cs"/>
          <w:rtl/>
        </w:rPr>
        <w:t>3</w:t>
      </w:r>
      <w:r>
        <w:rPr>
          <w:rFonts w:hint="cs"/>
          <w:rtl/>
        </w:rPr>
        <w:t>.</w:t>
      </w:r>
      <w:r>
        <w:rPr>
          <w:rFonts w:hint="cs"/>
          <w:rtl/>
        </w:rPr>
        <w:tab/>
      </w:r>
      <w:r w:rsidR="00F83A9E">
        <w:rPr>
          <w:rFonts w:hint="cs"/>
          <w:rtl/>
        </w:rPr>
        <w:t xml:space="preserve">שגה בית המשפט המחוזי </w:t>
      </w:r>
      <w:r w:rsidR="00623E40">
        <w:rPr>
          <w:rFonts w:hint="cs"/>
          <w:rtl/>
        </w:rPr>
        <w:t xml:space="preserve">כאשר לא קיבל את עמדת המדינה לפיה דין הבקשה להידחות נוכח </w:t>
      </w:r>
      <w:r w:rsidR="00100B91" w:rsidRPr="007C4A13">
        <w:rPr>
          <w:rFonts w:hint="cs"/>
          <w:sz w:val="24"/>
          <w:rtl/>
        </w:rPr>
        <w:t xml:space="preserve">הוראות סעיפים 8 ו-19 </w:t>
      </w:r>
      <w:r w:rsidR="00100B91" w:rsidRPr="00623E40">
        <w:rPr>
          <w:rFonts w:hint="cs"/>
          <w:sz w:val="24"/>
          <w:rtl/>
        </w:rPr>
        <w:t xml:space="preserve">לחוק שירות הביטחון הכללי, ותקנות 2 ו-3 לתקנות שירות הביטחון הכללי, </w:t>
      </w:r>
      <w:r w:rsidR="00F83A9E" w:rsidRPr="00623E40">
        <w:rPr>
          <w:rFonts w:hint="cs"/>
          <w:sz w:val="24"/>
          <w:rtl/>
        </w:rPr>
        <w:t>ה</w:t>
      </w:r>
      <w:r w:rsidR="00100B91" w:rsidRPr="00623E40">
        <w:rPr>
          <w:rFonts w:hint="cs"/>
          <w:sz w:val="24"/>
          <w:rtl/>
        </w:rPr>
        <w:t>קובע</w:t>
      </w:r>
      <w:r w:rsidR="00C303B3" w:rsidRPr="00623E40">
        <w:rPr>
          <w:rFonts w:hint="cs"/>
          <w:sz w:val="24"/>
          <w:rtl/>
        </w:rPr>
        <w:t>ות</w:t>
      </w:r>
      <w:r w:rsidR="00100B91" w:rsidRPr="00623E40">
        <w:rPr>
          <w:rFonts w:hint="cs"/>
          <w:sz w:val="24"/>
          <w:rtl/>
        </w:rPr>
        <w:t xml:space="preserve"> הסדרים מיוחדים</w:t>
      </w:r>
      <w:r w:rsidR="00100B91" w:rsidRPr="007C4A13">
        <w:rPr>
          <w:rFonts w:hint="cs"/>
          <w:sz w:val="24"/>
          <w:rtl/>
        </w:rPr>
        <w:t xml:space="preserve"> לעניין השימוש במידע שנאסף על ידי השירות ולעניין </w:t>
      </w:r>
      <w:r w:rsidR="00623E40">
        <w:rPr>
          <w:rFonts w:hint="cs"/>
          <w:sz w:val="24"/>
          <w:rtl/>
        </w:rPr>
        <w:t>סודיות המידע ו</w:t>
      </w:r>
      <w:r w:rsidR="00100B91" w:rsidRPr="007C4A13">
        <w:rPr>
          <w:rFonts w:hint="cs"/>
          <w:sz w:val="24"/>
          <w:rtl/>
        </w:rPr>
        <w:t>חסיונו.</w:t>
      </w:r>
      <w:r w:rsidR="00623E40">
        <w:rPr>
          <w:rFonts w:hint="cs"/>
          <w:sz w:val="24"/>
          <w:rtl/>
        </w:rPr>
        <w:t xml:space="preserve"> יודגש כי </w:t>
      </w:r>
      <w:r w:rsidR="00100B91" w:rsidRPr="007C4A13">
        <w:rPr>
          <w:rFonts w:hint="cs"/>
          <w:sz w:val="24"/>
          <w:rtl/>
        </w:rPr>
        <w:t>הסדרים חריגים אלה, נועדו למטרות המוגדרות בחקיקה ייחודית זו, ו</w:t>
      </w:r>
      <w:r w:rsidR="00623E40">
        <w:rPr>
          <w:rFonts w:hint="cs"/>
          <w:sz w:val="24"/>
          <w:rtl/>
        </w:rPr>
        <w:t xml:space="preserve">העברת מידע חסוי לצרכי הליך אזרחי אינן בגדרי אלה. </w:t>
      </w:r>
      <w:r w:rsidR="00412E37">
        <w:rPr>
          <w:rFonts w:hint="cs"/>
          <w:sz w:val="24"/>
          <w:rtl/>
        </w:rPr>
        <w:t xml:space="preserve">בענייננו המידע שביקשו התובעים הינו מסוג המידע החסוי אשר גילויו או פרסומו אסור כאמור בתקנה 2 </w:t>
      </w:r>
      <w:r w:rsidR="00F42B17">
        <w:rPr>
          <w:rFonts w:hint="cs"/>
          <w:sz w:val="24"/>
          <w:rtl/>
        </w:rPr>
        <w:t xml:space="preserve">לתקנות שירות הביטחון הכללי </w:t>
      </w:r>
      <w:r w:rsidR="00412E37">
        <w:rPr>
          <w:rFonts w:hint="cs"/>
          <w:sz w:val="24"/>
          <w:rtl/>
        </w:rPr>
        <w:t>ואשר יש בו כדי "</w:t>
      </w:r>
      <w:r w:rsidR="00412E37" w:rsidRPr="00472381">
        <w:rPr>
          <w:rFonts w:cs="Narkisim" w:hint="cs"/>
          <w:sz w:val="24"/>
          <w:rtl/>
        </w:rPr>
        <w:t>לחשוף פרטים שיש בהם כדי לחשוף משימות , יכולות, דרכי פעולה</w:t>
      </w:r>
      <w:r w:rsidR="00472381" w:rsidRPr="00472381">
        <w:rPr>
          <w:rFonts w:cs="Narkisim" w:hint="cs"/>
          <w:sz w:val="24"/>
          <w:rtl/>
        </w:rPr>
        <w:t>..."</w:t>
      </w:r>
      <w:r w:rsidR="00472381">
        <w:rPr>
          <w:rFonts w:hint="cs"/>
          <w:sz w:val="24"/>
          <w:rtl/>
        </w:rPr>
        <w:t xml:space="preserve">. </w:t>
      </w:r>
    </w:p>
    <w:p w:rsidR="00B1157C" w:rsidRDefault="00B1157C" w:rsidP="00623E40">
      <w:pPr>
        <w:ind w:left="651"/>
        <w:rPr>
          <w:sz w:val="24"/>
          <w:rtl/>
        </w:rPr>
      </w:pPr>
      <w:r>
        <w:rPr>
          <w:rFonts w:hint="cs"/>
          <w:sz w:val="24"/>
          <w:rtl/>
        </w:rPr>
        <w:t xml:space="preserve">בהתאם לדין, כאמור, </w:t>
      </w:r>
      <w:r w:rsidR="00623E40">
        <w:rPr>
          <w:rFonts w:hint="cs"/>
          <w:sz w:val="24"/>
          <w:rtl/>
        </w:rPr>
        <w:t xml:space="preserve">חל איסור </w:t>
      </w:r>
      <w:r>
        <w:rPr>
          <w:rFonts w:hint="cs"/>
          <w:sz w:val="24"/>
          <w:rtl/>
        </w:rPr>
        <w:t>לחשוף מידע חסוי ו</w:t>
      </w:r>
      <w:r w:rsidR="00472381">
        <w:rPr>
          <w:rFonts w:hint="cs"/>
          <w:sz w:val="24"/>
          <w:rtl/>
        </w:rPr>
        <w:t>מטבע הדברים לא ניתן ל</w:t>
      </w:r>
      <w:r w:rsidR="00910ABC">
        <w:rPr>
          <w:rFonts w:hint="cs"/>
          <w:sz w:val="24"/>
          <w:rtl/>
        </w:rPr>
        <w:t>פרט ולהסביר</w:t>
      </w:r>
      <w:r w:rsidR="00472381">
        <w:rPr>
          <w:rFonts w:hint="cs"/>
          <w:sz w:val="24"/>
          <w:rtl/>
        </w:rPr>
        <w:t xml:space="preserve"> ב</w:t>
      </w:r>
      <w:r>
        <w:rPr>
          <w:rFonts w:hint="cs"/>
          <w:sz w:val="24"/>
          <w:rtl/>
        </w:rPr>
        <w:t xml:space="preserve">מסגרת </w:t>
      </w:r>
      <w:r w:rsidR="00472381">
        <w:rPr>
          <w:rFonts w:hint="cs"/>
          <w:sz w:val="24"/>
          <w:rtl/>
        </w:rPr>
        <w:t xml:space="preserve">מסמך גלוי </w:t>
      </w:r>
      <w:r w:rsidR="00C303B3">
        <w:rPr>
          <w:rFonts w:hint="cs"/>
          <w:sz w:val="24"/>
          <w:rtl/>
        </w:rPr>
        <w:t xml:space="preserve">זה </w:t>
      </w:r>
      <w:r>
        <w:rPr>
          <w:rFonts w:hint="cs"/>
          <w:sz w:val="24"/>
          <w:rtl/>
        </w:rPr>
        <w:t xml:space="preserve">את </w:t>
      </w:r>
      <w:r w:rsidR="00623E40">
        <w:rPr>
          <w:rFonts w:hint="cs"/>
          <w:sz w:val="24"/>
          <w:rtl/>
        </w:rPr>
        <w:t xml:space="preserve">מלוא </w:t>
      </w:r>
      <w:r>
        <w:rPr>
          <w:rFonts w:hint="cs"/>
          <w:sz w:val="24"/>
          <w:rtl/>
        </w:rPr>
        <w:t>הטעמים העומדים בבסיס ה</w:t>
      </w:r>
      <w:r w:rsidR="00472381">
        <w:rPr>
          <w:rFonts w:hint="cs"/>
          <w:sz w:val="24"/>
          <w:rtl/>
        </w:rPr>
        <w:t>ח</w:t>
      </w:r>
      <w:r w:rsidR="00C303B3">
        <w:rPr>
          <w:rFonts w:hint="cs"/>
          <w:sz w:val="24"/>
          <w:rtl/>
        </w:rPr>
        <w:t>י</w:t>
      </w:r>
      <w:r w:rsidR="00472381">
        <w:rPr>
          <w:rFonts w:hint="cs"/>
          <w:sz w:val="24"/>
          <w:rtl/>
        </w:rPr>
        <w:t>סיון.</w:t>
      </w:r>
      <w:r w:rsidR="00623E40">
        <w:rPr>
          <w:rFonts w:hint="cs"/>
          <w:sz w:val="24"/>
          <w:rtl/>
        </w:rPr>
        <w:t xml:space="preserve"> כמובן, שככל שהדבר יידרש ניתן יהיה להציג בפני בית משפט נכבד זה במעמד צד אחד את הטעמים העומדים בבסיס החיסיון.</w:t>
      </w:r>
    </w:p>
    <w:p w:rsidR="009F4237" w:rsidRDefault="00B1157C" w:rsidP="00F42B17">
      <w:pPr>
        <w:ind w:left="651" w:hanging="567"/>
        <w:rPr>
          <w:sz w:val="24"/>
          <w:rtl/>
        </w:rPr>
      </w:pPr>
      <w:r>
        <w:rPr>
          <w:rFonts w:hint="cs"/>
          <w:sz w:val="24"/>
          <w:rtl/>
        </w:rPr>
        <w:t>2</w:t>
      </w:r>
      <w:r w:rsidR="00F90AC8">
        <w:rPr>
          <w:rFonts w:hint="cs"/>
          <w:sz w:val="24"/>
          <w:rtl/>
        </w:rPr>
        <w:t>4</w:t>
      </w:r>
      <w:r>
        <w:rPr>
          <w:rFonts w:hint="cs"/>
          <w:sz w:val="24"/>
          <w:rtl/>
        </w:rPr>
        <w:t>.</w:t>
      </w:r>
      <w:r>
        <w:rPr>
          <w:rFonts w:hint="cs"/>
          <w:sz w:val="24"/>
          <w:rtl/>
        </w:rPr>
        <w:tab/>
        <w:t>ש</w:t>
      </w:r>
      <w:r w:rsidR="009C3ED1" w:rsidRPr="00B1157C">
        <w:rPr>
          <w:rFonts w:hint="cs"/>
          <w:sz w:val="24"/>
          <w:rtl/>
        </w:rPr>
        <w:t xml:space="preserve">גה בית המשפט קמא שלא נתן דעתו לסמכויות הנתונות לגופי המודיעין באיסוף חומר מודיעיני לצורך מילוי תפקידם, ולמתבקש מכך שלא יעשה שימוש בסמכויות אלו לצרכים החורגים מהפעלת סמכותם בהתאם לדין. שירות הביטחון הכללי, הינו גוף מקצועי המופקד על שמירת ביטחון המדינה מפני איומים ביטחוניים שונים, וזאת באמצעות הסמכויות הייחודיות שהוענקו לו בחוק שירות הביטחון הכללי. </w:t>
      </w:r>
    </w:p>
    <w:p w:rsidR="00100B91" w:rsidRDefault="009F4237" w:rsidP="00F90AC8">
      <w:pPr>
        <w:ind w:left="651"/>
        <w:rPr>
          <w:sz w:val="24"/>
          <w:rtl/>
        </w:rPr>
      </w:pPr>
      <w:r>
        <w:rPr>
          <w:rFonts w:hint="cs"/>
          <w:sz w:val="24"/>
          <w:rtl/>
        </w:rPr>
        <w:t xml:space="preserve">יודגש, כי </w:t>
      </w:r>
      <w:r w:rsidR="00100B91">
        <w:rPr>
          <w:rFonts w:hint="cs"/>
          <w:sz w:val="24"/>
          <w:rtl/>
        </w:rPr>
        <w:t>המידע שנאסף ע"י שירות הביטחון הכללי, נועד למימוש תפקיד</w:t>
      </w:r>
      <w:r w:rsidR="00E12E02">
        <w:rPr>
          <w:rFonts w:hint="cs"/>
          <w:sz w:val="24"/>
          <w:rtl/>
        </w:rPr>
        <w:t>ו</w:t>
      </w:r>
      <w:r w:rsidR="00100B91">
        <w:rPr>
          <w:rFonts w:hint="cs"/>
          <w:sz w:val="24"/>
          <w:rtl/>
        </w:rPr>
        <w:t xml:space="preserve"> בשמירה על ביטחון המדינה, וכי למטרות אלו בלבד ניתנו סמכויות ייחודיות, על כל המשתמע מכך. </w:t>
      </w:r>
      <w:r>
        <w:rPr>
          <w:rFonts w:hint="cs"/>
          <w:sz w:val="24"/>
          <w:rtl/>
        </w:rPr>
        <w:t xml:space="preserve">על כן, </w:t>
      </w:r>
      <w:r w:rsidR="00100B91">
        <w:rPr>
          <w:rFonts w:hint="cs"/>
          <w:sz w:val="24"/>
          <w:rtl/>
        </w:rPr>
        <w:t xml:space="preserve">אין מקום לכך שבמסגרת תביעה אזרחית בין שני בעלי דין פרטיים יוכלו צדדים לעשות שימוש במידע </w:t>
      </w:r>
      <w:r w:rsidR="00B1157C">
        <w:rPr>
          <w:rFonts w:hint="cs"/>
          <w:sz w:val="24"/>
          <w:rtl/>
        </w:rPr>
        <w:t xml:space="preserve">חסוי </w:t>
      </w:r>
      <w:r w:rsidR="00100B91">
        <w:rPr>
          <w:rFonts w:hint="cs"/>
          <w:sz w:val="24"/>
          <w:rtl/>
        </w:rPr>
        <w:t>שנאסף למטרות אחרות ובכלי איסוף ייחודיים.</w:t>
      </w:r>
    </w:p>
    <w:p w:rsidR="009C3ED1" w:rsidRDefault="00B1157C" w:rsidP="00F90AC8">
      <w:pPr>
        <w:ind w:left="651" w:hanging="567"/>
        <w:rPr>
          <w:sz w:val="24"/>
          <w:rtl/>
        </w:rPr>
      </w:pPr>
      <w:r>
        <w:rPr>
          <w:rFonts w:hint="cs"/>
          <w:sz w:val="24"/>
          <w:rtl/>
        </w:rPr>
        <w:t>2</w:t>
      </w:r>
      <w:r w:rsidR="00F90AC8">
        <w:rPr>
          <w:rFonts w:hint="cs"/>
          <w:sz w:val="24"/>
          <w:rtl/>
        </w:rPr>
        <w:t>5</w:t>
      </w:r>
      <w:r>
        <w:rPr>
          <w:rFonts w:hint="cs"/>
          <w:sz w:val="24"/>
          <w:rtl/>
        </w:rPr>
        <w:t>.</w:t>
      </w:r>
      <w:r>
        <w:rPr>
          <w:rFonts w:hint="cs"/>
          <w:sz w:val="24"/>
          <w:rtl/>
        </w:rPr>
        <w:tab/>
      </w:r>
      <w:r w:rsidR="007C4A13">
        <w:rPr>
          <w:rFonts w:hint="cs"/>
          <w:sz w:val="24"/>
          <w:rtl/>
        </w:rPr>
        <w:t>שגה</w:t>
      </w:r>
      <w:r w:rsidR="00100B91">
        <w:rPr>
          <w:rFonts w:hint="cs"/>
          <w:sz w:val="24"/>
          <w:rtl/>
        </w:rPr>
        <w:t xml:space="preserve"> בית משפט קמא, בכך שלא הביא בחשבון במסגרת החלטתו, </w:t>
      </w:r>
      <w:r w:rsidR="00100B91" w:rsidRPr="008B396F">
        <w:rPr>
          <w:rFonts w:hint="cs"/>
          <w:sz w:val="24"/>
          <w:rtl/>
        </w:rPr>
        <w:t xml:space="preserve">כי </w:t>
      </w:r>
      <w:r w:rsidR="00E12E02">
        <w:rPr>
          <w:rFonts w:hint="cs"/>
          <w:sz w:val="24"/>
          <w:rtl/>
        </w:rPr>
        <w:t>מתן מידע חסוי על פי דין</w:t>
      </w:r>
      <w:r w:rsidR="00100B91" w:rsidRPr="008B396F">
        <w:rPr>
          <w:rFonts w:hint="cs"/>
          <w:sz w:val="24"/>
          <w:rtl/>
        </w:rPr>
        <w:t xml:space="preserve">, </w:t>
      </w:r>
      <w:r w:rsidR="00100B91">
        <w:rPr>
          <w:rFonts w:hint="cs"/>
          <w:sz w:val="24"/>
          <w:rtl/>
        </w:rPr>
        <w:t xml:space="preserve">פוגעת באינטרס הציבורי במובנו הרחב, ויש לה השלכה החורגת מנסיבות התיק דנן.  </w:t>
      </w:r>
    </w:p>
    <w:p w:rsidR="00C303B3" w:rsidRDefault="00B1157C" w:rsidP="00F90AC8">
      <w:pPr>
        <w:ind w:left="651" w:hanging="567"/>
        <w:rPr>
          <w:sz w:val="24"/>
          <w:rtl/>
        </w:rPr>
      </w:pPr>
      <w:r>
        <w:rPr>
          <w:rFonts w:hint="cs"/>
          <w:sz w:val="24"/>
          <w:rtl/>
        </w:rPr>
        <w:t>2</w:t>
      </w:r>
      <w:r w:rsidR="00F90AC8">
        <w:rPr>
          <w:rFonts w:hint="cs"/>
          <w:sz w:val="24"/>
          <w:rtl/>
        </w:rPr>
        <w:t>6</w:t>
      </w:r>
      <w:r>
        <w:rPr>
          <w:rFonts w:hint="cs"/>
          <w:sz w:val="24"/>
          <w:rtl/>
        </w:rPr>
        <w:t>.</w:t>
      </w:r>
      <w:r>
        <w:rPr>
          <w:rFonts w:hint="cs"/>
          <w:sz w:val="24"/>
          <w:rtl/>
        </w:rPr>
        <w:tab/>
      </w:r>
      <w:r w:rsidR="009C3ED1">
        <w:rPr>
          <w:rFonts w:hint="cs"/>
          <w:sz w:val="24"/>
          <w:rtl/>
        </w:rPr>
        <w:t xml:space="preserve">שגה בית המשפט המחוזי בהתעלמו מהוראות החוק ומכך שמתן המידע המבוקש משמעו עקיפת הוראות חוק שירות הביטחון הכללי והתקנות שהוצאו מכוחו. </w:t>
      </w:r>
    </w:p>
    <w:p w:rsidR="00B446E6" w:rsidRDefault="00C303B3" w:rsidP="00F42B17">
      <w:pPr>
        <w:ind w:left="651" w:hanging="567"/>
        <w:rPr>
          <w:sz w:val="24"/>
          <w:rtl/>
        </w:rPr>
      </w:pPr>
      <w:r>
        <w:rPr>
          <w:rFonts w:hint="cs"/>
          <w:sz w:val="24"/>
          <w:rtl/>
        </w:rPr>
        <w:t>2</w:t>
      </w:r>
      <w:r w:rsidR="00F90AC8">
        <w:rPr>
          <w:rFonts w:hint="cs"/>
          <w:sz w:val="24"/>
          <w:rtl/>
        </w:rPr>
        <w:t>7</w:t>
      </w:r>
      <w:r>
        <w:rPr>
          <w:rFonts w:hint="cs"/>
          <w:sz w:val="24"/>
          <w:rtl/>
        </w:rPr>
        <w:t>.</w:t>
      </w:r>
      <w:r>
        <w:rPr>
          <w:rFonts w:hint="cs"/>
          <w:sz w:val="24"/>
          <w:rtl/>
        </w:rPr>
        <w:tab/>
      </w:r>
      <w:r w:rsidR="009C3ED1">
        <w:rPr>
          <w:rFonts w:hint="cs"/>
          <w:sz w:val="24"/>
          <w:rtl/>
        </w:rPr>
        <w:t xml:space="preserve">ככלל, המידע המודיעיני המצוי בידי גופי המודיעין, לרבות השאלה האם הוא מצוי, מורכב מרבדים רבים מבחינת טיב המידע, מקור המידע, מהימנותו, עדכניותו כמו גם </w:t>
      </w:r>
      <w:r w:rsidR="00B446E6">
        <w:rPr>
          <w:rFonts w:hint="cs"/>
          <w:sz w:val="24"/>
          <w:rtl/>
        </w:rPr>
        <w:t>ה</w:t>
      </w:r>
      <w:r w:rsidR="009C3ED1">
        <w:rPr>
          <w:rFonts w:hint="cs"/>
          <w:sz w:val="24"/>
          <w:rtl/>
        </w:rPr>
        <w:t>שאלות</w:t>
      </w:r>
      <w:r w:rsidR="00B446E6">
        <w:rPr>
          <w:rFonts w:hint="cs"/>
          <w:sz w:val="24"/>
          <w:rtl/>
        </w:rPr>
        <w:t xml:space="preserve"> האם הוא מידע מכלי ראשון אם לאו, וכן האם מדובר בפרשנות, בתובנה מקצועית או בעובדות. להערכת הגורמים המקצועיים, כל מידע שייחשף בהקשר זה, ככל שהוא קיים</w:t>
      </w:r>
      <w:r w:rsidR="00F42B17">
        <w:rPr>
          <w:rFonts w:hint="cs"/>
          <w:sz w:val="24"/>
          <w:rtl/>
        </w:rPr>
        <w:t>,</w:t>
      </w:r>
      <w:r w:rsidR="00B446E6">
        <w:rPr>
          <w:rFonts w:hint="cs"/>
          <w:sz w:val="24"/>
          <w:rtl/>
        </w:rPr>
        <w:t xml:space="preserve"> יחייב דיון בשאלת מקור המידע ומהימנותו של המידע, דיון אשר אף הוא עלול לחשוף מקורות מידע ולפגוע בביטחון המדינה.</w:t>
      </w:r>
    </w:p>
    <w:p w:rsidR="00F83A9E" w:rsidRDefault="009F4237" w:rsidP="00F90AC8">
      <w:pPr>
        <w:ind w:left="651" w:hanging="567"/>
        <w:rPr>
          <w:sz w:val="24"/>
          <w:rtl/>
        </w:rPr>
      </w:pPr>
      <w:r>
        <w:rPr>
          <w:rFonts w:hint="cs"/>
          <w:sz w:val="24"/>
          <w:rtl/>
        </w:rPr>
        <w:t>2</w:t>
      </w:r>
      <w:r w:rsidR="00F90AC8">
        <w:rPr>
          <w:rFonts w:hint="cs"/>
          <w:sz w:val="24"/>
          <w:rtl/>
        </w:rPr>
        <w:t>8</w:t>
      </w:r>
      <w:r>
        <w:rPr>
          <w:rFonts w:hint="cs"/>
          <w:sz w:val="24"/>
          <w:rtl/>
        </w:rPr>
        <w:t>.</w:t>
      </w:r>
      <w:r>
        <w:rPr>
          <w:rFonts w:hint="cs"/>
          <w:sz w:val="24"/>
          <w:rtl/>
        </w:rPr>
        <w:tab/>
      </w:r>
      <w:r w:rsidR="00F83A9E">
        <w:rPr>
          <w:rFonts w:hint="cs"/>
          <w:rtl/>
        </w:rPr>
        <w:t xml:space="preserve">שגה בית המשפט המחוזי </w:t>
      </w:r>
      <w:r>
        <w:rPr>
          <w:rFonts w:hint="cs"/>
          <w:rtl/>
        </w:rPr>
        <w:t xml:space="preserve">שלא נתן דעתו במסגרת שיקוליו גם להוראות </w:t>
      </w:r>
      <w:r w:rsidR="00F83A9E">
        <w:rPr>
          <w:rFonts w:hint="cs"/>
          <w:rtl/>
        </w:rPr>
        <w:t xml:space="preserve">חוק חופש המידע </w:t>
      </w:r>
      <w:r>
        <w:rPr>
          <w:rFonts w:hint="cs"/>
          <w:rtl/>
        </w:rPr>
        <w:t>ולתכלית העומדת בבסיסו</w:t>
      </w:r>
      <w:r w:rsidR="00603AF1">
        <w:rPr>
          <w:rFonts w:hint="cs"/>
          <w:rtl/>
        </w:rPr>
        <w:t>, זאת במיוחד נוכח העובדה כי הצו התבקש נגד המדינה אשר איננה צד להליך האזרחי</w:t>
      </w:r>
      <w:r>
        <w:rPr>
          <w:rFonts w:hint="cs"/>
          <w:rtl/>
        </w:rPr>
        <w:t xml:space="preserve">. </w:t>
      </w:r>
      <w:r w:rsidR="00F83A9E">
        <w:rPr>
          <w:rFonts w:hint="cs"/>
          <w:rtl/>
        </w:rPr>
        <w:t>במסגרת</w:t>
      </w:r>
      <w:r>
        <w:rPr>
          <w:rFonts w:hint="cs"/>
          <w:rtl/>
        </w:rPr>
        <w:t xml:space="preserve"> חוק חופש המידע </w:t>
      </w:r>
      <w:r w:rsidR="00F83A9E" w:rsidRPr="00D07C70">
        <w:rPr>
          <w:rFonts w:hint="cs"/>
          <w:sz w:val="24"/>
          <w:rtl/>
        </w:rPr>
        <w:t>הכיר המחוקק בערכו ו</w:t>
      </w:r>
      <w:r w:rsidR="00F83A9E">
        <w:rPr>
          <w:rFonts w:hint="cs"/>
          <w:sz w:val="24"/>
          <w:rtl/>
        </w:rPr>
        <w:t>ב</w:t>
      </w:r>
      <w:r w:rsidR="00F83A9E" w:rsidRPr="00D07C70">
        <w:rPr>
          <w:rFonts w:hint="cs"/>
          <w:sz w:val="24"/>
          <w:rtl/>
        </w:rPr>
        <w:t>חשיבותו של גילוי מידע לציבור</w:t>
      </w:r>
      <w:r w:rsidR="00F83A9E">
        <w:rPr>
          <w:rFonts w:hint="cs"/>
          <w:sz w:val="24"/>
          <w:rtl/>
        </w:rPr>
        <w:t xml:space="preserve">, אולם נקבע כי </w:t>
      </w:r>
      <w:r w:rsidR="00F83A9E" w:rsidRPr="00D07C70">
        <w:rPr>
          <w:rFonts w:hint="cs"/>
          <w:sz w:val="24"/>
          <w:rtl/>
        </w:rPr>
        <w:t xml:space="preserve">החובה </w:t>
      </w:r>
      <w:proofErr w:type="spellStart"/>
      <w:r w:rsidR="00F83A9E" w:rsidRPr="00D07C70">
        <w:rPr>
          <w:rFonts w:hint="cs"/>
          <w:sz w:val="24"/>
          <w:rtl/>
        </w:rPr>
        <w:t>ליתן</w:t>
      </w:r>
      <w:proofErr w:type="spellEnd"/>
      <w:r w:rsidR="00F83A9E" w:rsidRPr="00D07C70">
        <w:rPr>
          <w:rFonts w:hint="cs"/>
          <w:sz w:val="24"/>
          <w:rtl/>
        </w:rPr>
        <w:t xml:space="preserve"> מידע לא תחול על גופים האמונים על ב</w:t>
      </w:r>
      <w:r w:rsidR="00F83A9E">
        <w:rPr>
          <w:rFonts w:hint="cs"/>
          <w:sz w:val="24"/>
          <w:rtl/>
        </w:rPr>
        <w:t>י</w:t>
      </w:r>
      <w:r w:rsidR="00F83A9E" w:rsidRPr="00D07C70">
        <w:rPr>
          <w:rFonts w:hint="cs"/>
          <w:sz w:val="24"/>
          <w:rtl/>
        </w:rPr>
        <w:t>טחון המדינה וב</w:t>
      </w:r>
      <w:r w:rsidR="00F83A9E">
        <w:rPr>
          <w:rFonts w:hint="cs"/>
          <w:sz w:val="24"/>
          <w:rtl/>
        </w:rPr>
        <w:t>י</w:t>
      </w:r>
      <w:r w:rsidR="00F83A9E" w:rsidRPr="00D07C70">
        <w:rPr>
          <w:rFonts w:hint="cs"/>
          <w:sz w:val="24"/>
          <w:rtl/>
        </w:rPr>
        <w:t>טחון הציבור</w:t>
      </w:r>
      <w:r w:rsidR="00F83A9E">
        <w:rPr>
          <w:rFonts w:hint="cs"/>
          <w:sz w:val="24"/>
          <w:rtl/>
        </w:rPr>
        <w:t>. בכך איזן המחוקק בין האינטרסים השונים, והכיר בעובדה שמידע המגיע לגופי הביטחון אינו מסוג המידע שיש חובה לגלותו ולמסרו.</w:t>
      </w:r>
    </w:p>
    <w:p w:rsidR="00F83A9E" w:rsidRDefault="00F83A9E" w:rsidP="00F83A9E">
      <w:pPr>
        <w:ind w:left="651" w:hanging="429"/>
        <w:rPr>
          <w:sz w:val="24"/>
          <w:rtl/>
        </w:rPr>
      </w:pPr>
      <w:r>
        <w:rPr>
          <w:rFonts w:hint="cs"/>
          <w:sz w:val="24"/>
          <w:rtl/>
        </w:rPr>
        <w:t xml:space="preserve">        בהתייחס להוראת דין זו קבע בית המשפט הנכבד כי "</w:t>
      </w:r>
      <w:r w:rsidRPr="009C3ED1">
        <w:rPr>
          <w:rFonts w:cs="Narkisim" w:hint="cs"/>
          <w:sz w:val="24"/>
          <w:rtl/>
        </w:rPr>
        <w:t xml:space="preserve">כאשר ענייננו במידע "שנוצר, שנאסף או שמוחזק" בידי מי מהגופים הרשומים בסעיף, אין לערוך איזון לגופו של מקרה ולגופו של המידע המבוקש, אלא </w:t>
      </w:r>
      <w:r w:rsidRPr="009C3ED1">
        <w:rPr>
          <w:rFonts w:cs="Narkisim"/>
          <w:sz w:val="24"/>
          <w:rtl/>
        </w:rPr>
        <w:t>–</w:t>
      </w:r>
      <w:r w:rsidRPr="009C3ED1">
        <w:rPr>
          <w:rFonts w:cs="Narkisim" w:hint="cs"/>
          <w:sz w:val="24"/>
          <w:rtl/>
        </w:rPr>
        <w:t xml:space="preserve"> בהוראת המחוקק- תיטה המטוטלת של אי חיוב המדינה למסור את המידע המבוקש"</w:t>
      </w:r>
      <w:r>
        <w:rPr>
          <w:rFonts w:hint="cs"/>
          <w:sz w:val="24"/>
          <w:rtl/>
        </w:rPr>
        <w:t xml:space="preserve"> [</w:t>
      </w:r>
      <w:proofErr w:type="spellStart"/>
      <w:r>
        <w:rPr>
          <w:rFonts w:hint="cs"/>
          <w:sz w:val="24"/>
          <w:rtl/>
        </w:rPr>
        <w:t>דנ"מ</w:t>
      </w:r>
      <w:proofErr w:type="spellEnd"/>
      <w:r>
        <w:rPr>
          <w:rFonts w:hint="cs"/>
          <w:sz w:val="24"/>
          <w:rtl/>
        </w:rPr>
        <w:t xml:space="preserve"> 8020/15 </w:t>
      </w:r>
      <w:r w:rsidRPr="009C3ED1">
        <w:rPr>
          <w:rFonts w:hint="cs"/>
          <w:b/>
          <w:bCs/>
          <w:sz w:val="24"/>
          <w:rtl/>
        </w:rPr>
        <w:t>האגודה לזכויות האזרח נ' מש</w:t>
      </w:r>
      <w:r>
        <w:rPr>
          <w:rFonts w:hint="cs"/>
          <w:b/>
          <w:bCs/>
          <w:sz w:val="24"/>
          <w:rtl/>
        </w:rPr>
        <w:t>רד</w:t>
      </w:r>
      <w:r w:rsidRPr="009C3ED1">
        <w:rPr>
          <w:rFonts w:hint="cs"/>
          <w:b/>
          <w:bCs/>
          <w:sz w:val="24"/>
          <w:rtl/>
        </w:rPr>
        <w:t xml:space="preserve"> ראש הממשלה</w:t>
      </w:r>
      <w:r>
        <w:rPr>
          <w:rFonts w:hint="cs"/>
          <w:sz w:val="24"/>
          <w:rtl/>
        </w:rPr>
        <w:t xml:space="preserve">, פסקה ט (פורסם בנבו, 8.6.2016)].     </w:t>
      </w:r>
    </w:p>
    <w:p w:rsidR="00F83A9E" w:rsidRDefault="007F5023" w:rsidP="007F5023">
      <w:pPr>
        <w:ind w:left="651" w:hanging="429"/>
        <w:rPr>
          <w:sz w:val="24"/>
          <w:rtl/>
        </w:rPr>
      </w:pPr>
      <w:r>
        <w:rPr>
          <w:rFonts w:hint="cs"/>
          <w:sz w:val="24"/>
          <w:rtl/>
        </w:rPr>
        <w:t>29.</w:t>
      </w:r>
      <w:r>
        <w:rPr>
          <w:rFonts w:hint="cs"/>
          <w:sz w:val="24"/>
          <w:rtl/>
        </w:rPr>
        <w:tab/>
      </w:r>
      <w:r w:rsidR="00F83A9E">
        <w:rPr>
          <w:rFonts w:hint="cs"/>
          <w:sz w:val="24"/>
          <w:rtl/>
        </w:rPr>
        <w:t>בענייננו, ככל שקיים המידע המבוקש (וכאמור איננו מאשרים או מכחישים קיומו), ודאי שמדובר במידע "</w:t>
      </w:r>
      <w:r w:rsidR="00F83A9E" w:rsidRPr="00C303B3">
        <w:rPr>
          <w:rFonts w:cs="Narkisim" w:hint="cs"/>
          <w:sz w:val="24"/>
          <w:rtl/>
        </w:rPr>
        <w:t>שנוצר, שנאסף או שמוחזק</w:t>
      </w:r>
      <w:r w:rsidR="00F83A9E">
        <w:rPr>
          <w:rFonts w:hint="cs"/>
          <w:sz w:val="24"/>
          <w:rtl/>
        </w:rPr>
        <w:t>" בידי שירות הביטחון הכללי ואשר אין לגלותו ולמסרו.</w:t>
      </w:r>
      <w:r>
        <w:rPr>
          <w:rFonts w:hint="cs"/>
          <w:sz w:val="24"/>
          <w:rtl/>
        </w:rPr>
        <w:t xml:space="preserve"> זאת ועוד, חשיפת המידע המודיעיני שתתלווה למענה לשאלה שנתבקשה לגביה תעודת עובד ציבור עלולה לחשוף מקורות, שיטות חקירה ומידע, ולמנוע סיכולם של פיגועים בעתיד. </w:t>
      </w:r>
      <w:r w:rsidR="009F4237">
        <w:rPr>
          <w:rFonts w:hint="cs"/>
          <w:sz w:val="24"/>
          <w:rtl/>
        </w:rPr>
        <w:t xml:space="preserve">על כן </w:t>
      </w:r>
      <w:r w:rsidR="00F83A9E">
        <w:rPr>
          <w:rFonts w:hint="cs"/>
          <w:sz w:val="24"/>
          <w:rtl/>
        </w:rPr>
        <w:t xml:space="preserve">שגה בית המשפט המחוזי, בערכו איזון </w:t>
      </w:r>
      <w:r w:rsidR="00F83A9E" w:rsidRPr="00ED7365">
        <w:rPr>
          <w:rFonts w:cs="Narkisim" w:hint="cs"/>
          <w:rtl/>
        </w:rPr>
        <w:t xml:space="preserve">בין </w:t>
      </w:r>
      <w:r w:rsidR="00F83A9E">
        <w:rPr>
          <w:rFonts w:cs="Narkisim" w:hint="cs"/>
          <w:rtl/>
        </w:rPr>
        <w:t>"</w:t>
      </w:r>
      <w:r w:rsidR="00F83A9E" w:rsidRPr="00ED7365">
        <w:rPr>
          <w:rFonts w:cs="Narkisim" w:hint="cs"/>
          <w:rtl/>
        </w:rPr>
        <w:t>זכות התובעים לבקש את המידע האמור לבין טענות ההגנה של השב"כ</w:t>
      </w:r>
      <w:r w:rsidR="00F83A9E">
        <w:rPr>
          <w:rFonts w:cs="Narkisim" w:hint="cs"/>
          <w:rtl/>
        </w:rPr>
        <w:t xml:space="preserve">" </w:t>
      </w:r>
      <w:r w:rsidR="00F83A9E">
        <w:rPr>
          <w:rFonts w:hint="cs"/>
          <w:rtl/>
        </w:rPr>
        <w:t>ובהכרעתו כי אין לקבל את טענות שירות הביטחון הכללי</w:t>
      </w:r>
      <w:r w:rsidR="00603AF1">
        <w:rPr>
          <w:rFonts w:hint="cs"/>
          <w:rtl/>
        </w:rPr>
        <w:t xml:space="preserve"> </w:t>
      </w:r>
      <w:r w:rsidR="00F83A9E">
        <w:rPr>
          <w:rFonts w:hint="cs"/>
          <w:rtl/>
        </w:rPr>
        <w:t xml:space="preserve"> (פסקה 187 ל</w:t>
      </w:r>
      <w:r w:rsidR="00603AF1">
        <w:rPr>
          <w:rFonts w:hint="cs"/>
          <w:rtl/>
        </w:rPr>
        <w:t>החלטה</w:t>
      </w:r>
      <w:r w:rsidR="00F83A9E">
        <w:rPr>
          <w:rFonts w:hint="cs"/>
          <w:rtl/>
        </w:rPr>
        <w:t>).</w:t>
      </w:r>
    </w:p>
    <w:p w:rsidR="00AF6C14" w:rsidRDefault="007F5023" w:rsidP="007F5023">
      <w:pPr>
        <w:ind w:left="651" w:hanging="567"/>
        <w:rPr>
          <w:sz w:val="24"/>
          <w:rtl/>
        </w:rPr>
      </w:pPr>
      <w:r>
        <w:rPr>
          <w:rFonts w:hint="cs"/>
          <w:sz w:val="24"/>
          <w:rtl/>
        </w:rPr>
        <w:t>30</w:t>
      </w:r>
      <w:r w:rsidR="00B1157C">
        <w:rPr>
          <w:rFonts w:hint="cs"/>
          <w:sz w:val="24"/>
          <w:rtl/>
        </w:rPr>
        <w:t>.</w:t>
      </w:r>
      <w:r w:rsidR="00B1157C">
        <w:rPr>
          <w:rFonts w:hint="cs"/>
          <w:sz w:val="24"/>
          <w:rtl/>
        </w:rPr>
        <w:tab/>
      </w:r>
      <w:r w:rsidR="00AF6C14">
        <w:rPr>
          <w:rFonts w:hint="cs"/>
          <w:sz w:val="24"/>
          <w:rtl/>
        </w:rPr>
        <w:t xml:space="preserve">שגה </w:t>
      </w:r>
      <w:r w:rsidR="0075391C">
        <w:rPr>
          <w:rFonts w:hint="cs"/>
          <w:sz w:val="24"/>
          <w:rtl/>
        </w:rPr>
        <w:t xml:space="preserve">בית </w:t>
      </w:r>
      <w:r w:rsidR="00AF6C14">
        <w:rPr>
          <w:rFonts w:hint="cs"/>
          <w:sz w:val="24"/>
          <w:rtl/>
        </w:rPr>
        <w:t xml:space="preserve">משפט קמא בכך שלא עשה הבחנה בין </w:t>
      </w:r>
      <w:r w:rsidR="0075391C">
        <w:rPr>
          <w:rFonts w:hint="cs"/>
          <w:sz w:val="24"/>
          <w:rtl/>
        </w:rPr>
        <w:t xml:space="preserve">תעודת עובד ציבור שעניינה עדות בדבר קיומו של מסמך רשמי המצוי בידי רשויות המדינה, לבין </w:t>
      </w:r>
      <w:r w:rsidR="00AF6C14">
        <w:rPr>
          <w:rFonts w:hint="cs"/>
          <w:sz w:val="24"/>
          <w:rtl/>
        </w:rPr>
        <w:t xml:space="preserve">מתן תעודת עובד ציבור בעניין מידע </w:t>
      </w:r>
      <w:r w:rsidR="00C303B3">
        <w:rPr>
          <w:rFonts w:hint="cs"/>
          <w:sz w:val="24"/>
          <w:rtl/>
        </w:rPr>
        <w:t xml:space="preserve">חסוי </w:t>
      </w:r>
      <w:r w:rsidR="00AF6C14">
        <w:rPr>
          <w:rFonts w:hint="cs"/>
          <w:sz w:val="24"/>
          <w:rtl/>
        </w:rPr>
        <w:t>שהגיע ממקורות מודיעיניים ואחרים</w:t>
      </w:r>
      <w:r w:rsidR="0075391C">
        <w:rPr>
          <w:rFonts w:hint="cs"/>
          <w:sz w:val="24"/>
          <w:rtl/>
        </w:rPr>
        <w:t>, כמבוקש בענייננו</w:t>
      </w:r>
      <w:r w:rsidR="00AF6C14">
        <w:rPr>
          <w:rFonts w:hint="cs"/>
          <w:sz w:val="24"/>
          <w:rtl/>
        </w:rPr>
        <w:t>. בהתאם</w:t>
      </w:r>
      <w:r w:rsidR="00B446E6">
        <w:rPr>
          <w:rFonts w:hint="cs"/>
          <w:sz w:val="24"/>
          <w:rtl/>
        </w:rPr>
        <w:t xml:space="preserve"> לסעיף 23 </w:t>
      </w:r>
      <w:r w:rsidR="00AF6C14">
        <w:rPr>
          <w:rFonts w:hint="cs"/>
          <w:sz w:val="24"/>
          <w:rtl/>
        </w:rPr>
        <w:t>לפקודת הראיות</w:t>
      </w:r>
      <w:r w:rsidR="007C4A13">
        <w:rPr>
          <w:rFonts w:hint="cs"/>
          <w:sz w:val="24"/>
          <w:rtl/>
        </w:rPr>
        <w:t>,</w:t>
      </w:r>
      <w:r w:rsidR="00AF6C14">
        <w:rPr>
          <w:rFonts w:hint="cs"/>
          <w:sz w:val="24"/>
          <w:rtl/>
        </w:rPr>
        <w:t xml:space="preserve"> תעודת עובד ציבור</w:t>
      </w:r>
      <w:r w:rsidR="00B446E6">
        <w:rPr>
          <w:rFonts w:hint="cs"/>
          <w:sz w:val="24"/>
          <w:rtl/>
        </w:rPr>
        <w:t xml:space="preserve"> היא ראיה "</w:t>
      </w:r>
      <w:r w:rsidR="00B446E6" w:rsidRPr="00B446E6">
        <w:rPr>
          <w:rFonts w:cs="Narkisim" w:hint="cs"/>
          <w:sz w:val="24"/>
          <w:rtl/>
        </w:rPr>
        <w:t>על דבר שנרשם במסמך רשמי</w:t>
      </w:r>
      <w:r w:rsidR="00B446E6">
        <w:rPr>
          <w:rFonts w:hint="cs"/>
          <w:sz w:val="24"/>
          <w:rtl/>
        </w:rPr>
        <w:t xml:space="preserve">". </w:t>
      </w:r>
      <w:r w:rsidR="00A15C5F">
        <w:rPr>
          <w:rFonts w:hint="cs"/>
          <w:sz w:val="24"/>
          <w:rtl/>
        </w:rPr>
        <w:t>במקרה שלנו</w:t>
      </w:r>
      <w:r w:rsidR="00B446E6">
        <w:rPr>
          <w:rFonts w:hint="cs"/>
          <w:sz w:val="24"/>
          <w:rtl/>
        </w:rPr>
        <w:t xml:space="preserve"> אין המדובר ברישום במסמך רשמי, שכן ככל שקיימות ידיעות המתייחסות לשאלות שהעלו התובעים בבקשתם, הרי ש</w:t>
      </w:r>
      <w:r w:rsidR="0075391C">
        <w:rPr>
          <w:rFonts w:hint="cs"/>
          <w:sz w:val="24"/>
          <w:rtl/>
        </w:rPr>
        <w:t>מדובר בידיעות שהינן בגדר ע</w:t>
      </w:r>
      <w:r w:rsidR="00547655">
        <w:rPr>
          <w:rFonts w:hint="cs"/>
          <w:sz w:val="24"/>
          <w:rtl/>
        </w:rPr>
        <w:t>ד</w:t>
      </w:r>
      <w:r w:rsidR="0075391C">
        <w:rPr>
          <w:rFonts w:hint="cs"/>
          <w:sz w:val="24"/>
          <w:rtl/>
        </w:rPr>
        <w:t>ות שמועה אשר אינן קבילות</w:t>
      </w:r>
      <w:r w:rsidR="00547655">
        <w:rPr>
          <w:rFonts w:hint="cs"/>
          <w:sz w:val="24"/>
          <w:rtl/>
        </w:rPr>
        <w:t>,</w:t>
      </w:r>
      <w:r w:rsidR="0075391C">
        <w:rPr>
          <w:rFonts w:hint="cs"/>
          <w:sz w:val="24"/>
          <w:rtl/>
        </w:rPr>
        <w:t xml:space="preserve"> וממילא </w:t>
      </w:r>
      <w:r w:rsidR="00B446E6">
        <w:rPr>
          <w:rFonts w:hint="cs"/>
          <w:sz w:val="24"/>
          <w:rtl/>
        </w:rPr>
        <w:t xml:space="preserve">לא ניתן להביאן באמצעות תעודת עובד ציבור.  </w:t>
      </w:r>
      <w:r w:rsidR="00AF6C14">
        <w:rPr>
          <w:rFonts w:hint="cs"/>
          <w:sz w:val="24"/>
          <w:rtl/>
        </w:rPr>
        <w:t xml:space="preserve"> </w:t>
      </w:r>
    </w:p>
    <w:p w:rsidR="009F4237" w:rsidRDefault="00C303B3" w:rsidP="007F5023">
      <w:pPr>
        <w:ind w:left="651" w:hanging="567"/>
        <w:rPr>
          <w:rtl/>
        </w:rPr>
      </w:pPr>
      <w:r>
        <w:rPr>
          <w:rFonts w:hint="cs"/>
          <w:sz w:val="24"/>
          <w:rtl/>
        </w:rPr>
        <w:t>3</w:t>
      </w:r>
      <w:r w:rsidR="007F5023">
        <w:rPr>
          <w:rFonts w:hint="cs"/>
          <w:sz w:val="24"/>
          <w:rtl/>
        </w:rPr>
        <w:t>1</w:t>
      </w:r>
      <w:r w:rsidR="00B1157C">
        <w:rPr>
          <w:rFonts w:hint="cs"/>
          <w:sz w:val="24"/>
          <w:rtl/>
        </w:rPr>
        <w:t>.</w:t>
      </w:r>
      <w:r w:rsidR="00B1157C">
        <w:rPr>
          <w:rFonts w:hint="cs"/>
          <w:sz w:val="24"/>
          <w:rtl/>
        </w:rPr>
        <w:tab/>
      </w:r>
      <w:r w:rsidR="00562303">
        <w:rPr>
          <w:rFonts w:hint="cs"/>
          <w:sz w:val="24"/>
          <w:rtl/>
        </w:rPr>
        <w:t xml:space="preserve">שגה בית המשפט המחוזי הנכבד בקביעתו כי הבסיס הנורמטיבי לבקשת התובעים לקבלת מידע חסוי משירות הביטחון הכללי הינו חוק </w:t>
      </w:r>
      <w:r w:rsidR="00B1157C">
        <w:rPr>
          <w:rFonts w:hint="cs"/>
          <w:sz w:val="24"/>
          <w:rtl/>
        </w:rPr>
        <w:t>הלאום</w:t>
      </w:r>
      <w:r w:rsidR="00562303">
        <w:rPr>
          <w:rFonts w:hint="cs"/>
          <w:sz w:val="24"/>
          <w:rtl/>
        </w:rPr>
        <w:t>. המדינה סבורה כי חוק הלאום</w:t>
      </w:r>
      <w:r w:rsidR="009F4237">
        <w:rPr>
          <w:rFonts w:hint="cs"/>
          <w:sz w:val="24"/>
          <w:rtl/>
        </w:rPr>
        <w:t xml:space="preserve"> אינו גורע מ</w:t>
      </w:r>
      <w:r w:rsidR="00562303">
        <w:rPr>
          <w:rFonts w:hint="cs"/>
          <w:sz w:val="24"/>
          <w:rtl/>
        </w:rPr>
        <w:t xml:space="preserve">הוראות </w:t>
      </w:r>
      <w:r w:rsidR="009F4237">
        <w:rPr>
          <w:rFonts w:hint="cs"/>
          <w:sz w:val="24"/>
          <w:rtl/>
        </w:rPr>
        <w:t>ה</w:t>
      </w:r>
      <w:r w:rsidR="00562303">
        <w:rPr>
          <w:rFonts w:hint="cs"/>
          <w:sz w:val="24"/>
          <w:rtl/>
        </w:rPr>
        <w:t xml:space="preserve">חוק </w:t>
      </w:r>
      <w:r w:rsidR="009F4237">
        <w:rPr>
          <w:rFonts w:hint="cs"/>
          <w:sz w:val="24"/>
          <w:rtl/>
        </w:rPr>
        <w:t>ה</w:t>
      </w:r>
      <w:r w:rsidR="007B7F15">
        <w:rPr>
          <w:rFonts w:hint="cs"/>
          <w:sz w:val="24"/>
          <w:rtl/>
        </w:rPr>
        <w:t xml:space="preserve">מפורשות הקבועות בחוק </w:t>
      </w:r>
      <w:r w:rsidR="00562303">
        <w:rPr>
          <w:rFonts w:hint="cs"/>
          <w:sz w:val="24"/>
          <w:rtl/>
        </w:rPr>
        <w:t>שירות הביטחון הכללי והתקנות שהותקנו מכוחו</w:t>
      </w:r>
      <w:r w:rsidR="009F4237">
        <w:rPr>
          <w:rFonts w:hint="cs"/>
          <w:sz w:val="24"/>
          <w:rtl/>
        </w:rPr>
        <w:t xml:space="preserve"> בדב</w:t>
      </w:r>
      <w:r w:rsidR="00562303">
        <w:rPr>
          <w:rFonts w:hint="cs"/>
          <w:sz w:val="24"/>
          <w:rtl/>
        </w:rPr>
        <w:t xml:space="preserve">ר מידע שנאסף ומצוי בידי שירות הביטחון הכללי. </w:t>
      </w:r>
    </w:p>
    <w:p w:rsidR="00EA343A" w:rsidRDefault="007F5023" w:rsidP="009F4237">
      <w:pPr>
        <w:ind w:left="651" w:hanging="567"/>
        <w:rPr>
          <w:rtl/>
        </w:rPr>
      </w:pPr>
      <w:r>
        <w:rPr>
          <w:rFonts w:hint="cs"/>
          <w:rtl/>
        </w:rPr>
        <w:t>32</w:t>
      </w:r>
      <w:r w:rsidR="009F4237">
        <w:rPr>
          <w:rFonts w:hint="cs"/>
          <w:rtl/>
        </w:rPr>
        <w:t>.</w:t>
      </w:r>
      <w:r w:rsidR="009F4237">
        <w:rPr>
          <w:rFonts w:hint="cs"/>
          <w:rtl/>
        </w:rPr>
        <w:tab/>
      </w:r>
      <w:r w:rsidR="00EA343A">
        <w:rPr>
          <w:rFonts w:hint="cs"/>
          <w:rtl/>
        </w:rPr>
        <w:t>שגה בית המשפט המחוזי בקביעתו כי משאירע הפיגוע בו נרצחו המנוחים "</w:t>
      </w:r>
      <w:r w:rsidR="00EA343A" w:rsidRPr="00EA343A">
        <w:rPr>
          <w:rFonts w:cs="Narkisim" w:hint="cs"/>
          <w:rtl/>
        </w:rPr>
        <w:t>משמעות הדבר היא כי המדינה על כל זרועותיה לא הצליחה במשימתה הראשונית"</w:t>
      </w:r>
      <w:r w:rsidR="00EA343A">
        <w:rPr>
          <w:rFonts w:hint="cs"/>
          <w:rtl/>
        </w:rPr>
        <w:t xml:space="preserve"> (פסקאות 152-154 להחלטה). וכי כפועל יוצא מכך "</w:t>
      </w:r>
      <w:r w:rsidR="00EA343A" w:rsidRPr="00EA343A">
        <w:rPr>
          <w:rFonts w:cs="Narkisim" w:hint="cs"/>
          <w:rtl/>
        </w:rPr>
        <w:t>רובצת חובה חוקתית על המדינה לסייע לתובעים, כאשר הם מבקשים מהמדינה בקשות הנובעות מאותו פיגוע</w:t>
      </w:r>
      <w:r w:rsidR="00EA343A">
        <w:rPr>
          <w:rFonts w:hint="cs"/>
          <w:rtl/>
        </w:rPr>
        <w:t>"</w:t>
      </w:r>
      <w:r w:rsidR="00E242E4">
        <w:rPr>
          <w:rFonts w:hint="cs"/>
          <w:rtl/>
        </w:rPr>
        <w:t xml:space="preserve"> </w:t>
      </w:r>
      <w:r w:rsidR="00EA343A">
        <w:rPr>
          <w:rFonts w:hint="cs"/>
          <w:rtl/>
        </w:rPr>
        <w:t xml:space="preserve">(פסקה 159). </w:t>
      </w:r>
      <w:r w:rsidR="00E242E4">
        <w:rPr>
          <w:rFonts w:hint="cs"/>
          <w:rtl/>
        </w:rPr>
        <w:t xml:space="preserve">כידוע, כוחות הביטחון עושים כל שביכולתם על מנת לשמור על שלום כל תושבי מדינת ישראל, ורשויות מדינת ישראל עושות כל שביכולתן בכדי לסייע לנפגעי הטרור, אולם </w:t>
      </w:r>
      <w:proofErr w:type="spellStart"/>
      <w:r w:rsidR="00E242E4">
        <w:rPr>
          <w:rFonts w:hint="cs"/>
          <w:rtl/>
        </w:rPr>
        <w:t>הכל</w:t>
      </w:r>
      <w:proofErr w:type="spellEnd"/>
      <w:r w:rsidR="00E242E4">
        <w:rPr>
          <w:rFonts w:hint="cs"/>
          <w:rtl/>
        </w:rPr>
        <w:t xml:space="preserve"> ב</w:t>
      </w:r>
      <w:r w:rsidR="009F4237">
        <w:rPr>
          <w:rFonts w:hint="cs"/>
          <w:rtl/>
        </w:rPr>
        <w:t xml:space="preserve">מסגרת </w:t>
      </w:r>
      <w:r w:rsidR="00E242E4">
        <w:rPr>
          <w:rFonts w:hint="cs"/>
          <w:rtl/>
        </w:rPr>
        <w:t xml:space="preserve"> הוראות הדין </w:t>
      </w:r>
      <w:r w:rsidR="009F4237">
        <w:rPr>
          <w:rFonts w:hint="cs"/>
          <w:rtl/>
        </w:rPr>
        <w:t>ותוך התחשבות ב</w:t>
      </w:r>
      <w:r w:rsidR="00E242E4">
        <w:rPr>
          <w:rFonts w:hint="cs"/>
          <w:rtl/>
        </w:rPr>
        <w:t xml:space="preserve">אינטרסים החשובים של שמירה על ביטחון המדינה ושלום הציבור.  </w:t>
      </w:r>
      <w:r w:rsidR="00EA343A">
        <w:rPr>
          <w:rFonts w:hint="cs"/>
          <w:rtl/>
        </w:rPr>
        <w:t xml:space="preserve"> </w:t>
      </w:r>
    </w:p>
    <w:p w:rsidR="00D466A7" w:rsidRDefault="00B14FD0" w:rsidP="007F5023">
      <w:pPr>
        <w:ind w:left="651" w:hanging="567"/>
        <w:rPr>
          <w:sz w:val="24"/>
          <w:rtl/>
        </w:rPr>
      </w:pPr>
      <w:r>
        <w:rPr>
          <w:rFonts w:hint="cs"/>
          <w:rtl/>
        </w:rPr>
        <w:t>3</w:t>
      </w:r>
      <w:r w:rsidR="007F5023">
        <w:rPr>
          <w:rFonts w:hint="cs"/>
          <w:rtl/>
        </w:rPr>
        <w:t>3</w:t>
      </w:r>
      <w:r>
        <w:rPr>
          <w:rFonts w:hint="cs"/>
          <w:rtl/>
        </w:rPr>
        <w:t>.</w:t>
      </w:r>
      <w:r>
        <w:rPr>
          <w:rFonts w:hint="cs"/>
          <w:rtl/>
        </w:rPr>
        <w:tab/>
      </w:r>
      <w:r w:rsidR="00B1157C">
        <w:rPr>
          <w:rFonts w:hint="cs"/>
          <w:sz w:val="24"/>
          <w:rtl/>
        </w:rPr>
        <w:t>יצוין</w:t>
      </w:r>
      <w:r w:rsidR="00547655">
        <w:rPr>
          <w:rFonts w:hint="cs"/>
          <w:sz w:val="24"/>
          <w:rtl/>
        </w:rPr>
        <w:t>,</w:t>
      </w:r>
      <w:r w:rsidR="00B1157C">
        <w:rPr>
          <w:rFonts w:hint="cs"/>
          <w:sz w:val="24"/>
          <w:rtl/>
        </w:rPr>
        <w:t xml:space="preserve"> כי במסגרת התגובה בבית המשפט המחוזי ביקשה המדינה, מבלי לפגוע בעמדתה כי דין בק</w:t>
      </w:r>
      <w:r w:rsidR="00D466A7">
        <w:rPr>
          <w:rFonts w:hint="cs"/>
          <w:sz w:val="24"/>
          <w:rtl/>
        </w:rPr>
        <w:t>ש</w:t>
      </w:r>
      <w:r w:rsidR="00B1157C">
        <w:rPr>
          <w:rFonts w:hint="cs"/>
          <w:sz w:val="24"/>
          <w:rtl/>
        </w:rPr>
        <w:t>ת התובעים להידחות,</w:t>
      </w:r>
      <w:r w:rsidR="007B7F15">
        <w:rPr>
          <w:rFonts w:hint="cs"/>
          <w:sz w:val="24"/>
          <w:rtl/>
        </w:rPr>
        <w:t xml:space="preserve"> כי </w:t>
      </w:r>
      <w:r w:rsidR="00B1157C">
        <w:rPr>
          <w:rFonts w:hint="cs"/>
          <w:sz w:val="24"/>
          <w:rtl/>
        </w:rPr>
        <w:t xml:space="preserve">ככל שבית המשפט יחליט לדחות את עמדת המדינה יאפשר לה להוציא תעודת חיסיון אודות המידע המבוקש. בהחלטתו קבע בית המשפט המחוזי הנכבד כי ככל שתוגש תעודת חיסיון תוך 30 ימים לא תוגש תעודת עובד ציבור. </w:t>
      </w:r>
    </w:p>
    <w:p w:rsidR="00D466A7" w:rsidRDefault="00B1157C" w:rsidP="003954E6">
      <w:pPr>
        <w:keepLines w:val="0"/>
        <w:ind w:left="651"/>
        <w:rPr>
          <w:sz w:val="24"/>
        </w:rPr>
      </w:pPr>
      <w:r>
        <w:rPr>
          <w:rFonts w:hint="cs"/>
          <w:sz w:val="24"/>
          <w:rtl/>
        </w:rPr>
        <w:t xml:space="preserve">המדינה סבורה כי </w:t>
      </w:r>
      <w:r w:rsidR="00D466A7" w:rsidRPr="00644601">
        <w:rPr>
          <w:rFonts w:hint="cs"/>
          <w:sz w:val="24"/>
          <w:rtl/>
        </w:rPr>
        <w:t>ההשלכה שעשויה להיות להחלטת בית המש</w:t>
      </w:r>
      <w:r w:rsidR="00D466A7">
        <w:rPr>
          <w:rFonts w:hint="cs"/>
          <w:sz w:val="24"/>
          <w:rtl/>
        </w:rPr>
        <w:t>פ</w:t>
      </w:r>
      <w:r w:rsidR="00D466A7" w:rsidRPr="00644601">
        <w:rPr>
          <w:rFonts w:hint="cs"/>
          <w:sz w:val="24"/>
          <w:rtl/>
        </w:rPr>
        <w:t>ט ה</w:t>
      </w:r>
      <w:r w:rsidR="00D466A7">
        <w:rPr>
          <w:rFonts w:hint="cs"/>
          <w:sz w:val="24"/>
          <w:rtl/>
        </w:rPr>
        <w:t>מחוזי</w:t>
      </w:r>
      <w:r w:rsidR="00D466A7" w:rsidRPr="00644601">
        <w:rPr>
          <w:rFonts w:hint="cs"/>
          <w:sz w:val="24"/>
          <w:rtl/>
        </w:rPr>
        <w:t xml:space="preserve">, לפיה כל אימת שמופנית </w:t>
      </w:r>
      <w:r w:rsidR="00D466A7">
        <w:rPr>
          <w:rFonts w:hint="cs"/>
          <w:sz w:val="24"/>
          <w:rtl/>
        </w:rPr>
        <w:t>בקשה לקבלת מידע חסוי ל</w:t>
      </w:r>
      <w:r w:rsidR="00D466A7" w:rsidRPr="00644601">
        <w:rPr>
          <w:rFonts w:hint="cs"/>
          <w:sz w:val="24"/>
          <w:rtl/>
        </w:rPr>
        <w:t>שירות הביטחון הכללי, יה</w:t>
      </w:r>
      <w:r w:rsidR="00D466A7">
        <w:rPr>
          <w:rFonts w:hint="cs"/>
          <w:sz w:val="24"/>
          <w:rtl/>
        </w:rPr>
        <w:t>י</w:t>
      </w:r>
      <w:r w:rsidR="00D466A7" w:rsidRPr="00644601">
        <w:rPr>
          <w:rFonts w:hint="cs"/>
          <w:sz w:val="24"/>
          <w:rtl/>
        </w:rPr>
        <w:t xml:space="preserve">ה צורך בהוצאת תעודת חיסיון, מעקרת מתוכן את </w:t>
      </w:r>
      <w:r w:rsidR="00D466A7">
        <w:rPr>
          <w:rFonts w:hint="cs"/>
          <w:sz w:val="24"/>
          <w:rtl/>
        </w:rPr>
        <w:t xml:space="preserve">הוראות </w:t>
      </w:r>
      <w:r w:rsidR="00D466A7" w:rsidRPr="00644601">
        <w:rPr>
          <w:rFonts w:hint="cs"/>
          <w:sz w:val="24"/>
          <w:rtl/>
        </w:rPr>
        <w:t xml:space="preserve">חוק </w:t>
      </w:r>
      <w:r w:rsidR="00D466A7">
        <w:rPr>
          <w:rFonts w:hint="cs"/>
          <w:sz w:val="24"/>
          <w:rtl/>
        </w:rPr>
        <w:t xml:space="preserve">שירות הביטחון הכללי </w:t>
      </w:r>
      <w:r w:rsidR="00D466A7" w:rsidRPr="00644601">
        <w:rPr>
          <w:rFonts w:hint="cs"/>
          <w:sz w:val="24"/>
          <w:rtl/>
        </w:rPr>
        <w:t>והתקנות</w:t>
      </w:r>
      <w:r w:rsidR="00D466A7">
        <w:rPr>
          <w:rFonts w:hint="cs"/>
          <w:sz w:val="24"/>
          <w:rtl/>
        </w:rPr>
        <w:t xml:space="preserve"> שהוצאו מכוחו</w:t>
      </w:r>
      <w:r w:rsidR="00D466A7" w:rsidRPr="00644601">
        <w:rPr>
          <w:rFonts w:hint="cs"/>
          <w:sz w:val="24"/>
          <w:rtl/>
        </w:rPr>
        <w:t>, וחות</w:t>
      </w:r>
      <w:r w:rsidR="00D466A7">
        <w:rPr>
          <w:rFonts w:hint="cs"/>
          <w:sz w:val="24"/>
          <w:rtl/>
        </w:rPr>
        <w:t>ר</w:t>
      </w:r>
      <w:r w:rsidR="00D466A7" w:rsidRPr="00644601">
        <w:rPr>
          <w:rFonts w:hint="cs"/>
          <w:sz w:val="24"/>
          <w:rtl/>
        </w:rPr>
        <w:t>ת תחת התכלית לשמן נקבעו ו</w:t>
      </w:r>
      <w:r w:rsidR="00D466A7">
        <w:rPr>
          <w:rFonts w:hint="cs"/>
          <w:sz w:val="24"/>
          <w:rtl/>
        </w:rPr>
        <w:t xml:space="preserve">תחת </w:t>
      </w:r>
      <w:r w:rsidR="00D466A7" w:rsidRPr="00644601">
        <w:rPr>
          <w:rFonts w:hint="cs"/>
          <w:sz w:val="24"/>
          <w:rtl/>
        </w:rPr>
        <w:t xml:space="preserve">הנחת המוצא </w:t>
      </w:r>
      <w:r w:rsidR="00D466A7">
        <w:rPr>
          <w:rFonts w:hint="cs"/>
          <w:sz w:val="24"/>
          <w:rtl/>
        </w:rPr>
        <w:t xml:space="preserve">העומדת </w:t>
      </w:r>
      <w:r w:rsidR="00D466A7" w:rsidRPr="00644601">
        <w:rPr>
          <w:rFonts w:hint="cs"/>
          <w:sz w:val="24"/>
          <w:rtl/>
        </w:rPr>
        <w:t>בבסיסן, לפיה המידע בענייננו הינו חסוי</w:t>
      </w:r>
      <w:r w:rsidR="00D466A7">
        <w:rPr>
          <w:rFonts w:hint="cs"/>
          <w:sz w:val="24"/>
          <w:rtl/>
        </w:rPr>
        <w:t xml:space="preserve">. לכך יש להוסיף, כי השלכות ההחלטה עלולות </w:t>
      </w:r>
      <w:r w:rsidR="007B7F15">
        <w:rPr>
          <w:rFonts w:hint="cs"/>
          <w:sz w:val="24"/>
          <w:rtl/>
        </w:rPr>
        <w:t xml:space="preserve">אף </w:t>
      </w:r>
      <w:r w:rsidR="00D466A7">
        <w:rPr>
          <w:rFonts w:hint="cs"/>
          <w:sz w:val="24"/>
          <w:rtl/>
        </w:rPr>
        <w:t xml:space="preserve">להביא </w:t>
      </w:r>
      <w:r w:rsidR="00D466A7" w:rsidRPr="00644601">
        <w:rPr>
          <w:rFonts w:hint="cs"/>
          <w:sz w:val="24"/>
          <w:rtl/>
        </w:rPr>
        <w:t>להכבדה בלתי סבירה</w:t>
      </w:r>
      <w:r w:rsidR="00D466A7">
        <w:rPr>
          <w:rFonts w:hint="cs"/>
          <w:sz w:val="24"/>
          <w:rtl/>
        </w:rPr>
        <w:t xml:space="preserve"> על שירות הביטחון הכללי</w:t>
      </w:r>
      <w:r w:rsidR="00D466A7" w:rsidRPr="00644601">
        <w:rPr>
          <w:rFonts w:hint="cs"/>
          <w:sz w:val="24"/>
          <w:rtl/>
        </w:rPr>
        <w:t>.</w:t>
      </w:r>
      <w:r w:rsidR="003954E6">
        <w:rPr>
          <w:rFonts w:hint="cs"/>
          <w:sz w:val="24"/>
          <w:rtl/>
        </w:rPr>
        <w:t xml:space="preserve"> מטעם זה מבקשת המדינה מבית המשפט הנכבד לבטל את החלטת בית המשפט המחוזי כולה.</w:t>
      </w:r>
    </w:p>
    <w:p w:rsidR="00100B91" w:rsidRDefault="00B1157C" w:rsidP="00B1157C">
      <w:pPr>
        <w:ind w:left="651" w:hanging="567"/>
        <w:rPr>
          <w:sz w:val="24"/>
        </w:rPr>
      </w:pPr>
      <w:r>
        <w:rPr>
          <w:rFonts w:hint="cs"/>
          <w:sz w:val="24"/>
          <w:rtl/>
        </w:rPr>
        <w:t xml:space="preserve">     </w:t>
      </w:r>
    </w:p>
    <w:p w:rsidR="00100B91" w:rsidRDefault="00100B91" w:rsidP="00100B91">
      <w:pPr>
        <w:keepLines w:val="0"/>
        <w:rPr>
          <w:rtl/>
        </w:rPr>
      </w:pPr>
    </w:p>
    <w:p w:rsidR="00100B91" w:rsidRPr="005F278A" w:rsidRDefault="00100B91" w:rsidP="00E12E02">
      <w:pPr>
        <w:keepLines w:val="0"/>
        <w:rPr>
          <w:b/>
          <w:bCs/>
          <w:rtl/>
        </w:rPr>
      </w:pPr>
      <w:r w:rsidRPr="005F278A">
        <w:rPr>
          <w:rFonts w:hint="cs"/>
          <w:b/>
          <w:bCs/>
          <w:rtl/>
        </w:rPr>
        <w:t xml:space="preserve">אשר על כן מתבקש בית המשפט הנכבד לקבל את הערעור ולבטל את </w:t>
      </w:r>
      <w:r w:rsidR="00E12E02">
        <w:rPr>
          <w:rFonts w:hint="cs"/>
          <w:b/>
          <w:bCs/>
          <w:rtl/>
        </w:rPr>
        <w:t>החלטת בית המשפט המחו</w:t>
      </w:r>
      <w:r w:rsidRPr="005F278A">
        <w:rPr>
          <w:rFonts w:hint="cs"/>
          <w:b/>
          <w:bCs/>
          <w:rtl/>
        </w:rPr>
        <w:t>זי</w:t>
      </w:r>
      <w:r w:rsidR="00E12E02">
        <w:rPr>
          <w:rFonts w:hint="cs"/>
          <w:b/>
          <w:bCs/>
          <w:rtl/>
        </w:rPr>
        <w:t xml:space="preserve">. </w:t>
      </w:r>
      <w:r w:rsidRPr="005F278A">
        <w:rPr>
          <w:rFonts w:hint="cs"/>
          <w:b/>
          <w:bCs/>
          <w:rtl/>
        </w:rPr>
        <w:t xml:space="preserve">  </w:t>
      </w:r>
    </w:p>
    <w:p w:rsidR="00100B91" w:rsidRDefault="00100B91" w:rsidP="00100B91">
      <w:pPr>
        <w:keepLines w:val="0"/>
        <w:rPr>
          <w:rtl/>
        </w:rPr>
      </w:pPr>
    </w:p>
    <w:p w:rsidR="00100B91" w:rsidRDefault="00100B91" w:rsidP="00100B91">
      <w:pPr>
        <w:keepLines w:val="0"/>
        <w:rPr>
          <w:rtl/>
        </w:rPr>
      </w:pPr>
    </w:p>
    <w:p w:rsidR="00100B91" w:rsidRDefault="00100B91" w:rsidP="00100B91">
      <w:pPr>
        <w:keepLines w:val="0"/>
        <w:rPr>
          <w:rtl/>
        </w:rPr>
      </w:pPr>
    </w:p>
    <w:p w:rsidR="00100B91" w:rsidRDefault="00100B91" w:rsidP="00E12E02">
      <w:pPr>
        <w:keepLines w:val="0"/>
        <w:rPr>
          <w:rtl/>
        </w:rPr>
      </w:pPr>
      <w:r>
        <w:rPr>
          <w:rFonts w:hint="cs"/>
          <w:rtl/>
        </w:rPr>
        <w:tab/>
      </w:r>
      <w:r>
        <w:rPr>
          <w:rFonts w:hint="cs"/>
          <w:rtl/>
        </w:rPr>
        <w:tab/>
      </w:r>
      <w:r w:rsidR="00E12E02">
        <w:rPr>
          <w:rFonts w:hint="cs"/>
          <w:rtl/>
        </w:rPr>
        <w:t>ישראל בלום, עו"ד</w:t>
      </w:r>
      <w:r>
        <w:rPr>
          <w:rFonts w:hint="cs"/>
          <w:rtl/>
        </w:rPr>
        <w:tab/>
      </w:r>
      <w:r>
        <w:rPr>
          <w:rFonts w:hint="cs"/>
          <w:rtl/>
        </w:rPr>
        <w:tab/>
      </w:r>
      <w:r>
        <w:rPr>
          <w:rFonts w:hint="cs"/>
          <w:rtl/>
        </w:rPr>
        <w:tab/>
      </w:r>
      <w:r>
        <w:rPr>
          <w:rFonts w:hint="cs"/>
          <w:rtl/>
        </w:rPr>
        <w:tab/>
        <w:t>נעמי זמרת</w:t>
      </w:r>
      <w:r w:rsidR="00E12E02">
        <w:rPr>
          <w:rFonts w:hint="cs"/>
          <w:rtl/>
        </w:rPr>
        <w:t>, עו"ד</w:t>
      </w:r>
    </w:p>
    <w:p w:rsidR="00100B91" w:rsidRDefault="00100B91" w:rsidP="00E12E02">
      <w:pPr>
        <w:keepLines w:val="0"/>
        <w:rPr>
          <w:rtl/>
        </w:rPr>
      </w:pPr>
      <w:r>
        <w:rPr>
          <w:rFonts w:hint="cs"/>
          <w:rtl/>
        </w:rPr>
        <w:tab/>
        <w:t xml:space="preserve">     מנהל המחלקה האזרחית </w:t>
      </w:r>
      <w:r>
        <w:rPr>
          <w:rFonts w:hint="cs"/>
          <w:rtl/>
        </w:rPr>
        <w:tab/>
      </w:r>
      <w:r>
        <w:rPr>
          <w:rFonts w:hint="cs"/>
          <w:rtl/>
        </w:rPr>
        <w:tab/>
      </w:r>
      <w:r>
        <w:rPr>
          <w:rFonts w:hint="cs"/>
          <w:rtl/>
        </w:rPr>
        <w:tab/>
      </w:r>
      <w:r w:rsidR="00E12E02">
        <w:rPr>
          <w:rFonts w:hint="cs"/>
          <w:rtl/>
        </w:rPr>
        <w:t xml:space="preserve">      ממונה במחלקה האזרחית</w:t>
      </w:r>
    </w:p>
    <w:p w:rsidR="00100B91" w:rsidRDefault="00100B91" w:rsidP="00100B91">
      <w:pPr>
        <w:keepLines w:val="0"/>
        <w:rPr>
          <w:rtl/>
        </w:rPr>
      </w:pPr>
      <w:r>
        <w:rPr>
          <w:rFonts w:hint="cs"/>
          <w:rtl/>
        </w:rPr>
        <w:t xml:space="preserve">                        פרקליטות המדינה</w:t>
      </w:r>
      <w:r w:rsidR="00E12E02">
        <w:rPr>
          <w:rFonts w:hint="cs"/>
          <w:rtl/>
        </w:rPr>
        <w:tab/>
      </w:r>
      <w:r w:rsidR="00E12E02">
        <w:rPr>
          <w:rFonts w:hint="cs"/>
          <w:rtl/>
        </w:rPr>
        <w:tab/>
      </w:r>
      <w:r w:rsidR="00E12E02">
        <w:rPr>
          <w:rFonts w:hint="cs"/>
          <w:rtl/>
        </w:rPr>
        <w:tab/>
      </w:r>
      <w:r w:rsidR="00E12E02">
        <w:rPr>
          <w:rFonts w:hint="cs"/>
          <w:rtl/>
        </w:rPr>
        <w:tab/>
        <w:t>פרקליטות המדינה</w:t>
      </w:r>
    </w:p>
    <w:p w:rsidR="00100B91" w:rsidRDefault="00100B91" w:rsidP="00100B91">
      <w:pPr>
        <w:keepLines w:val="0"/>
        <w:rPr>
          <w:rtl/>
        </w:rPr>
      </w:pPr>
    </w:p>
    <w:p w:rsidR="00100B91" w:rsidRDefault="00100B91" w:rsidP="00100B91">
      <w:pPr>
        <w:keepLines w:val="0"/>
        <w:rPr>
          <w:rtl/>
        </w:rPr>
      </w:pPr>
    </w:p>
    <w:p w:rsidR="006223EF" w:rsidRDefault="00100B91" w:rsidP="007B7F15">
      <w:pPr>
        <w:keepLines w:val="0"/>
        <w:rPr>
          <w:rtl/>
        </w:rPr>
      </w:pPr>
      <w:r>
        <w:rPr>
          <w:rFonts w:hint="cs"/>
          <w:rtl/>
        </w:rPr>
        <w:t xml:space="preserve">היום:  </w:t>
      </w:r>
      <w:r>
        <w:rPr>
          <w:rFonts w:hint="eastAsia"/>
          <w:rtl/>
        </w:rPr>
        <w:t>‏</w:t>
      </w:r>
      <w:r w:rsidR="006223EF">
        <w:rPr>
          <w:rFonts w:hint="eastAsia"/>
          <w:rtl/>
        </w:rPr>
        <w:t>‏כ</w:t>
      </w:r>
      <w:r w:rsidR="006223EF">
        <w:rPr>
          <w:rtl/>
        </w:rPr>
        <w:t>"ו אדר א, תשע"ט</w:t>
      </w:r>
    </w:p>
    <w:p w:rsidR="00100B91" w:rsidRPr="00BA2A13" w:rsidRDefault="006223EF" w:rsidP="006B0A7D">
      <w:pPr>
        <w:keepLines w:val="0"/>
        <w:tabs>
          <w:tab w:val="left" w:pos="651"/>
        </w:tabs>
      </w:pPr>
      <w:r>
        <w:rPr>
          <w:rFonts w:hint="cs"/>
          <w:rtl/>
        </w:rPr>
        <w:t xml:space="preserve">           </w:t>
      </w:r>
      <w:r>
        <w:rPr>
          <w:rFonts w:hint="eastAsia"/>
          <w:rtl/>
        </w:rPr>
        <w:t>‏</w:t>
      </w:r>
      <w:r>
        <w:rPr>
          <w:rtl/>
        </w:rPr>
        <w:t>3 מרץ, 2019</w:t>
      </w:r>
    </w:p>
    <w:sectPr w:rsidR="00100B91" w:rsidRPr="00BA2A13" w:rsidSect="008C0392">
      <w:headerReference w:type="even" r:id="rId8"/>
      <w:headerReference w:type="default" r:id="rId9"/>
      <w:footerReference w:type="even" r:id="rId10"/>
      <w:footerReference w:type="default" r:id="rId11"/>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392" w:rsidRDefault="008C0392">
      <w:pPr>
        <w:spacing w:line="240" w:lineRule="auto"/>
      </w:pPr>
      <w:r>
        <w:separator/>
      </w:r>
    </w:p>
  </w:endnote>
  <w:endnote w:type="continuationSeparator" w:id="0">
    <w:p w:rsidR="008C0392" w:rsidRDefault="008C0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92" w:rsidRDefault="00ED7365" w:rsidP="008C0392">
    <w:pPr>
      <w:pStyle w:val="a6"/>
      <w:framePr w:wrap="around" w:vAnchor="text" w:hAnchor="text" w:y="1"/>
      <w:rPr>
        <w:rStyle w:val="a5"/>
      </w:rPr>
    </w:pPr>
    <w:r>
      <w:rPr>
        <w:rStyle w:val="a5"/>
        <w:rtl/>
      </w:rPr>
      <w:fldChar w:fldCharType="begin"/>
    </w:r>
    <w:r>
      <w:rPr>
        <w:rStyle w:val="a5"/>
      </w:rPr>
      <w:instrText xml:space="preserve">PAGE  </w:instrText>
    </w:r>
    <w:r>
      <w:rPr>
        <w:rStyle w:val="a5"/>
        <w:rtl/>
      </w:rPr>
      <w:fldChar w:fldCharType="end"/>
    </w:r>
  </w:p>
  <w:p w:rsidR="008C0392" w:rsidRDefault="008C0392" w:rsidP="008C039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92" w:rsidRDefault="00ED7365" w:rsidP="008C0392">
    <w:pPr>
      <w:pStyle w:val="a6"/>
      <w:framePr w:wrap="around" w:vAnchor="text" w:hAnchor="text" w:y="1"/>
      <w:rPr>
        <w:rStyle w:val="a5"/>
      </w:rPr>
    </w:pPr>
    <w:r>
      <w:rPr>
        <w:rStyle w:val="a5"/>
        <w:rtl/>
      </w:rPr>
      <w:fldChar w:fldCharType="begin"/>
    </w:r>
    <w:r>
      <w:rPr>
        <w:rStyle w:val="a5"/>
      </w:rPr>
      <w:instrText xml:space="preserve">PAGE  </w:instrText>
    </w:r>
    <w:r>
      <w:rPr>
        <w:rStyle w:val="a5"/>
        <w:rtl/>
      </w:rPr>
      <w:fldChar w:fldCharType="separate"/>
    </w:r>
    <w:r w:rsidR="000812EE">
      <w:rPr>
        <w:rStyle w:val="a5"/>
        <w:noProof/>
        <w:rtl/>
      </w:rPr>
      <w:t>7</w:t>
    </w:r>
    <w:r>
      <w:rPr>
        <w:rStyle w:val="a5"/>
        <w:rtl/>
      </w:rPr>
      <w:fldChar w:fldCharType="end"/>
    </w:r>
  </w:p>
  <w:p w:rsidR="008C0392" w:rsidRDefault="008C0392" w:rsidP="008C039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392" w:rsidRDefault="008C0392">
      <w:pPr>
        <w:spacing w:line="240" w:lineRule="auto"/>
      </w:pPr>
      <w:r>
        <w:separator/>
      </w:r>
    </w:p>
  </w:footnote>
  <w:footnote w:type="continuationSeparator" w:id="0">
    <w:p w:rsidR="008C0392" w:rsidRDefault="008C039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92" w:rsidRDefault="00ED7365" w:rsidP="008C0392">
    <w:pPr>
      <w:pStyle w:val="a3"/>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8C0392" w:rsidRDefault="008C03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392" w:rsidRDefault="008C03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25AD3"/>
    <w:multiLevelType w:val="hybridMultilevel"/>
    <w:tmpl w:val="508092A2"/>
    <w:lvl w:ilvl="0" w:tplc="E06878DE">
      <w:numFmt w:val="bullet"/>
      <w:lvlText w:val="-"/>
      <w:lvlJc w:val="left"/>
      <w:pPr>
        <w:tabs>
          <w:tab w:val="num" w:pos="1800"/>
        </w:tabs>
        <w:ind w:left="1800" w:hanging="720"/>
      </w:pPr>
      <w:rPr>
        <w:rFonts w:ascii="Times New Roman" w:eastAsia="Times New Roman" w:hAnsi="Times New Roman" w:cs="David"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27BE644D"/>
    <w:multiLevelType w:val="hybridMultilevel"/>
    <w:tmpl w:val="5B900CA0"/>
    <w:lvl w:ilvl="0" w:tplc="2EE8CA4C">
      <w:start w:val="10"/>
      <w:numFmt w:val="decimal"/>
      <w:lvlText w:val="%1."/>
      <w:lvlJc w:val="left"/>
      <w:pPr>
        <w:ind w:left="1935" w:hanging="360"/>
      </w:pPr>
      <w:rPr>
        <w:rFonts w:hint="default"/>
        <w:sz w:val="24"/>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
    <w:nsid w:val="409F5487"/>
    <w:multiLevelType w:val="hybridMultilevel"/>
    <w:tmpl w:val="4A368F16"/>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322DB6"/>
    <w:multiLevelType w:val="hybridMultilevel"/>
    <w:tmpl w:val="2B4087E2"/>
    <w:lvl w:ilvl="0" w:tplc="DE4CB30A">
      <w:start w:val="14"/>
      <w:numFmt w:val="decimal"/>
      <w:lvlText w:val="%1."/>
      <w:lvlJc w:val="left"/>
      <w:pPr>
        <w:ind w:left="1935" w:hanging="360"/>
      </w:pPr>
      <w:rPr>
        <w:rFonts w:hint="default"/>
        <w:u w:val="none"/>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4">
    <w:nsid w:val="5F7130C5"/>
    <w:multiLevelType w:val="hybridMultilevel"/>
    <w:tmpl w:val="5F4ECBA6"/>
    <w:lvl w:ilvl="0" w:tplc="BFA6C760">
      <w:start w:val="12"/>
      <w:numFmt w:val="decimal"/>
      <w:lvlText w:val="%1."/>
      <w:lvlJc w:val="left"/>
      <w:pPr>
        <w:ind w:left="1935" w:hanging="360"/>
      </w:pPr>
      <w:rPr>
        <w:rFonts w:hint="default"/>
        <w:sz w:val="24"/>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5">
    <w:nsid w:val="684B48BB"/>
    <w:multiLevelType w:val="hybridMultilevel"/>
    <w:tmpl w:val="A9141672"/>
    <w:lvl w:ilvl="0" w:tplc="5AEA2648">
      <w:start w:val="1"/>
      <w:numFmt w:val="decimal"/>
      <w:lvlText w:val="%1."/>
      <w:lvlJc w:val="left"/>
      <w:pPr>
        <w:tabs>
          <w:tab w:val="num" w:pos="1080"/>
        </w:tabs>
        <w:ind w:left="1080" w:hanging="72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A83428"/>
    <w:multiLevelType w:val="hybridMultilevel"/>
    <w:tmpl w:val="B3DC8DD4"/>
    <w:lvl w:ilvl="0" w:tplc="9B0ED6C4">
      <w:start w:val="7"/>
      <w:numFmt w:val="decimal"/>
      <w:lvlText w:val="%1."/>
      <w:lvlJc w:val="left"/>
      <w:pPr>
        <w:tabs>
          <w:tab w:val="num" w:pos="1935"/>
        </w:tabs>
        <w:ind w:left="1935" w:hanging="360"/>
      </w:pPr>
      <w:rPr>
        <w:rFonts w:hint="default"/>
        <w:sz w:val="24"/>
      </w:rPr>
    </w:lvl>
    <w:lvl w:ilvl="1" w:tplc="04090019">
      <w:start w:val="1"/>
      <w:numFmt w:val="lowerLetter"/>
      <w:lvlText w:val="%2."/>
      <w:lvlJc w:val="left"/>
      <w:pPr>
        <w:tabs>
          <w:tab w:val="num" w:pos="2655"/>
        </w:tabs>
        <w:ind w:left="2655" w:hanging="360"/>
      </w:pPr>
    </w:lvl>
    <w:lvl w:ilvl="2" w:tplc="0409001B" w:tentative="1">
      <w:start w:val="1"/>
      <w:numFmt w:val="lowerRoman"/>
      <w:lvlText w:val="%3."/>
      <w:lvlJc w:val="right"/>
      <w:pPr>
        <w:tabs>
          <w:tab w:val="num" w:pos="3375"/>
        </w:tabs>
        <w:ind w:left="3375" w:hanging="180"/>
      </w:pPr>
    </w:lvl>
    <w:lvl w:ilvl="3" w:tplc="0409000F" w:tentative="1">
      <w:start w:val="1"/>
      <w:numFmt w:val="decimal"/>
      <w:lvlText w:val="%4."/>
      <w:lvlJc w:val="left"/>
      <w:pPr>
        <w:tabs>
          <w:tab w:val="num" w:pos="4095"/>
        </w:tabs>
        <w:ind w:left="4095" w:hanging="360"/>
      </w:pPr>
    </w:lvl>
    <w:lvl w:ilvl="4" w:tplc="04090019" w:tentative="1">
      <w:start w:val="1"/>
      <w:numFmt w:val="lowerLetter"/>
      <w:lvlText w:val="%5."/>
      <w:lvlJc w:val="left"/>
      <w:pPr>
        <w:tabs>
          <w:tab w:val="num" w:pos="4815"/>
        </w:tabs>
        <w:ind w:left="4815" w:hanging="360"/>
      </w:pPr>
    </w:lvl>
    <w:lvl w:ilvl="5" w:tplc="0409001B" w:tentative="1">
      <w:start w:val="1"/>
      <w:numFmt w:val="lowerRoman"/>
      <w:lvlText w:val="%6."/>
      <w:lvlJc w:val="right"/>
      <w:pPr>
        <w:tabs>
          <w:tab w:val="num" w:pos="5535"/>
        </w:tabs>
        <w:ind w:left="5535" w:hanging="180"/>
      </w:pPr>
    </w:lvl>
    <w:lvl w:ilvl="6" w:tplc="0409000F" w:tentative="1">
      <w:start w:val="1"/>
      <w:numFmt w:val="decimal"/>
      <w:lvlText w:val="%7."/>
      <w:lvlJc w:val="left"/>
      <w:pPr>
        <w:tabs>
          <w:tab w:val="num" w:pos="6255"/>
        </w:tabs>
        <w:ind w:left="6255" w:hanging="360"/>
      </w:pPr>
    </w:lvl>
    <w:lvl w:ilvl="7" w:tplc="04090019" w:tentative="1">
      <w:start w:val="1"/>
      <w:numFmt w:val="lowerLetter"/>
      <w:lvlText w:val="%8."/>
      <w:lvlJc w:val="left"/>
      <w:pPr>
        <w:tabs>
          <w:tab w:val="num" w:pos="6975"/>
        </w:tabs>
        <w:ind w:left="6975" w:hanging="360"/>
      </w:pPr>
    </w:lvl>
    <w:lvl w:ilvl="8" w:tplc="0409001B" w:tentative="1">
      <w:start w:val="1"/>
      <w:numFmt w:val="lowerRoman"/>
      <w:lvlText w:val="%9."/>
      <w:lvlJc w:val="right"/>
      <w:pPr>
        <w:tabs>
          <w:tab w:val="num" w:pos="7695"/>
        </w:tabs>
        <w:ind w:left="7695" w:hanging="180"/>
      </w:pPr>
    </w:lvl>
  </w:abstractNum>
  <w:abstractNum w:abstractNumId="7">
    <w:nsid w:val="6E98022A"/>
    <w:multiLevelType w:val="hybridMultilevel"/>
    <w:tmpl w:val="ADBCB3A2"/>
    <w:lvl w:ilvl="0" w:tplc="5276D332">
      <w:start w:val="11"/>
      <w:numFmt w:val="decimal"/>
      <w:lvlText w:val="%1."/>
      <w:lvlJc w:val="left"/>
      <w:pPr>
        <w:ind w:left="1935" w:hanging="360"/>
      </w:pPr>
      <w:rPr>
        <w:rFonts w:hint="default"/>
        <w:sz w:val="24"/>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8">
    <w:nsid w:val="6F1A0465"/>
    <w:multiLevelType w:val="hybridMultilevel"/>
    <w:tmpl w:val="36328308"/>
    <w:lvl w:ilvl="0" w:tplc="D164A6FA">
      <w:start w:val="1"/>
      <w:numFmt w:val="decimal"/>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76FD2258"/>
    <w:multiLevelType w:val="hybridMultilevel"/>
    <w:tmpl w:val="33A83DEA"/>
    <w:lvl w:ilvl="0" w:tplc="A46C5E4E">
      <w:start w:val="3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3E0A14"/>
    <w:multiLevelType w:val="hybridMultilevel"/>
    <w:tmpl w:val="381E234A"/>
    <w:lvl w:ilvl="0" w:tplc="0409000F">
      <w:start w:val="1"/>
      <w:numFmt w:val="decimal"/>
      <w:lvlText w:val="%1."/>
      <w:lvlJc w:val="left"/>
      <w:pPr>
        <w:tabs>
          <w:tab w:val="num" w:pos="720"/>
        </w:tabs>
        <w:ind w:left="720" w:hanging="360"/>
      </w:pPr>
    </w:lvl>
    <w:lvl w:ilvl="1" w:tplc="3DE4D302">
      <w:start w:val="1"/>
      <w:numFmt w:val="hebrew1"/>
      <w:lvlText w:val="%2."/>
      <w:lvlJc w:val="left"/>
      <w:pPr>
        <w:tabs>
          <w:tab w:val="num" w:pos="1440"/>
        </w:tabs>
        <w:ind w:left="1440" w:hanging="360"/>
      </w:pPr>
      <w:rPr>
        <w:rFonts w:hint="default"/>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1"/>
  </w:num>
  <w:num w:numId="5">
    <w:abstractNumId w:val="2"/>
  </w:num>
  <w:num w:numId="6">
    <w:abstractNumId w:val="10"/>
  </w:num>
  <w:num w:numId="7">
    <w:abstractNumId w:val="9"/>
  </w:num>
  <w:num w:numId="8">
    <w:abstractNumId w:val="8"/>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B91"/>
    <w:rsid w:val="0004004E"/>
    <w:rsid w:val="00050741"/>
    <w:rsid w:val="000812EE"/>
    <w:rsid w:val="000922BB"/>
    <w:rsid w:val="000B00AB"/>
    <w:rsid w:val="000B4177"/>
    <w:rsid w:val="000C67B7"/>
    <w:rsid w:val="000D2A0F"/>
    <w:rsid w:val="00100B91"/>
    <w:rsid w:val="001061AF"/>
    <w:rsid w:val="001070D2"/>
    <w:rsid w:val="00172647"/>
    <w:rsid w:val="0017457A"/>
    <w:rsid w:val="00177CE3"/>
    <w:rsid w:val="00195A12"/>
    <w:rsid w:val="001B1E44"/>
    <w:rsid w:val="001C1544"/>
    <w:rsid w:val="0020657F"/>
    <w:rsid w:val="002126D2"/>
    <w:rsid w:val="00236153"/>
    <w:rsid w:val="0023751A"/>
    <w:rsid w:val="00243226"/>
    <w:rsid w:val="00284A4F"/>
    <w:rsid w:val="00291010"/>
    <w:rsid w:val="002A210C"/>
    <w:rsid w:val="002D2071"/>
    <w:rsid w:val="0030674B"/>
    <w:rsid w:val="003545EA"/>
    <w:rsid w:val="00357283"/>
    <w:rsid w:val="00371B9D"/>
    <w:rsid w:val="0037689B"/>
    <w:rsid w:val="00393C25"/>
    <w:rsid w:val="003954E6"/>
    <w:rsid w:val="0039766D"/>
    <w:rsid w:val="003A7016"/>
    <w:rsid w:val="003C0478"/>
    <w:rsid w:val="003D7C76"/>
    <w:rsid w:val="003F5CB6"/>
    <w:rsid w:val="004006B1"/>
    <w:rsid w:val="00410778"/>
    <w:rsid w:val="00412D2F"/>
    <w:rsid w:val="00412E37"/>
    <w:rsid w:val="004157C3"/>
    <w:rsid w:val="0044389C"/>
    <w:rsid w:val="004507B4"/>
    <w:rsid w:val="00461891"/>
    <w:rsid w:val="00465C0A"/>
    <w:rsid w:val="00470840"/>
    <w:rsid w:val="00472381"/>
    <w:rsid w:val="00487DF5"/>
    <w:rsid w:val="00491EE9"/>
    <w:rsid w:val="004B499A"/>
    <w:rsid w:val="004B73F0"/>
    <w:rsid w:val="004C12F3"/>
    <w:rsid w:val="004E053A"/>
    <w:rsid w:val="004F6A48"/>
    <w:rsid w:val="005316A5"/>
    <w:rsid w:val="00547655"/>
    <w:rsid w:val="00562303"/>
    <w:rsid w:val="0056713E"/>
    <w:rsid w:val="00582517"/>
    <w:rsid w:val="00595962"/>
    <w:rsid w:val="00596E48"/>
    <w:rsid w:val="005B212F"/>
    <w:rsid w:val="005B2AFE"/>
    <w:rsid w:val="005E1C75"/>
    <w:rsid w:val="005F6505"/>
    <w:rsid w:val="00603AF1"/>
    <w:rsid w:val="00611B7F"/>
    <w:rsid w:val="006223EF"/>
    <w:rsid w:val="00623E40"/>
    <w:rsid w:val="006568D5"/>
    <w:rsid w:val="0067023E"/>
    <w:rsid w:val="0067767E"/>
    <w:rsid w:val="006864B6"/>
    <w:rsid w:val="006A3C59"/>
    <w:rsid w:val="006B0A7D"/>
    <w:rsid w:val="006B2833"/>
    <w:rsid w:val="006D60D3"/>
    <w:rsid w:val="006F1FEF"/>
    <w:rsid w:val="006F3837"/>
    <w:rsid w:val="00700682"/>
    <w:rsid w:val="0073173E"/>
    <w:rsid w:val="007358F6"/>
    <w:rsid w:val="0074028E"/>
    <w:rsid w:val="00743DB7"/>
    <w:rsid w:val="00745B11"/>
    <w:rsid w:val="0075391C"/>
    <w:rsid w:val="007565B1"/>
    <w:rsid w:val="00776860"/>
    <w:rsid w:val="007A25CF"/>
    <w:rsid w:val="007B1ABA"/>
    <w:rsid w:val="007B743A"/>
    <w:rsid w:val="007B7F15"/>
    <w:rsid w:val="007C4A13"/>
    <w:rsid w:val="007D4E42"/>
    <w:rsid w:val="007E1413"/>
    <w:rsid w:val="007F2C5B"/>
    <w:rsid w:val="007F5023"/>
    <w:rsid w:val="00805697"/>
    <w:rsid w:val="00814418"/>
    <w:rsid w:val="00814746"/>
    <w:rsid w:val="008168D2"/>
    <w:rsid w:val="00851FFE"/>
    <w:rsid w:val="00862E04"/>
    <w:rsid w:val="0088312E"/>
    <w:rsid w:val="00885028"/>
    <w:rsid w:val="008924A1"/>
    <w:rsid w:val="008B7B7E"/>
    <w:rsid w:val="008C0392"/>
    <w:rsid w:val="008C29AB"/>
    <w:rsid w:val="008C712F"/>
    <w:rsid w:val="008D6CEA"/>
    <w:rsid w:val="008E7D45"/>
    <w:rsid w:val="00905A98"/>
    <w:rsid w:val="00910ABC"/>
    <w:rsid w:val="00914388"/>
    <w:rsid w:val="0095741D"/>
    <w:rsid w:val="009674DB"/>
    <w:rsid w:val="00976D05"/>
    <w:rsid w:val="009806DD"/>
    <w:rsid w:val="009862C0"/>
    <w:rsid w:val="009B0BDA"/>
    <w:rsid w:val="009C3ED1"/>
    <w:rsid w:val="009F4237"/>
    <w:rsid w:val="00A15C5F"/>
    <w:rsid w:val="00A25EEA"/>
    <w:rsid w:val="00A35836"/>
    <w:rsid w:val="00A52D93"/>
    <w:rsid w:val="00A548C5"/>
    <w:rsid w:val="00A6745A"/>
    <w:rsid w:val="00A745DC"/>
    <w:rsid w:val="00A80394"/>
    <w:rsid w:val="00A85F24"/>
    <w:rsid w:val="00A97B8F"/>
    <w:rsid w:val="00AB66BF"/>
    <w:rsid w:val="00AD3D03"/>
    <w:rsid w:val="00AE3366"/>
    <w:rsid w:val="00AF6C14"/>
    <w:rsid w:val="00B1157C"/>
    <w:rsid w:val="00B14FD0"/>
    <w:rsid w:val="00B2527C"/>
    <w:rsid w:val="00B446E6"/>
    <w:rsid w:val="00B472E9"/>
    <w:rsid w:val="00B60572"/>
    <w:rsid w:val="00B736AD"/>
    <w:rsid w:val="00B8248F"/>
    <w:rsid w:val="00B855FE"/>
    <w:rsid w:val="00BA107D"/>
    <w:rsid w:val="00BE3300"/>
    <w:rsid w:val="00C164AA"/>
    <w:rsid w:val="00C24666"/>
    <w:rsid w:val="00C303B3"/>
    <w:rsid w:val="00C37B63"/>
    <w:rsid w:val="00C434A2"/>
    <w:rsid w:val="00C84E71"/>
    <w:rsid w:val="00CA1E19"/>
    <w:rsid w:val="00CD0C2B"/>
    <w:rsid w:val="00D07C70"/>
    <w:rsid w:val="00D21FEC"/>
    <w:rsid w:val="00D274A9"/>
    <w:rsid w:val="00D466A7"/>
    <w:rsid w:val="00D5294F"/>
    <w:rsid w:val="00D67F10"/>
    <w:rsid w:val="00DA467E"/>
    <w:rsid w:val="00DC0204"/>
    <w:rsid w:val="00DC2F41"/>
    <w:rsid w:val="00DC37EA"/>
    <w:rsid w:val="00DE718D"/>
    <w:rsid w:val="00E07647"/>
    <w:rsid w:val="00E12E02"/>
    <w:rsid w:val="00E20937"/>
    <w:rsid w:val="00E242E4"/>
    <w:rsid w:val="00E700E9"/>
    <w:rsid w:val="00E90567"/>
    <w:rsid w:val="00EA1882"/>
    <w:rsid w:val="00EA343A"/>
    <w:rsid w:val="00ED7365"/>
    <w:rsid w:val="00EE4BCD"/>
    <w:rsid w:val="00F167D0"/>
    <w:rsid w:val="00F42B17"/>
    <w:rsid w:val="00F6068F"/>
    <w:rsid w:val="00F81B0B"/>
    <w:rsid w:val="00F83A9E"/>
    <w:rsid w:val="00F90AC8"/>
    <w:rsid w:val="00FC29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91"/>
    <w:pPr>
      <w:keepLines/>
      <w:bidi/>
      <w:spacing w:after="0" w:line="360" w:lineRule="auto"/>
      <w:jc w:val="both"/>
    </w:pPr>
    <w:rPr>
      <w:rFonts w:ascii="Times New Roman" w:eastAsia="Times New Roman" w:hAnsi="Times New Roman"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0B91"/>
    <w:pPr>
      <w:keepLines w:val="0"/>
      <w:widowControl w:val="0"/>
      <w:tabs>
        <w:tab w:val="center" w:pos="4153"/>
        <w:tab w:val="right" w:pos="8306"/>
      </w:tabs>
      <w:autoSpaceDE w:val="0"/>
      <w:autoSpaceDN w:val="0"/>
      <w:spacing w:before="60" w:line="240" w:lineRule="auto"/>
      <w:ind w:left="2835"/>
    </w:pPr>
    <w:rPr>
      <w:rFonts w:cs="Times New Roman"/>
      <w:sz w:val="20"/>
      <w:szCs w:val="20"/>
      <w:lang w:eastAsia="he-IL"/>
    </w:rPr>
  </w:style>
  <w:style w:type="character" w:customStyle="1" w:styleId="a4">
    <w:name w:val="כותרת עליונה תו"/>
    <w:basedOn w:val="a0"/>
    <w:link w:val="a3"/>
    <w:rsid w:val="00100B91"/>
    <w:rPr>
      <w:rFonts w:ascii="Times New Roman" w:eastAsia="Times New Roman" w:hAnsi="Times New Roman" w:cs="Times New Roman"/>
      <w:sz w:val="20"/>
      <w:szCs w:val="20"/>
      <w:lang w:eastAsia="he-IL"/>
    </w:rPr>
  </w:style>
  <w:style w:type="character" w:styleId="a5">
    <w:name w:val="page number"/>
    <w:basedOn w:val="a0"/>
    <w:rsid w:val="00100B91"/>
  </w:style>
  <w:style w:type="paragraph" w:styleId="a6">
    <w:name w:val="footer"/>
    <w:basedOn w:val="a"/>
    <w:link w:val="a7"/>
    <w:rsid w:val="00100B91"/>
    <w:pPr>
      <w:tabs>
        <w:tab w:val="center" w:pos="4153"/>
        <w:tab w:val="right" w:pos="8306"/>
      </w:tabs>
    </w:pPr>
  </w:style>
  <w:style w:type="character" w:customStyle="1" w:styleId="a7">
    <w:name w:val="כותרת תחתונה תו"/>
    <w:basedOn w:val="a0"/>
    <w:link w:val="a6"/>
    <w:rsid w:val="00100B91"/>
    <w:rPr>
      <w:rFonts w:ascii="Times New Roman" w:eastAsia="Times New Roman" w:hAnsi="Times New Roman" w:cs="David"/>
      <w:szCs w:val="24"/>
    </w:rPr>
  </w:style>
  <w:style w:type="paragraph" w:styleId="a8">
    <w:name w:val="List Paragraph"/>
    <w:basedOn w:val="a"/>
    <w:uiPriority w:val="34"/>
    <w:qFormat/>
    <w:rsid w:val="00905A98"/>
    <w:pPr>
      <w:ind w:left="720"/>
      <w:contextualSpacing/>
    </w:pPr>
  </w:style>
  <w:style w:type="character" w:styleId="Hyperlink">
    <w:name w:val="Hyperlink"/>
    <w:basedOn w:val="a0"/>
    <w:uiPriority w:val="99"/>
    <w:semiHidden/>
    <w:unhideWhenUsed/>
    <w:rsid w:val="00B14FD0"/>
    <w:rPr>
      <w:color w:val="0000FF" w:themeColor="hyperlink"/>
      <w:u w:val="single"/>
    </w:rPr>
  </w:style>
  <w:style w:type="paragraph" w:styleId="a9">
    <w:name w:val="Balloon Text"/>
    <w:basedOn w:val="a"/>
    <w:link w:val="aa"/>
    <w:uiPriority w:val="99"/>
    <w:semiHidden/>
    <w:unhideWhenUsed/>
    <w:rsid w:val="002A210C"/>
    <w:pPr>
      <w:spacing w:line="240" w:lineRule="auto"/>
    </w:pPr>
    <w:rPr>
      <w:rFonts w:ascii="Tahoma" w:hAnsi="Tahoma" w:cs="Tahoma"/>
      <w:sz w:val="16"/>
      <w:szCs w:val="16"/>
    </w:rPr>
  </w:style>
  <w:style w:type="character" w:customStyle="1" w:styleId="aa">
    <w:name w:val="טקסט בלונים תו"/>
    <w:basedOn w:val="a0"/>
    <w:link w:val="a9"/>
    <w:uiPriority w:val="99"/>
    <w:semiHidden/>
    <w:rsid w:val="002A210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B91"/>
    <w:pPr>
      <w:keepLines/>
      <w:bidi/>
      <w:spacing w:after="0" w:line="360" w:lineRule="auto"/>
      <w:jc w:val="both"/>
    </w:pPr>
    <w:rPr>
      <w:rFonts w:ascii="Times New Roman" w:eastAsia="Times New Roman" w:hAnsi="Times New Roman"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00B91"/>
    <w:pPr>
      <w:keepLines w:val="0"/>
      <w:widowControl w:val="0"/>
      <w:tabs>
        <w:tab w:val="center" w:pos="4153"/>
        <w:tab w:val="right" w:pos="8306"/>
      </w:tabs>
      <w:autoSpaceDE w:val="0"/>
      <w:autoSpaceDN w:val="0"/>
      <w:spacing w:before="60" w:line="240" w:lineRule="auto"/>
      <w:ind w:left="2835"/>
    </w:pPr>
    <w:rPr>
      <w:rFonts w:cs="Times New Roman"/>
      <w:sz w:val="20"/>
      <w:szCs w:val="20"/>
      <w:lang w:eastAsia="he-IL"/>
    </w:rPr>
  </w:style>
  <w:style w:type="character" w:customStyle="1" w:styleId="a4">
    <w:name w:val="כותרת עליונה תו"/>
    <w:basedOn w:val="a0"/>
    <w:link w:val="a3"/>
    <w:rsid w:val="00100B91"/>
    <w:rPr>
      <w:rFonts w:ascii="Times New Roman" w:eastAsia="Times New Roman" w:hAnsi="Times New Roman" w:cs="Times New Roman"/>
      <w:sz w:val="20"/>
      <w:szCs w:val="20"/>
      <w:lang w:eastAsia="he-IL"/>
    </w:rPr>
  </w:style>
  <w:style w:type="character" w:styleId="a5">
    <w:name w:val="page number"/>
    <w:basedOn w:val="a0"/>
    <w:rsid w:val="00100B91"/>
  </w:style>
  <w:style w:type="paragraph" w:styleId="a6">
    <w:name w:val="footer"/>
    <w:basedOn w:val="a"/>
    <w:link w:val="a7"/>
    <w:rsid w:val="00100B91"/>
    <w:pPr>
      <w:tabs>
        <w:tab w:val="center" w:pos="4153"/>
        <w:tab w:val="right" w:pos="8306"/>
      </w:tabs>
    </w:pPr>
  </w:style>
  <w:style w:type="character" w:customStyle="1" w:styleId="a7">
    <w:name w:val="כותרת תחתונה תו"/>
    <w:basedOn w:val="a0"/>
    <w:link w:val="a6"/>
    <w:rsid w:val="00100B91"/>
    <w:rPr>
      <w:rFonts w:ascii="Times New Roman" w:eastAsia="Times New Roman" w:hAnsi="Times New Roman" w:cs="David"/>
      <w:szCs w:val="24"/>
    </w:rPr>
  </w:style>
  <w:style w:type="paragraph" w:styleId="a8">
    <w:name w:val="List Paragraph"/>
    <w:basedOn w:val="a"/>
    <w:uiPriority w:val="34"/>
    <w:qFormat/>
    <w:rsid w:val="00905A98"/>
    <w:pPr>
      <w:ind w:left="720"/>
      <w:contextualSpacing/>
    </w:pPr>
  </w:style>
  <w:style w:type="character" w:styleId="Hyperlink">
    <w:name w:val="Hyperlink"/>
    <w:basedOn w:val="a0"/>
    <w:uiPriority w:val="99"/>
    <w:semiHidden/>
    <w:unhideWhenUsed/>
    <w:rsid w:val="00B14FD0"/>
    <w:rPr>
      <w:color w:val="0000FF" w:themeColor="hyperlink"/>
      <w:u w:val="single"/>
    </w:rPr>
  </w:style>
  <w:style w:type="paragraph" w:styleId="a9">
    <w:name w:val="Balloon Text"/>
    <w:basedOn w:val="a"/>
    <w:link w:val="aa"/>
    <w:uiPriority w:val="99"/>
    <w:semiHidden/>
    <w:unhideWhenUsed/>
    <w:rsid w:val="002A210C"/>
    <w:pPr>
      <w:spacing w:line="240" w:lineRule="auto"/>
    </w:pPr>
    <w:rPr>
      <w:rFonts w:ascii="Tahoma" w:hAnsi="Tahoma" w:cs="Tahoma"/>
      <w:sz w:val="16"/>
      <w:szCs w:val="16"/>
    </w:rPr>
  </w:style>
  <w:style w:type="character" w:customStyle="1" w:styleId="aa">
    <w:name w:val="טקסט בלונים תו"/>
    <w:basedOn w:val="a0"/>
    <w:link w:val="a9"/>
    <w:uiPriority w:val="99"/>
    <w:semiHidden/>
    <w:rsid w:val="002A21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34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2481</Words>
  <Characters>12409</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Zimrat</dc:creator>
  <cp:lastModifiedBy>Naomi Zimrat</cp:lastModifiedBy>
  <cp:revision>2</cp:revision>
  <cp:lastPrinted>2019-03-03T12:11:00Z</cp:lastPrinted>
  <dcterms:created xsi:type="dcterms:W3CDTF">2019-03-04T06:37:00Z</dcterms:created>
  <dcterms:modified xsi:type="dcterms:W3CDTF">2019-03-04T06:37:00Z</dcterms:modified>
</cp:coreProperties>
</file>