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4A0" w:firstRow="1" w:lastRow="0" w:firstColumn="1" w:lastColumn="0" w:noHBand="0" w:noVBand="1"/>
      </w:tblPr>
      <w:tblGrid>
        <w:gridCol w:w="4445"/>
        <w:gridCol w:w="4077"/>
      </w:tblGrid>
      <w:tr w:rsidR="00136447" w:rsidRPr="00FF4BF6" w:rsidTr="001143D0">
        <w:tc>
          <w:tcPr>
            <w:tcW w:w="4445" w:type="dxa"/>
            <w:shd w:val="clear" w:color="auto" w:fill="auto"/>
          </w:tcPr>
          <w:p w:rsidR="00136447" w:rsidRPr="00FF4BF6" w:rsidRDefault="00136447" w:rsidP="00943FF4">
            <w:pPr>
              <w:spacing w:line="360" w:lineRule="auto"/>
              <w:rPr>
                <w:rFonts w:cs="David"/>
                <w:sz w:val="24"/>
                <w:szCs w:val="24"/>
              </w:rPr>
            </w:pPr>
          </w:p>
        </w:tc>
        <w:tc>
          <w:tcPr>
            <w:tcW w:w="4077" w:type="dxa"/>
            <w:shd w:val="clear" w:color="auto" w:fill="auto"/>
          </w:tcPr>
          <w:p w:rsidR="00136447" w:rsidRPr="00FF4BF6" w:rsidRDefault="00136447" w:rsidP="00943FF4">
            <w:pPr>
              <w:spacing w:line="360" w:lineRule="auto"/>
              <w:jc w:val="right"/>
              <w:rPr>
                <w:rFonts w:cs="David"/>
                <w:b/>
                <w:bCs/>
                <w:sz w:val="24"/>
                <w:szCs w:val="24"/>
                <w:rtl/>
              </w:rPr>
            </w:pPr>
            <w:r w:rsidRPr="00FF4BF6">
              <w:rPr>
                <w:rFonts w:cs="David" w:hint="cs"/>
                <w:b/>
                <w:bCs/>
                <w:sz w:val="24"/>
                <w:szCs w:val="24"/>
                <w:rtl/>
              </w:rPr>
              <w:t>י</w:t>
            </w:r>
            <w:r>
              <w:rPr>
                <w:rFonts w:cs="David" w:hint="cs"/>
                <w:b/>
                <w:bCs/>
                <w:sz w:val="24"/>
                <w:szCs w:val="24"/>
                <w:rtl/>
              </w:rPr>
              <w:t>י</w:t>
            </w:r>
            <w:r w:rsidRPr="00FF4BF6">
              <w:rPr>
                <w:rFonts w:cs="David" w:hint="cs"/>
                <w:b/>
                <w:bCs/>
                <w:sz w:val="24"/>
                <w:szCs w:val="24"/>
                <w:rtl/>
              </w:rPr>
              <w:t>עוץ וחקיקה (</w:t>
            </w:r>
            <w:r w:rsidRPr="00FF4BF6">
              <w:rPr>
                <w:rFonts w:cs="David"/>
                <w:b/>
                <w:bCs/>
                <w:sz w:val="24"/>
                <w:szCs w:val="24"/>
                <w:rtl/>
              </w:rPr>
              <w:fldChar w:fldCharType="begin"/>
            </w:r>
            <w:r w:rsidRPr="00FF4BF6">
              <w:rPr>
                <w:rFonts w:cs="David"/>
                <w:b/>
                <w:bCs/>
                <w:sz w:val="24"/>
                <w:szCs w:val="24"/>
                <w:rtl/>
              </w:rPr>
              <w:instrText xml:space="preserve"> </w:instrText>
            </w:r>
            <w:r w:rsidRPr="00FF4BF6">
              <w:rPr>
                <w:rFonts w:cs="David" w:hint="cs"/>
                <w:b/>
                <w:bCs/>
                <w:sz w:val="24"/>
                <w:szCs w:val="24"/>
              </w:rPr>
              <w:instrText>DOCPROPERTY  DocLegDeptNursemaid  \* MERGEFORMAT</w:instrText>
            </w:r>
            <w:r w:rsidRPr="00FF4BF6">
              <w:rPr>
                <w:rFonts w:cs="David"/>
                <w:b/>
                <w:bCs/>
                <w:sz w:val="24"/>
                <w:szCs w:val="24"/>
                <w:rtl/>
              </w:rPr>
              <w:instrText xml:space="preserve"> </w:instrText>
            </w:r>
            <w:r w:rsidRPr="00FF4BF6">
              <w:rPr>
                <w:rFonts w:cs="David"/>
                <w:b/>
                <w:bCs/>
                <w:sz w:val="24"/>
                <w:szCs w:val="24"/>
                <w:rtl/>
              </w:rPr>
              <w:fldChar w:fldCharType="separate"/>
            </w:r>
            <w:r>
              <w:rPr>
                <w:rFonts w:cs="David" w:hint="cs"/>
                <w:b/>
                <w:bCs/>
                <w:sz w:val="24"/>
                <w:szCs w:val="24"/>
                <w:rtl/>
              </w:rPr>
              <w:t>משפט</w:t>
            </w:r>
            <w:r>
              <w:rPr>
                <w:rFonts w:cs="David"/>
                <w:b/>
                <w:bCs/>
                <w:sz w:val="24"/>
                <w:szCs w:val="24"/>
                <w:rtl/>
              </w:rPr>
              <w:t xml:space="preserve"> </w:t>
            </w:r>
            <w:r>
              <w:rPr>
                <w:rFonts w:cs="David" w:hint="cs"/>
                <w:b/>
                <w:bCs/>
                <w:sz w:val="24"/>
                <w:szCs w:val="24"/>
                <w:rtl/>
              </w:rPr>
              <w:t>פלילי</w:t>
            </w:r>
            <w:r w:rsidRPr="00FF4BF6">
              <w:rPr>
                <w:rFonts w:cs="David"/>
                <w:b/>
                <w:bCs/>
                <w:sz w:val="24"/>
                <w:szCs w:val="24"/>
                <w:rtl/>
              </w:rPr>
              <w:fldChar w:fldCharType="end"/>
            </w:r>
            <w:r w:rsidRPr="00FF4BF6">
              <w:rPr>
                <w:rFonts w:cs="David" w:hint="cs"/>
                <w:b/>
                <w:bCs/>
                <w:sz w:val="24"/>
                <w:szCs w:val="24"/>
                <w:rtl/>
              </w:rPr>
              <w:t>)</w:t>
            </w:r>
          </w:p>
        </w:tc>
      </w:tr>
      <w:tr w:rsidR="00136447" w:rsidRPr="00FF4BF6" w:rsidTr="001143D0">
        <w:tc>
          <w:tcPr>
            <w:tcW w:w="4445" w:type="dxa"/>
            <w:shd w:val="clear" w:color="auto" w:fill="auto"/>
          </w:tcPr>
          <w:p w:rsidR="00136447" w:rsidRPr="00FF4BF6" w:rsidRDefault="00136447" w:rsidP="00943FF4">
            <w:pPr>
              <w:spacing w:line="360" w:lineRule="auto"/>
              <w:rPr>
                <w:rFonts w:cs="David"/>
                <w:sz w:val="24"/>
                <w:szCs w:val="24"/>
                <w:rtl/>
              </w:rPr>
            </w:pPr>
          </w:p>
        </w:tc>
        <w:tc>
          <w:tcPr>
            <w:tcW w:w="4077" w:type="dxa"/>
            <w:shd w:val="clear" w:color="auto" w:fill="auto"/>
          </w:tcPr>
          <w:p w:rsidR="00136447" w:rsidRPr="003E7232" w:rsidRDefault="00136447" w:rsidP="00943FF4">
            <w:pPr>
              <w:spacing w:line="360" w:lineRule="auto"/>
              <w:jc w:val="right"/>
              <w:rPr>
                <w:rFonts w:cs="David"/>
                <w:sz w:val="24"/>
                <w:szCs w:val="24"/>
                <w:rtl/>
              </w:rPr>
            </w:pPr>
            <w:r w:rsidRPr="00FF4BF6">
              <w:rPr>
                <w:rFonts w:cs="David" w:hint="cs"/>
                <w:sz w:val="24"/>
                <w:szCs w:val="24"/>
                <w:rtl/>
              </w:rPr>
              <w:t xml:space="preserve">ירושלים: </w:t>
            </w:r>
            <w:r w:rsidRPr="003E7232">
              <w:rPr>
                <w:rFonts w:cs="David"/>
                <w:sz w:val="24"/>
                <w:szCs w:val="24"/>
                <w:rtl/>
              </w:rPr>
              <w:fldChar w:fldCharType="begin"/>
            </w:r>
            <w:r w:rsidRPr="003E7232">
              <w:rPr>
                <w:rFonts w:cs="David"/>
                <w:sz w:val="24"/>
                <w:szCs w:val="24"/>
                <w:rtl/>
              </w:rPr>
              <w:instrText xml:space="preserve"> </w:instrText>
            </w:r>
            <w:r w:rsidRPr="003E7232">
              <w:rPr>
                <w:rFonts w:cs="David"/>
                <w:sz w:val="24"/>
                <w:szCs w:val="24"/>
              </w:rPr>
              <w:instrText>DOCPROPERTY  DocDateHeb  \* MERGEFORMAT</w:instrText>
            </w:r>
            <w:r w:rsidRPr="003E7232">
              <w:rPr>
                <w:rFonts w:cs="David"/>
                <w:sz w:val="24"/>
                <w:szCs w:val="24"/>
                <w:rtl/>
              </w:rPr>
              <w:instrText xml:space="preserve"> </w:instrText>
            </w:r>
            <w:r w:rsidRPr="003E7232">
              <w:rPr>
                <w:rFonts w:cs="David"/>
                <w:sz w:val="24"/>
                <w:szCs w:val="24"/>
                <w:rtl/>
              </w:rPr>
              <w:fldChar w:fldCharType="separate"/>
            </w:r>
            <w:r w:rsidR="004D6EB5">
              <w:rPr>
                <w:rFonts w:cs="David" w:hint="cs"/>
                <w:sz w:val="24"/>
                <w:szCs w:val="24"/>
                <w:rtl/>
              </w:rPr>
              <w:t xml:space="preserve">י"ז </w:t>
            </w:r>
            <w:r w:rsidRPr="003E7232">
              <w:rPr>
                <w:rFonts w:cs="David"/>
                <w:sz w:val="24"/>
                <w:szCs w:val="24"/>
                <w:rtl/>
              </w:rPr>
              <w:t xml:space="preserve"> </w:t>
            </w:r>
            <w:r w:rsidR="008C6421">
              <w:rPr>
                <w:rFonts w:cs="David" w:hint="cs"/>
                <w:sz w:val="24"/>
                <w:szCs w:val="24"/>
                <w:rtl/>
              </w:rPr>
              <w:t>טבת</w:t>
            </w:r>
            <w:r w:rsidRPr="003E7232">
              <w:rPr>
                <w:rFonts w:cs="David"/>
                <w:sz w:val="24"/>
                <w:szCs w:val="24"/>
                <w:rtl/>
              </w:rPr>
              <w:t xml:space="preserve"> </w:t>
            </w:r>
            <w:r w:rsidRPr="003E7232">
              <w:rPr>
                <w:rFonts w:cs="David" w:hint="cs"/>
                <w:sz w:val="24"/>
                <w:szCs w:val="24"/>
                <w:rtl/>
              </w:rPr>
              <w:t>תשע</w:t>
            </w:r>
            <w:r w:rsidRPr="003E7232">
              <w:rPr>
                <w:rFonts w:cs="David"/>
                <w:sz w:val="24"/>
                <w:szCs w:val="24"/>
                <w:rtl/>
              </w:rPr>
              <w:t>"</w:t>
            </w:r>
            <w:r w:rsidRPr="003E7232">
              <w:rPr>
                <w:rFonts w:cs="David" w:hint="cs"/>
                <w:sz w:val="24"/>
                <w:szCs w:val="24"/>
                <w:rtl/>
              </w:rPr>
              <w:t>ט</w:t>
            </w:r>
            <w:r w:rsidRPr="003E7232">
              <w:rPr>
                <w:rFonts w:cs="David"/>
                <w:sz w:val="24"/>
                <w:szCs w:val="24"/>
                <w:rtl/>
              </w:rPr>
              <w:fldChar w:fldCharType="end"/>
            </w:r>
          </w:p>
          <w:p w:rsidR="00136447" w:rsidRPr="00FF4BF6" w:rsidRDefault="00136447" w:rsidP="00943FF4">
            <w:pPr>
              <w:spacing w:line="360" w:lineRule="auto"/>
              <w:jc w:val="right"/>
              <w:rPr>
                <w:rFonts w:cs="David"/>
                <w:sz w:val="24"/>
                <w:szCs w:val="24"/>
                <w:rtl/>
              </w:rPr>
            </w:pPr>
            <w:r w:rsidRPr="003E7232">
              <w:rPr>
                <w:rFonts w:cs="David"/>
                <w:sz w:val="24"/>
                <w:szCs w:val="24"/>
                <w:rtl/>
              </w:rPr>
              <w:fldChar w:fldCharType="begin"/>
            </w:r>
            <w:r w:rsidRPr="003E7232">
              <w:rPr>
                <w:rFonts w:cs="David"/>
                <w:sz w:val="24"/>
                <w:szCs w:val="24"/>
                <w:rtl/>
              </w:rPr>
              <w:instrText xml:space="preserve"> </w:instrText>
            </w:r>
            <w:r w:rsidRPr="003E7232">
              <w:rPr>
                <w:rFonts w:cs="David"/>
                <w:sz w:val="24"/>
                <w:szCs w:val="24"/>
              </w:rPr>
              <w:instrText>DOCPROPERTY  DocDateEng  \* MERGEFORMAT</w:instrText>
            </w:r>
            <w:r w:rsidRPr="003E7232">
              <w:rPr>
                <w:rFonts w:cs="David"/>
                <w:sz w:val="24"/>
                <w:szCs w:val="24"/>
                <w:rtl/>
              </w:rPr>
              <w:instrText xml:space="preserve"> </w:instrText>
            </w:r>
            <w:r w:rsidRPr="003E7232">
              <w:rPr>
                <w:rFonts w:cs="David"/>
                <w:sz w:val="24"/>
                <w:szCs w:val="24"/>
                <w:rtl/>
              </w:rPr>
              <w:fldChar w:fldCharType="separate"/>
            </w:r>
            <w:r w:rsidR="008C6421">
              <w:rPr>
                <w:rFonts w:cs="David" w:hint="cs"/>
                <w:sz w:val="24"/>
                <w:szCs w:val="24"/>
                <w:rtl/>
              </w:rPr>
              <w:t>2</w:t>
            </w:r>
            <w:r w:rsidR="004D6EB5">
              <w:rPr>
                <w:rFonts w:cs="David" w:hint="cs"/>
                <w:sz w:val="24"/>
                <w:szCs w:val="24"/>
                <w:rtl/>
              </w:rPr>
              <w:t>5</w:t>
            </w:r>
            <w:r w:rsidRPr="003E7232">
              <w:rPr>
                <w:rFonts w:cs="David"/>
                <w:sz w:val="24"/>
                <w:szCs w:val="24"/>
                <w:rtl/>
              </w:rPr>
              <w:t xml:space="preserve"> </w:t>
            </w:r>
            <w:r w:rsidR="008C6421">
              <w:rPr>
                <w:rFonts w:cs="David" w:hint="cs"/>
                <w:sz w:val="24"/>
                <w:szCs w:val="24"/>
                <w:rtl/>
              </w:rPr>
              <w:t>דצמבר</w:t>
            </w:r>
            <w:r w:rsidRPr="003E7232">
              <w:rPr>
                <w:rFonts w:cs="David"/>
                <w:sz w:val="24"/>
                <w:szCs w:val="24"/>
                <w:rtl/>
              </w:rPr>
              <w:t xml:space="preserve"> 2018</w:t>
            </w:r>
            <w:r w:rsidRPr="003E7232">
              <w:rPr>
                <w:rFonts w:cs="David"/>
                <w:sz w:val="24"/>
                <w:szCs w:val="24"/>
                <w:rtl/>
              </w:rPr>
              <w:fldChar w:fldCharType="end"/>
            </w:r>
          </w:p>
        </w:tc>
      </w:tr>
    </w:tbl>
    <w:p w:rsidR="00136447" w:rsidRDefault="00136447" w:rsidP="00943FF4">
      <w:pPr>
        <w:spacing w:line="360" w:lineRule="auto"/>
        <w:rPr>
          <w:rFonts w:cs="David"/>
          <w:sz w:val="24"/>
          <w:szCs w:val="24"/>
          <w:rtl/>
        </w:rPr>
      </w:pPr>
    </w:p>
    <w:p w:rsidR="00136447" w:rsidRDefault="00136447" w:rsidP="00943FF4">
      <w:pPr>
        <w:spacing w:line="360" w:lineRule="auto"/>
        <w:rPr>
          <w:rFonts w:cs="David"/>
          <w:sz w:val="24"/>
          <w:szCs w:val="24"/>
          <w:rtl/>
        </w:rPr>
      </w:pPr>
      <w:r>
        <w:rPr>
          <w:rFonts w:cs="David" w:hint="cs"/>
          <w:sz w:val="24"/>
          <w:szCs w:val="24"/>
          <w:rtl/>
        </w:rPr>
        <w:t>לכבוד</w:t>
      </w:r>
    </w:p>
    <w:p w:rsidR="00136447" w:rsidRPr="009E0ECD" w:rsidRDefault="00136447" w:rsidP="00943FF4">
      <w:pPr>
        <w:spacing w:line="360" w:lineRule="auto"/>
        <w:rPr>
          <w:rFonts w:cs="David"/>
          <w:b/>
          <w:bCs/>
          <w:sz w:val="24"/>
          <w:szCs w:val="24"/>
          <w:u w:val="single"/>
          <w:rtl/>
        </w:rPr>
      </w:pPr>
      <w:r w:rsidRPr="009E0ECD">
        <w:rPr>
          <w:rFonts w:cs="David" w:hint="cs"/>
          <w:b/>
          <w:bCs/>
          <w:sz w:val="24"/>
          <w:szCs w:val="24"/>
          <w:u w:val="single"/>
          <w:rtl/>
        </w:rPr>
        <w:t>משתתפי הישיבה</w:t>
      </w:r>
    </w:p>
    <w:p w:rsidR="00136447" w:rsidRDefault="00136447" w:rsidP="00943FF4">
      <w:pPr>
        <w:spacing w:line="360" w:lineRule="auto"/>
        <w:rPr>
          <w:rFonts w:cs="David"/>
          <w:sz w:val="24"/>
          <w:szCs w:val="24"/>
          <w:rtl/>
        </w:rPr>
      </w:pPr>
    </w:p>
    <w:p w:rsidR="00136447" w:rsidRDefault="00136447" w:rsidP="00943FF4">
      <w:pPr>
        <w:spacing w:line="360" w:lineRule="auto"/>
        <w:rPr>
          <w:rFonts w:cs="David"/>
          <w:sz w:val="24"/>
          <w:szCs w:val="24"/>
          <w:rtl/>
        </w:rPr>
      </w:pPr>
      <w:r>
        <w:rPr>
          <w:rFonts w:cs="David" w:hint="cs"/>
          <w:sz w:val="24"/>
          <w:szCs w:val="24"/>
          <w:rtl/>
        </w:rPr>
        <w:t>שלום רב,</w:t>
      </w:r>
    </w:p>
    <w:p w:rsidR="00136447" w:rsidRPr="00136447" w:rsidRDefault="00136447" w:rsidP="00943FF4">
      <w:pPr>
        <w:spacing w:line="360" w:lineRule="auto"/>
        <w:jc w:val="center"/>
        <w:rPr>
          <w:rFonts w:cs="David"/>
          <w:b/>
          <w:bCs/>
          <w:sz w:val="24"/>
          <w:szCs w:val="24"/>
          <w:u w:val="single"/>
          <w:rtl/>
        </w:rPr>
      </w:pPr>
      <w:r w:rsidRPr="00136447">
        <w:rPr>
          <w:rFonts w:cs="David" w:hint="cs"/>
          <w:sz w:val="24"/>
          <w:szCs w:val="24"/>
          <w:rtl/>
        </w:rPr>
        <w:t xml:space="preserve">הנדון: </w:t>
      </w:r>
      <w:r w:rsidRPr="00136447">
        <w:rPr>
          <w:rFonts w:cs="David"/>
          <w:b/>
          <w:bCs/>
          <w:sz w:val="24"/>
          <w:szCs w:val="24"/>
          <w:u w:val="single"/>
          <w:rtl/>
        </w:rPr>
        <w:fldChar w:fldCharType="begin"/>
      </w:r>
      <w:r w:rsidRPr="00136447">
        <w:rPr>
          <w:rFonts w:cs="David"/>
          <w:b/>
          <w:bCs/>
          <w:sz w:val="24"/>
          <w:szCs w:val="24"/>
          <w:u w:val="single"/>
          <w:rtl/>
        </w:rPr>
        <w:instrText xml:space="preserve"> </w:instrText>
      </w:r>
      <w:r w:rsidRPr="00136447">
        <w:rPr>
          <w:rFonts w:cs="David" w:hint="cs"/>
          <w:b/>
          <w:bCs/>
          <w:sz w:val="24"/>
          <w:szCs w:val="24"/>
          <w:u w:val="single"/>
        </w:rPr>
        <w:instrText>DOCPROPERTY  DocSubject  \* MERGEFORMAT</w:instrText>
      </w:r>
      <w:r w:rsidRPr="00136447">
        <w:rPr>
          <w:rFonts w:cs="David"/>
          <w:b/>
          <w:bCs/>
          <w:sz w:val="24"/>
          <w:szCs w:val="24"/>
          <w:u w:val="single"/>
          <w:rtl/>
        </w:rPr>
        <w:instrText xml:space="preserve"> </w:instrText>
      </w:r>
      <w:r w:rsidRPr="00136447">
        <w:rPr>
          <w:rFonts w:cs="David"/>
          <w:b/>
          <w:bCs/>
          <w:sz w:val="24"/>
          <w:szCs w:val="24"/>
          <w:u w:val="single"/>
          <w:rtl/>
        </w:rPr>
        <w:fldChar w:fldCharType="separate"/>
      </w:r>
      <w:r w:rsidRPr="00136447">
        <w:rPr>
          <w:rFonts w:cs="David" w:hint="cs"/>
          <w:b/>
          <w:bCs/>
          <w:sz w:val="24"/>
          <w:szCs w:val="24"/>
          <w:u w:val="single"/>
          <w:rtl/>
        </w:rPr>
        <w:t>סיכום</w:t>
      </w:r>
      <w:r w:rsidRPr="00136447">
        <w:rPr>
          <w:rFonts w:cs="David"/>
          <w:b/>
          <w:bCs/>
          <w:sz w:val="24"/>
          <w:szCs w:val="24"/>
          <w:u w:val="single"/>
          <w:rtl/>
        </w:rPr>
        <w:t xml:space="preserve"> </w:t>
      </w:r>
      <w:r w:rsidRPr="00136447">
        <w:rPr>
          <w:rFonts w:cs="David" w:hint="cs"/>
          <w:b/>
          <w:bCs/>
          <w:sz w:val="24"/>
          <w:szCs w:val="24"/>
          <w:u w:val="single"/>
          <w:rtl/>
        </w:rPr>
        <w:t>דיון</w:t>
      </w:r>
      <w:r w:rsidRPr="00136447">
        <w:rPr>
          <w:rFonts w:cs="David"/>
          <w:b/>
          <w:bCs/>
          <w:sz w:val="24"/>
          <w:szCs w:val="24"/>
          <w:u w:val="single"/>
          <w:rtl/>
        </w:rPr>
        <w:t xml:space="preserve"> </w:t>
      </w:r>
      <w:r w:rsidRPr="00136447">
        <w:rPr>
          <w:rFonts w:cs="David" w:hint="cs"/>
          <w:b/>
          <w:bCs/>
          <w:sz w:val="24"/>
          <w:szCs w:val="24"/>
          <w:u w:val="single"/>
          <w:rtl/>
        </w:rPr>
        <w:t xml:space="preserve">בנושא  </w:t>
      </w:r>
      <w:r w:rsidRPr="00136447">
        <w:rPr>
          <w:rFonts w:cs="David"/>
          <w:b/>
          <w:bCs/>
          <w:sz w:val="24"/>
          <w:szCs w:val="24"/>
          <w:u w:val="single"/>
          <w:rtl/>
        </w:rPr>
        <w:fldChar w:fldCharType="end"/>
      </w:r>
      <w:r w:rsidRPr="00136447">
        <w:rPr>
          <w:rFonts w:cs="David" w:hint="cs"/>
          <w:b/>
          <w:bCs/>
          <w:sz w:val="24"/>
          <w:szCs w:val="24"/>
          <w:u w:val="single"/>
          <w:rtl/>
        </w:rPr>
        <w:t>סעיף</w:t>
      </w:r>
      <w:r w:rsidRPr="00136447">
        <w:rPr>
          <w:rFonts w:cs="David"/>
          <w:b/>
          <w:bCs/>
          <w:sz w:val="24"/>
          <w:szCs w:val="24"/>
          <w:u w:val="single"/>
          <w:rtl/>
        </w:rPr>
        <w:t xml:space="preserve"> 215(</w:t>
      </w:r>
      <w:r w:rsidRPr="00136447">
        <w:rPr>
          <w:rFonts w:cs="David" w:hint="cs"/>
          <w:b/>
          <w:bCs/>
          <w:sz w:val="24"/>
          <w:szCs w:val="24"/>
          <w:u w:val="single"/>
          <w:rtl/>
        </w:rPr>
        <w:t>ג</w:t>
      </w:r>
      <w:r w:rsidRPr="00136447">
        <w:rPr>
          <w:rFonts w:cs="David"/>
          <w:b/>
          <w:bCs/>
          <w:sz w:val="24"/>
          <w:szCs w:val="24"/>
          <w:u w:val="single"/>
          <w:rtl/>
        </w:rPr>
        <w:t xml:space="preserve">) </w:t>
      </w:r>
      <w:r w:rsidRPr="00136447">
        <w:rPr>
          <w:rFonts w:cs="David" w:hint="cs"/>
          <w:b/>
          <w:bCs/>
          <w:sz w:val="24"/>
          <w:szCs w:val="24"/>
          <w:u w:val="single"/>
          <w:rtl/>
        </w:rPr>
        <w:t>לחוק</w:t>
      </w:r>
      <w:r w:rsidRPr="00136447">
        <w:rPr>
          <w:rFonts w:cs="David"/>
          <w:b/>
          <w:bCs/>
          <w:sz w:val="24"/>
          <w:szCs w:val="24"/>
          <w:u w:val="single"/>
          <w:rtl/>
        </w:rPr>
        <w:t xml:space="preserve"> </w:t>
      </w:r>
      <w:r w:rsidRPr="00136447">
        <w:rPr>
          <w:rFonts w:cs="David" w:hint="cs"/>
          <w:b/>
          <w:bCs/>
          <w:sz w:val="24"/>
          <w:szCs w:val="24"/>
          <w:u w:val="single"/>
          <w:rtl/>
        </w:rPr>
        <w:t>העונשין</w:t>
      </w:r>
      <w:r w:rsidRPr="00136447">
        <w:rPr>
          <w:rFonts w:cs="David"/>
          <w:b/>
          <w:bCs/>
          <w:sz w:val="24"/>
          <w:szCs w:val="24"/>
          <w:u w:val="single"/>
          <w:rtl/>
        </w:rPr>
        <w:t xml:space="preserve"> - </w:t>
      </w:r>
      <w:r w:rsidRPr="00136447">
        <w:rPr>
          <w:rFonts w:cs="David" w:hint="cs"/>
          <w:b/>
          <w:bCs/>
          <w:sz w:val="24"/>
          <w:szCs w:val="24"/>
          <w:u w:val="single"/>
          <w:rtl/>
        </w:rPr>
        <w:t>מטרד</w:t>
      </w:r>
      <w:r w:rsidRPr="00136447">
        <w:rPr>
          <w:rFonts w:cs="David"/>
          <w:b/>
          <w:bCs/>
          <w:sz w:val="24"/>
          <w:szCs w:val="24"/>
          <w:u w:val="single"/>
          <w:rtl/>
        </w:rPr>
        <w:t xml:space="preserve"> </w:t>
      </w:r>
      <w:r w:rsidRPr="00136447">
        <w:rPr>
          <w:rFonts w:cs="David" w:hint="cs"/>
          <w:b/>
          <w:bCs/>
          <w:sz w:val="24"/>
          <w:szCs w:val="24"/>
          <w:u w:val="single"/>
          <w:rtl/>
        </w:rPr>
        <w:t>לציבור</w:t>
      </w:r>
      <w:r w:rsidRPr="00136447">
        <w:rPr>
          <w:rFonts w:cs="David"/>
          <w:b/>
          <w:bCs/>
          <w:sz w:val="24"/>
          <w:szCs w:val="24"/>
          <w:u w:val="single"/>
          <w:rtl/>
        </w:rPr>
        <w:t xml:space="preserve"> </w:t>
      </w:r>
      <w:r w:rsidRPr="00136447">
        <w:rPr>
          <w:rFonts w:cs="David" w:hint="cs"/>
          <w:b/>
          <w:bCs/>
          <w:sz w:val="24"/>
          <w:szCs w:val="24"/>
          <w:u w:val="single"/>
          <w:rtl/>
        </w:rPr>
        <w:t>בשל</w:t>
      </w:r>
      <w:r w:rsidRPr="00136447">
        <w:rPr>
          <w:rFonts w:cs="David"/>
          <w:b/>
          <w:bCs/>
          <w:sz w:val="24"/>
          <w:szCs w:val="24"/>
          <w:u w:val="single"/>
          <w:rtl/>
        </w:rPr>
        <w:t xml:space="preserve"> </w:t>
      </w:r>
      <w:r w:rsidRPr="00136447">
        <w:rPr>
          <w:rFonts w:cs="David" w:hint="cs"/>
          <w:b/>
          <w:bCs/>
          <w:sz w:val="24"/>
          <w:szCs w:val="24"/>
          <w:u w:val="single"/>
          <w:rtl/>
        </w:rPr>
        <w:t>עיסוק</w:t>
      </w:r>
      <w:r w:rsidRPr="00136447">
        <w:rPr>
          <w:rFonts w:cs="David"/>
          <w:b/>
          <w:bCs/>
          <w:sz w:val="24"/>
          <w:szCs w:val="24"/>
          <w:u w:val="single"/>
          <w:rtl/>
        </w:rPr>
        <w:t xml:space="preserve"> </w:t>
      </w:r>
      <w:r w:rsidRPr="00136447">
        <w:rPr>
          <w:rFonts w:cs="David" w:hint="cs"/>
          <w:b/>
          <w:bCs/>
          <w:sz w:val="24"/>
          <w:szCs w:val="24"/>
          <w:u w:val="single"/>
          <w:rtl/>
        </w:rPr>
        <w:t>בזנות</w:t>
      </w:r>
    </w:p>
    <w:p w:rsidR="00136447" w:rsidRDefault="00136447" w:rsidP="00943FF4">
      <w:pPr>
        <w:spacing w:line="360" w:lineRule="auto"/>
        <w:rPr>
          <w:rFonts w:cs="David"/>
          <w:sz w:val="24"/>
          <w:szCs w:val="24"/>
          <w:rtl/>
        </w:rPr>
      </w:pPr>
    </w:p>
    <w:p w:rsidR="00136447" w:rsidRDefault="00136447" w:rsidP="00943FF4">
      <w:pPr>
        <w:spacing w:line="360" w:lineRule="auto"/>
        <w:jc w:val="both"/>
        <w:rPr>
          <w:rFonts w:cs="David"/>
          <w:sz w:val="24"/>
          <w:szCs w:val="24"/>
          <w:rtl/>
        </w:rPr>
      </w:pPr>
      <w:r w:rsidRPr="00B432E6">
        <w:rPr>
          <w:rFonts w:cs="David" w:hint="cs"/>
          <w:sz w:val="24"/>
          <w:szCs w:val="24"/>
          <w:rtl/>
        </w:rPr>
        <w:t xml:space="preserve">ביום </w:t>
      </w:r>
      <w:r>
        <w:rPr>
          <w:rFonts w:cs="David" w:hint="cs"/>
          <w:sz w:val="24"/>
          <w:szCs w:val="24"/>
          <w:rtl/>
        </w:rPr>
        <w:t xml:space="preserve">20.11.18 </w:t>
      </w:r>
      <w:r w:rsidRPr="00B432E6">
        <w:rPr>
          <w:rFonts w:cs="David" w:hint="cs"/>
          <w:sz w:val="24"/>
          <w:szCs w:val="24"/>
          <w:rtl/>
        </w:rPr>
        <w:t xml:space="preserve">התקיימה ישיבה </w:t>
      </w:r>
      <w:r>
        <w:rPr>
          <w:rFonts w:cs="David" w:hint="cs"/>
          <w:sz w:val="24"/>
          <w:szCs w:val="24"/>
          <w:rtl/>
        </w:rPr>
        <w:t xml:space="preserve">במחלקת יעוץ וחקיקה (משפט פלילי) </w:t>
      </w:r>
      <w:r w:rsidRPr="00B432E6">
        <w:rPr>
          <w:rFonts w:cs="David" w:hint="cs"/>
          <w:sz w:val="24"/>
          <w:szCs w:val="24"/>
          <w:rtl/>
        </w:rPr>
        <w:t>במשרד המשפטים, בנושא שבנדון.</w:t>
      </w:r>
    </w:p>
    <w:p w:rsidR="00136447" w:rsidRPr="00377CC9" w:rsidRDefault="00136447" w:rsidP="00943FF4">
      <w:pPr>
        <w:spacing w:line="360" w:lineRule="auto"/>
        <w:jc w:val="both"/>
        <w:rPr>
          <w:rFonts w:cs="David"/>
          <w:rtl/>
        </w:rPr>
      </w:pPr>
    </w:p>
    <w:p w:rsidR="00136447" w:rsidRPr="00377CC9" w:rsidRDefault="00136447" w:rsidP="00CE1CD4">
      <w:pPr>
        <w:spacing w:line="360" w:lineRule="auto"/>
        <w:jc w:val="both"/>
        <w:rPr>
          <w:rFonts w:cs="David"/>
          <w:sz w:val="24"/>
          <w:szCs w:val="24"/>
          <w:rtl/>
        </w:rPr>
      </w:pPr>
      <w:r w:rsidRPr="00C451B0">
        <w:rPr>
          <w:rFonts w:cs="David" w:hint="cs"/>
          <w:b/>
          <w:bCs/>
          <w:sz w:val="24"/>
          <w:szCs w:val="24"/>
          <w:u w:val="single"/>
          <w:rtl/>
        </w:rPr>
        <w:t>משתתפים</w:t>
      </w:r>
      <w:r>
        <w:rPr>
          <w:rFonts w:cs="David" w:hint="cs"/>
          <w:b/>
          <w:bCs/>
          <w:sz w:val="24"/>
          <w:szCs w:val="24"/>
          <w:rtl/>
        </w:rPr>
        <w:t>:</w:t>
      </w:r>
      <w:r>
        <w:rPr>
          <w:rFonts w:cs="David" w:hint="cs"/>
          <w:sz w:val="24"/>
          <w:szCs w:val="24"/>
          <w:rtl/>
        </w:rPr>
        <w:t xml:space="preserve"> אביגיל סון-פלדמן, דנה רוטשילד, שיר נבנצל-פורת (מתמחה)- יעוץ וחקיקה (משפט פלילי; עילית מידן- פרקליטות המדינה (פלילי); דינה דומיניץ, סטפני קולטין (מתמחה)- היחידה לתיאום המאבק בסחר בבני אדם, משרד המשפטים; עופר זיו- ר' יחידת התביעות מחוז דרום; שרית פרץ- לשכת אח"מ משטרת ישראל; עדי טל-נוסבאום- יעוץ משפטי משטרת ישראל; שרון רובינשטיין-צמח- יעוץ משפטי המשרד לביטחון פנים. </w:t>
      </w:r>
    </w:p>
    <w:p w:rsidR="00136447" w:rsidRDefault="00136447" w:rsidP="00943FF4">
      <w:pPr>
        <w:spacing w:line="360" w:lineRule="auto"/>
        <w:jc w:val="both"/>
        <w:rPr>
          <w:rFonts w:cs="David"/>
          <w:sz w:val="24"/>
          <w:szCs w:val="24"/>
          <w:rtl/>
        </w:rPr>
      </w:pPr>
      <w:r w:rsidRPr="00C451B0">
        <w:rPr>
          <w:rFonts w:cs="David" w:hint="cs"/>
          <w:b/>
          <w:bCs/>
          <w:sz w:val="24"/>
          <w:szCs w:val="24"/>
          <w:u w:val="single"/>
          <w:rtl/>
        </w:rPr>
        <w:t>רקע לדיון</w:t>
      </w:r>
      <w:r w:rsidRPr="00377CC9">
        <w:rPr>
          <w:rFonts w:cs="David" w:hint="cs"/>
          <w:b/>
          <w:bCs/>
          <w:sz w:val="24"/>
          <w:szCs w:val="24"/>
          <w:rtl/>
        </w:rPr>
        <w:t>:</w:t>
      </w:r>
      <w:r>
        <w:rPr>
          <w:rFonts w:cs="David" w:hint="cs"/>
          <w:b/>
          <w:bCs/>
          <w:sz w:val="24"/>
          <w:szCs w:val="24"/>
          <w:rtl/>
        </w:rPr>
        <w:t xml:space="preserve"> </w:t>
      </w:r>
    </w:p>
    <w:p w:rsidR="00136447" w:rsidRPr="00136447" w:rsidRDefault="00136447" w:rsidP="00943FF4">
      <w:pPr>
        <w:spacing w:line="360" w:lineRule="auto"/>
        <w:jc w:val="both"/>
        <w:rPr>
          <w:rFonts w:ascii="Arial" w:hAnsi="Arial" w:cs="David"/>
          <w:sz w:val="24"/>
          <w:szCs w:val="24"/>
          <w:rtl/>
        </w:rPr>
      </w:pPr>
      <w:r w:rsidRPr="00136447">
        <w:rPr>
          <w:rFonts w:ascii="Arial" w:hAnsi="Arial" w:cs="David"/>
          <w:sz w:val="24"/>
          <w:szCs w:val="24"/>
          <w:rtl/>
        </w:rPr>
        <w:t xml:space="preserve">בדיון שהתקיים במהלך חודש יולי אצל </w:t>
      </w:r>
      <w:r w:rsidR="004165C6">
        <w:rPr>
          <w:rFonts w:ascii="Arial" w:hAnsi="Arial" w:cs="David" w:hint="cs"/>
          <w:sz w:val="24"/>
          <w:szCs w:val="24"/>
          <w:rtl/>
        </w:rPr>
        <w:t xml:space="preserve">המשנה ליועץ המשפטי לממשלה (משפט פלילי), הגב' </w:t>
      </w:r>
      <w:r w:rsidRPr="00136447">
        <w:rPr>
          <w:rFonts w:ascii="Arial" w:hAnsi="Arial" w:cs="David"/>
          <w:sz w:val="24"/>
          <w:szCs w:val="24"/>
          <w:rtl/>
        </w:rPr>
        <w:t>עמית מררי</w:t>
      </w:r>
      <w:r w:rsidR="004165C6">
        <w:rPr>
          <w:rFonts w:ascii="Arial" w:hAnsi="Arial" w:cs="David" w:hint="cs"/>
          <w:sz w:val="24"/>
          <w:szCs w:val="24"/>
          <w:rtl/>
        </w:rPr>
        <w:t>,</w:t>
      </w:r>
      <w:r w:rsidRPr="00136447">
        <w:rPr>
          <w:rFonts w:ascii="Arial" w:hAnsi="Arial" w:cs="David"/>
          <w:sz w:val="24"/>
          <w:szCs w:val="24"/>
          <w:rtl/>
        </w:rPr>
        <w:t xml:space="preserve"> בנושא הערות לתזכיר חוק איסו</w:t>
      </w:r>
      <w:r w:rsidR="004165C6">
        <w:rPr>
          <w:rFonts w:ascii="Arial" w:hAnsi="Arial" w:cs="David"/>
          <w:sz w:val="24"/>
          <w:szCs w:val="24"/>
          <w:rtl/>
        </w:rPr>
        <w:t xml:space="preserve">ר צריכת זנות, הוזכרה הערה מטעם </w:t>
      </w:r>
      <w:r w:rsidR="004165C6">
        <w:rPr>
          <w:rFonts w:ascii="Arial" w:hAnsi="Arial" w:cs="David" w:hint="cs"/>
          <w:sz w:val="24"/>
          <w:szCs w:val="24"/>
          <w:rtl/>
        </w:rPr>
        <w:t>ה</w:t>
      </w:r>
      <w:r w:rsidRPr="00136447">
        <w:rPr>
          <w:rFonts w:ascii="Arial" w:hAnsi="Arial" w:cs="David"/>
          <w:sz w:val="24"/>
          <w:szCs w:val="24"/>
          <w:rtl/>
        </w:rPr>
        <w:t xml:space="preserve">ארגונים – </w:t>
      </w:r>
      <w:r w:rsidRPr="00136447">
        <w:rPr>
          <w:rFonts w:ascii="Arial" w:hAnsi="Arial" w:cs="David"/>
          <w:b/>
          <w:bCs/>
          <w:sz w:val="24"/>
          <w:szCs w:val="24"/>
          <w:rtl/>
        </w:rPr>
        <w:t>הצעה לביטול עבירת המטרד לציבור בשל עיסוק בזנות כתיקון עקיף לחוק.</w:t>
      </w:r>
      <w:r w:rsidR="004165C6">
        <w:rPr>
          <w:rFonts w:ascii="Arial" w:hAnsi="Arial" w:cs="David" w:hint="cs"/>
          <w:b/>
          <w:bCs/>
          <w:sz w:val="24"/>
          <w:szCs w:val="24"/>
          <w:rtl/>
        </w:rPr>
        <w:t xml:space="preserve"> </w:t>
      </w:r>
      <w:r w:rsidRPr="00136447">
        <w:rPr>
          <w:rFonts w:ascii="Arial" w:hAnsi="Arial" w:cs="David"/>
          <w:sz w:val="24"/>
          <w:szCs w:val="24"/>
          <w:rtl/>
        </w:rPr>
        <w:t xml:space="preserve">טענתם של הארגונים התבססה על כך </w:t>
      </w:r>
      <w:r w:rsidR="005977BE">
        <w:rPr>
          <w:rFonts w:ascii="Arial" w:hAnsi="Arial" w:cs="David" w:hint="cs"/>
          <w:sz w:val="24"/>
          <w:szCs w:val="24"/>
          <w:rtl/>
        </w:rPr>
        <w:t>ש</w:t>
      </w:r>
      <w:r w:rsidR="005977BE" w:rsidRPr="00136447">
        <w:rPr>
          <w:rFonts w:ascii="Arial" w:hAnsi="Arial" w:cs="David"/>
          <w:sz w:val="24"/>
          <w:szCs w:val="24"/>
          <w:rtl/>
        </w:rPr>
        <w:t>עבירה זו של מטרד עומדת בניגוד לשינוי התפיס</w:t>
      </w:r>
      <w:r w:rsidR="005977BE">
        <w:rPr>
          <w:rFonts w:ascii="Arial" w:hAnsi="Arial" w:cs="David"/>
          <w:sz w:val="24"/>
          <w:szCs w:val="24"/>
          <w:rtl/>
        </w:rPr>
        <w:t xml:space="preserve">תי והחברתי שמבקשת הצעת </w:t>
      </w:r>
      <w:r w:rsidR="005977BE" w:rsidRPr="00136447">
        <w:rPr>
          <w:rFonts w:ascii="Arial" w:hAnsi="Arial" w:cs="David"/>
          <w:sz w:val="24"/>
          <w:szCs w:val="24"/>
          <w:rtl/>
        </w:rPr>
        <w:t xml:space="preserve">חוק </w:t>
      </w:r>
      <w:r w:rsidR="005977BE">
        <w:rPr>
          <w:rFonts w:ascii="Arial" w:hAnsi="Arial" w:cs="David" w:hint="cs"/>
          <w:sz w:val="24"/>
          <w:szCs w:val="24"/>
          <w:rtl/>
        </w:rPr>
        <w:t>איסור צריכת זנות לקדם</w:t>
      </w:r>
      <w:r w:rsidR="005977BE" w:rsidRPr="00136447">
        <w:rPr>
          <w:rFonts w:ascii="Arial" w:hAnsi="Arial" w:cs="David"/>
          <w:sz w:val="24"/>
          <w:szCs w:val="24"/>
          <w:rtl/>
        </w:rPr>
        <w:t>, לפיה הקלון הקשור בתופעת הזנות יוטל דווקא על הצרכנים, להבדיל מהנשים עצמן.</w:t>
      </w:r>
      <w:r w:rsidR="005977BE">
        <w:rPr>
          <w:rFonts w:ascii="Arial" w:hAnsi="Arial" w:cs="David" w:hint="cs"/>
          <w:sz w:val="24"/>
          <w:szCs w:val="24"/>
          <w:rtl/>
        </w:rPr>
        <w:t xml:space="preserve"> עוד נטען, כי </w:t>
      </w:r>
      <w:r w:rsidRPr="00136447">
        <w:rPr>
          <w:rFonts w:ascii="Arial" w:hAnsi="Arial" w:cs="David"/>
          <w:sz w:val="24"/>
          <w:szCs w:val="24"/>
          <w:rtl/>
        </w:rPr>
        <w:t>האיסור המוצע בעניין צריכת זנות קובע ענישה של קנס בצד העבירה, בעוד עבירת המטרד, אשר על פניו חלה בעניינן של הנשים העוסקות בזנות, נושאת בצידה עונש של מאסר שנה.</w:t>
      </w:r>
      <w:r w:rsidR="005977BE">
        <w:rPr>
          <w:rFonts w:ascii="Arial" w:hAnsi="Arial" w:cs="David" w:hint="cs"/>
          <w:sz w:val="24"/>
          <w:szCs w:val="24"/>
          <w:rtl/>
        </w:rPr>
        <w:t xml:space="preserve"> </w:t>
      </w:r>
    </w:p>
    <w:p w:rsidR="00136447" w:rsidRPr="00A87513" w:rsidRDefault="00136447" w:rsidP="00943FF4">
      <w:pPr>
        <w:spacing w:line="360" w:lineRule="auto"/>
        <w:jc w:val="both"/>
        <w:rPr>
          <w:rFonts w:ascii="Arial" w:hAnsi="Arial" w:cs="David"/>
          <w:sz w:val="24"/>
          <w:szCs w:val="24"/>
          <w:rtl/>
        </w:rPr>
      </w:pPr>
      <w:r w:rsidRPr="00136447">
        <w:rPr>
          <w:rFonts w:ascii="Arial" w:hAnsi="Arial" w:cs="David"/>
          <w:sz w:val="24"/>
          <w:szCs w:val="24"/>
          <w:rtl/>
        </w:rPr>
        <w:lastRenderedPageBreak/>
        <w:t xml:space="preserve">עמדת נציגי המשטרה בישיבה דאז הייתה כי </w:t>
      </w:r>
      <w:r w:rsidRPr="004165C6">
        <w:rPr>
          <w:rFonts w:ascii="Arial" w:hAnsi="Arial" w:cs="David"/>
          <w:sz w:val="24"/>
          <w:szCs w:val="24"/>
          <w:rtl/>
        </w:rPr>
        <w:t>אין מקום</w:t>
      </w:r>
      <w:r w:rsidRPr="00136447">
        <w:rPr>
          <w:rFonts w:ascii="Arial" w:hAnsi="Arial" w:cs="David"/>
          <w:sz w:val="24"/>
          <w:szCs w:val="24"/>
          <w:rtl/>
        </w:rPr>
        <w:t xml:space="preserve"> לבטל את עבירת המטרד בשלב זה, שכן נעשה בה שימוש בטיפול בתופעת הזנות, ויש מקום לערוך בחינה מעמיקה יותר של הנושא בנפרד מהצעת החוק.</w:t>
      </w:r>
      <w:r w:rsidR="00A87513">
        <w:rPr>
          <w:rFonts w:ascii="Arial" w:hAnsi="Arial" w:cs="David" w:hint="cs"/>
          <w:sz w:val="24"/>
          <w:szCs w:val="24"/>
          <w:rtl/>
        </w:rPr>
        <w:t xml:space="preserve"> </w:t>
      </w:r>
      <w:r w:rsidRPr="00136447">
        <w:rPr>
          <w:rFonts w:ascii="Arial" w:hAnsi="Arial" w:cs="David"/>
          <w:sz w:val="24"/>
          <w:szCs w:val="24"/>
          <w:rtl/>
        </w:rPr>
        <w:t xml:space="preserve">בהמשך לישיבה, </w:t>
      </w:r>
      <w:r w:rsidR="00A87513">
        <w:rPr>
          <w:rFonts w:ascii="Arial" w:hAnsi="Arial" w:cs="David" w:hint="cs"/>
          <w:sz w:val="24"/>
          <w:szCs w:val="24"/>
          <w:rtl/>
        </w:rPr>
        <w:t xml:space="preserve">המשטרה העבירה עמדה מטעמה בכתב וכן </w:t>
      </w:r>
      <w:r w:rsidRPr="00136447">
        <w:rPr>
          <w:rFonts w:ascii="Arial" w:hAnsi="Arial" w:cs="David"/>
          <w:sz w:val="24"/>
          <w:szCs w:val="24"/>
          <w:rtl/>
        </w:rPr>
        <w:t xml:space="preserve">נתונים </w:t>
      </w:r>
      <w:r w:rsidR="00A87513">
        <w:rPr>
          <w:rFonts w:ascii="Arial" w:hAnsi="Arial" w:cs="David"/>
          <w:sz w:val="24"/>
          <w:szCs w:val="24"/>
          <w:rtl/>
        </w:rPr>
        <w:t>ביחס לאכיפה של עבירת המטרד</w:t>
      </w:r>
      <w:r w:rsidR="0032179C">
        <w:rPr>
          <w:rFonts w:ascii="Arial" w:hAnsi="Arial" w:cs="David" w:hint="cs"/>
          <w:sz w:val="24"/>
          <w:szCs w:val="24"/>
          <w:rtl/>
        </w:rPr>
        <w:t xml:space="preserve">- </w:t>
      </w:r>
      <w:r w:rsidR="0032179C" w:rsidRPr="0032179C">
        <w:rPr>
          <w:rFonts w:ascii="Arial" w:hAnsi="Arial" w:cs="David" w:hint="cs"/>
          <w:b/>
          <w:bCs/>
          <w:sz w:val="24"/>
          <w:szCs w:val="24"/>
          <w:rtl/>
        </w:rPr>
        <w:t>מצ"ב עמדת המשטרה</w:t>
      </w:r>
      <w:r w:rsidR="00A87513">
        <w:rPr>
          <w:rFonts w:ascii="Arial" w:hAnsi="Arial" w:cs="David" w:hint="cs"/>
          <w:sz w:val="24"/>
          <w:szCs w:val="24"/>
          <w:rtl/>
        </w:rPr>
        <w:t>.</w:t>
      </w:r>
    </w:p>
    <w:p w:rsidR="00136447" w:rsidRPr="00136447" w:rsidRDefault="0012776E" w:rsidP="00943FF4">
      <w:pPr>
        <w:spacing w:line="360" w:lineRule="auto"/>
        <w:jc w:val="both"/>
        <w:rPr>
          <w:rFonts w:ascii="Arial" w:hAnsi="Arial" w:cs="David"/>
          <w:sz w:val="24"/>
          <w:szCs w:val="24"/>
          <w:rtl/>
        </w:rPr>
      </w:pPr>
      <w:r>
        <w:rPr>
          <w:rFonts w:ascii="Arial" w:hAnsi="Arial" w:cs="David" w:hint="cs"/>
          <w:sz w:val="24"/>
          <w:szCs w:val="24"/>
          <w:rtl/>
        </w:rPr>
        <w:t>מ</w:t>
      </w:r>
      <w:r w:rsidR="00136447" w:rsidRPr="00136447">
        <w:rPr>
          <w:rFonts w:ascii="Arial" w:hAnsi="Arial" w:cs="David"/>
          <w:sz w:val="24"/>
          <w:szCs w:val="24"/>
          <w:rtl/>
        </w:rPr>
        <w:t>ההיסטוריה החקיק</w:t>
      </w:r>
      <w:r w:rsidR="0032179C">
        <w:rPr>
          <w:rFonts w:ascii="Arial" w:hAnsi="Arial" w:cs="David"/>
          <w:sz w:val="24"/>
          <w:szCs w:val="24"/>
          <w:rtl/>
        </w:rPr>
        <w:t xml:space="preserve">תית של </w:t>
      </w:r>
      <w:r w:rsidR="005977BE">
        <w:rPr>
          <w:rFonts w:ascii="Arial" w:hAnsi="Arial" w:cs="David" w:hint="cs"/>
          <w:sz w:val="24"/>
          <w:szCs w:val="24"/>
          <w:rtl/>
        </w:rPr>
        <w:t xml:space="preserve">סעיף המטרד לשם עיסוק בזנות- סעיף 215(ג) לחוק העונשין, </w:t>
      </w:r>
      <w:r w:rsidR="0032179C" w:rsidRPr="00136447">
        <w:rPr>
          <w:rFonts w:ascii="Arial" w:hAnsi="Arial" w:cs="David"/>
          <w:sz w:val="24"/>
          <w:szCs w:val="24"/>
          <w:rtl/>
        </w:rPr>
        <w:t>עולה כי עבירה זו הוצעה כ"כלי" למשטרה להתמודד עם תופעת הזנות ב</w:t>
      </w:r>
      <w:r w:rsidR="0032179C" w:rsidRPr="00136447">
        <w:rPr>
          <w:rFonts w:ascii="Arial" w:hAnsi="Arial" w:cs="David"/>
          <w:b/>
          <w:bCs/>
          <w:sz w:val="24"/>
          <w:szCs w:val="24"/>
          <w:rtl/>
        </w:rPr>
        <w:t>רחוב</w:t>
      </w:r>
      <w:r w:rsidR="0032179C" w:rsidRPr="00136447">
        <w:rPr>
          <w:rFonts w:ascii="Arial" w:hAnsi="Arial" w:cs="David"/>
          <w:sz w:val="24"/>
          <w:szCs w:val="24"/>
          <w:rtl/>
        </w:rPr>
        <w:t xml:space="preserve">, שעה שאותה העת לא היה כל כלי אכיפתי מתאים כנגד הזנות </w:t>
      </w:r>
      <w:r w:rsidR="0032179C" w:rsidRPr="00136447">
        <w:rPr>
          <w:rFonts w:ascii="Arial" w:hAnsi="Arial" w:cs="David"/>
          <w:b/>
          <w:bCs/>
          <w:sz w:val="24"/>
          <w:szCs w:val="24"/>
          <w:rtl/>
        </w:rPr>
        <w:t>כשלעצמה</w:t>
      </w:r>
      <w:r w:rsidR="0032179C" w:rsidRPr="00136447">
        <w:rPr>
          <w:rFonts w:ascii="Arial" w:hAnsi="Arial" w:cs="David"/>
          <w:sz w:val="24"/>
          <w:szCs w:val="24"/>
          <w:rtl/>
        </w:rPr>
        <w:t xml:space="preserve"> (להבדיל מעבירות נלוות כמו סרסרות, החזקת מקום, שידול דאז ועוד).</w:t>
      </w:r>
      <w:r>
        <w:rPr>
          <w:rFonts w:ascii="Arial" w:hAnsi="Arial" w:cs="David" w:hint="cs"/>
          <w:sz w:val="24"/>
          <w:szCs w:val="24"/>
          <w:rtl/>
        </w:rPr>
        <w:t xml:space="preserve"> </w:t>
      </w:r>
      <w:r w:rsidR="00136447" w:rsidRPr="00136447">
        <w:rPr>
          <w:rFonts w:ascii="Arial" w:hAnsi="Arial" w:cs="David"/>
          <w:sz w:val="24"/>
          <w:szCs w:val="24"/>
          <w:rtl/>
        </w:rPr>
        <w:t>עוד עולה, כי עבירת המטרד ה"כללית"</w:t>
      </w:r>
      <w:r w:rsidR="005977BE">
        <w:rPr>
          <w:rFonts w:ascii="Arial" w:hAnsi="Arial" w:cs="David" w:hint="cs"/>
          <w:sz w:val="24"/>
          <w:szCs w:val="24"/>
          <w:rtl/>
        </w:rPr>
        <w:t xml:space="preserve"> (הקבועה בסעיף 215(א) לחוק העונשין)</w:t>
      </w:r>
      <w:r w:rsidR="00136447" w:rsidRPr="00136447">
        <w:rPr>
          <w:rFonts w:ascii="Arial" w:hAnsi="Arial" w:cs="David"/>
          <w:sz w:val="24"/>
          <w:szCs w:val="24"/>
          <w:rtl/>
        </w:rPr>
        <w:t xml:space="preserve"> לא נמצאה כמספקת אותה העת לאכיפה בהקשרים של זנות, מאחר שהיא כוללת רכיב הקשור במעשה "שלא הותר בדין", אשר </w:t>
      </w:r>
      <w:r w:rsidR="005977BE">
        <w:rPr>
          <w:rFonts w:ascii="Arial" w:hAnsi="Arial" w:cs="David" w:hint="cs"/>
          <w:sz w:val="24"/>
          <w:szCs w:val="24"/>
          <w:rtl/>
        </w:rPr>
        <w:t>נטען דאז כי עולה</w:t>
      </w:r>
      <w:r w:rsidR="00136447" w:rsidRPr="00136447">
        <w:rPr>
          <w:rFonts w:ascii="Arial" w:hAnsi="Arial" w:cs="David"/>
          <w:sz w:val="24"/>
          <w:szCs w:val="24"/>
          <w:rtl/>
        </w:rPr>
        <w:t xml:space="preserve"> קושי ל</w:t>
      </w:r>
      <w:r w:rsidR="00243368">
        <w:rPr>
          <w:rFonts w:ascii="Arial" w:hAnsi="Arial" w:cs="David" w:hint="cs"/>
          <w:sz w:val="24"/>
          <w:szCs w:val="24"/>
          <w:rtl/>
        </w:rPr>
        <w:t>י</w:t>
      </w:r>
      <w:r w:rsidR="00136447" w:rsidRPr="00136447">
        <w:rPr>
          <w:rFonts w:ascii="Arial" w:hAnsi="Arial" w:cs="David"/>
          <w:sz w:val="24"/>
          <w:szCs w:val="24"/>
          <w:rtl/>
        </w:rPr>
        <w:t>חסו לזנות</w:t>
      </w:r>
      <w:r w:rsidR="00CC027B">
        <w:rPr>
          <w:rFonts w:ascii="Arial" w:hAnsi="Arial" w:cs="David" w:hint="cs"/>
          <w:sz w:val="24"/>
          <w:szCs w:val="24"/>
          <w:rtl/>
        </w:rPr>
        <w:t>.</w:t>
      </w:r>
    </w:p>
    <w:p w:rsidR="00136447" w:rsidRPr="00136447" w:rsidRDefault="00136447" w:rsidP="00943FF4">
      <w:pPr>
        <w:spacing w:line="360" w:lineRule="auto"/>
        <w:jc w:val="both"/>
        <w:rPr>
          <w:rFonts w:ascii="Arial" w:hAnsi="Arial" w:cs="David"/>
          <w:sz w:val="24"/>
          <w:szCs w:val="24"/>
          <w:rtl/>
        </w:rPr>
      </w:pPr>
      <w:r w:rsidRPr="00136447">
        <w:rPr>
          <w:rFonts w:ascii="Arial" w:hAnsi="Arial" w:cs="David"/>
          <w:sz w:val="24"/>
          <w:szCs w:val="24"/>
          <w:rtl/>
        </w:rPr>
        <w:t xml:space="preserve">עוד ראוי לציין, </w:t>
      </w:r>
      <w:r w:rsidR="00FB42F0">
        <w:rPr>
          <w:rFonts w:ascii="Arial" w:hAnsi="Arial" w:cs="David" w:hint="cs"/>
          <w:sz w:val="24"/>
          <w:szCs w:val="24"/>
          <w:rtl/>
        </w:rPr>
        <w:t>כי מסקירת הפסיקה</w:t>
      </w:r>
      <w:r w:rsidR="0012776E">
        <w:rPr>
          <w:rFonts w:ascii="Arial" w:hAnsi="Arial" w:cs="David" w:hint="cs"/>
          <w:sz w:val="24"/>
          <w:szCs w:val="24"/>
          <w:rtl/>
        </w:rPr>
        <w:t xml:space="preserve"> </w:t>
      </w:r>
      <w:r w:rsidR="00FB42F0">
        <w:rPr>
          <w:rFonts w:ascii="Arial" w:hAnsi="Arial" w:cs="David" w:hint="cs"/>
          <w:sz w:val="24"/>
          <w:szCs w:val="24"/>
          <w:rtl/>
        </w:rPr>
        <w:t>עולה</w:t>
      </w:r>
      <w:r w:rsidRPr="00136447">
        <w:rPr>
          <w:rFonts w:ascii="Arial" w:hAnsi="Arial" w:cs="David"/>
          <w:sz w:val="24"/>
          <w:szCs w:val="24"/>
          <w:rtl/>
        </w:rPr>
        <w:t xml:space="preserve"> כי לא מוכרים מקרים בהם יוחסה במסגרת </w:t>
      </w:r>
      <w:r w:rsidRPr="00136447">
        <w:rPr>
          <w:rFonts w:ascii="Arial" w:hAnsi="Arial" w:cs="David"/>
          <w:b/>
          <w:bCs/>
          <w:sz w:val="24"/>
          <w:szCs w:val="24"/>
          <w:rtl/>
        </w:rPr>
        <w:t>כתב אישום</w:t>
      </w:r>
      <w:r w:rsidRPr="00136447">
        <w:rPr>
          <w:rFonts w:ascii="Arial" w:hAnsi="Arial" w:cs="David"/>
          <w:sz w:val="24"/>
          <w:szCs w:val="24"/>
          <w:rtl/>
        </w:rPr>
        <w:t xml:space="preserve"> עבירת המטרד 215(ג) כשלעצמה, כאשר אין בצידה עבירה נוספת. בפסיקה שנמצאה עולה כי עבירה זו מיוחסת לצד עבירות סרסרות, השכרת מקום לשם זנות, וכיו"ב.</w:t>
      </w:r>
    </w:p>
    <w:p w:rsidR="00136447" w:rsidRDefault="00136447" w:rsidP="00943FF4">
      <w:pPr>
        <w:spacing w:line="360" w:lineRule="auto"/>
        <w:jc w:val="both"/>
        <w:rPr>
          <w:rFonts w:ascii="Arial" w:hAnsi="Arial" w:cs="David"/>
          <w:sz w:val="24"/>
          <w:szCs w:val="24"/>
          <w:rtl/>
        </w:rPr>
      </w:pPr>
      <w:r>
        <w:rPr>
          <w:rFonts w:ascii="Arial" w:hAnsi="Arial" w:cs="David" w:hint="cs"/>
          <w:sz w:val="24"/>
          <w:szCs w:val="24"/>
          <w:rtl/>
        </w:rPr>
        <w:t>הישיבה נקבע</w:t>
      </w:r>
      <w:r w:rsidR="00CC027B">
        <w:rPr>
          <w:rFonts w:ascii="Arial" w:hAnsi="Arial" w:cs="David" w:hint="cs"/>
          <w:sz w:val="24"/>
          <w:szCs w:val="24"/>
          <w:rtl/>
        </w:rPr>
        <w:t>ה</w:t>
      </w:r>
      <w:r>
        <w:rPr>
          <w:rFonts w:ascii="Arial" w:hAnsi="Arial" w:cs="David" w:hint="cs"/>
          <w:sz w:val="24"/>
          <w:szCs w:val="24"/>
          <w:rtl/>
        </w:rPr>
        <w:t xml:space="preserve"> כדי</w:t>
      </w:r>
      <w:r w:rsidRPr="00136447">
        <w:rPr>
          <w:rFonts w:ascii="Arial" w:hAnsi="Arial" w:cs="David"/>
          <w:sz w:val="24"/>
          <w:szCs w:val="24"/>
          <w:rtl/>
        </w:rPr>
        <w:t xml:space="preserve"> לשמוע את עמדות </w:t>
      </w:r>
      <w:r w:rsidR="005977BE">
        <w:rPr>
          <w:rFonts w:ascii="Arial" w:hAnsi="Arial" w:cs="David" w:hint="cs"/>
          <w:sz w:val="24"/>
          <w:szCs w:val="24"/>
          <w:rtl/>
        </w:rPr>
        <w:t>גורמי האכיפה</w:t>
      </w:r>
      <w:r w:rsidRPr="00136447">
        <w:rPr>
          <w:rFonts w:ascii="Arial" w:hAnsi="Arial" w:cs="David"/>
          <w:sz w:val="24"/>
          <w:szCs w:val="24"/>
          <w:rtl/>
        </w:rPr>
        <w:t xml:space="preserve"> באשר לאפשרות לביטול או התאמה בעניין עבירת המטרד לציבור בשל עיסוק בזנות, </w:t>
      </w:r>
      <w:r w:rsidR="005977BE">
        <w:rPr>
          <w:rFonts w:ascii="Arial" w:hAnsi="Arial" w:cs="David" w:hint="cs"/>
          <w:sz w:val="24"/>
          <w:szCs w:val="24"/>
          <w:rtl/>
        </w:rPr>
        <w:t xml:space="preserve">וכן על מנת להבין את אופן השימוש בעבירה זו כיום. זאת, </w:t>
      </w:r>
      <w:r w:rsidRPr="00136447">
        <w:rPr>
          <w:rFonts w:ascii="Arial" w:hAnsi="Arial" w:cs="David"/>
          <w:sz w:val="24"/>
          <w:szCs w:val="24"/>
          <w:rtl/>
        </w:rPr>
        <w:t xml:space="preserve">לאור המציאות החדשה שמבקשת </w:t>
      </w:r>
      <w:r w:rsidR="00243368">
        <w:rPr>
          <w:rFonts w:ascii="Arial" w:hAnsi="Arial" w:cs="David"/>
          <w:sz w:val="24"/>
          <w:szCs w:val="24"/>
          <w:rtl/>
        </w:rPr>
        <w:t>ליצור הצעת</w:t>
      </w:r>
      <w:r w:rsidR="00243368">
        <w:rPr>
          <w:rFonts w:ascii="Arial" w:hAnsi="Arial" w:cs="David" w:hint="cs"/>
          <w:sz w:val="24"/>
          <w:szCs w:val="24"/>
          <w:rtl/>
        </w:rPr>
        <w:t xml:space="preserve"> </w:t>
      </w:r>
      <w:r w:rsidR="00243368">
        <w:rPr>
          <w:rFonts w:cs="David" w:hint="cs"/>
          <w:sz w:val="24"/>
          <w:szCs w:val="24"/>
          <w:rtl/>
        </w:rPr>
        <w:t>חוק איסור צריכת זנות (הוראת שעה), התשע"ט-2018</w:t>
      </w:r>
      <w:r w:rsidRPr="00136447">
        <w:rPr>
          <w:rFonts w:ascii="Arial" w:hAnsi="Arial" w:cs="David"/>
          <w:sz w:val="24"/>
          <w:szCs w:val="24"/>
          <w:rtl/>
        </w:rPr>
        <w:t xml:space="preserve">. </w:t>
      </w:r>
      <w:r>
        <w:rPr>
          <w:rFonts w:cs="David" w:hint="cs"/>
          <w:b/>
          <w:bCs/>
          <w:sz w:val="24"/>
          <w:szCs w:val="24"/>
          <w:rtl/>
        </w:rPr>
        <w:t xml:space="preserve">    </w:t>
      </w:r>
      <w:r w:rsidRPr="00C451B0">
        <w:rPr>
          <w:rFonts w:cs="David" w:hint="cs"/>
          <w:b/>
          <w:bCs/>
          <w:sz w:val="24"/>
          <w:szCs w:val="24"/>
          <w:u w:val="single"/>
          <w:rtl/>
        </w:rPr>
        <w:t xml:space="preserve"> </w:t>
      </w:r>
      <w:r w:rsidRPr="007B4AA8">
        <w:rPr>
          <w:rFonts w:cs="David" w:hint="cs"/>
          <w:b/>
          <w:bCs/>
          <w:sz w:val="24"/>
          <w:szCs w:val="24"/>
          <w:rtl/>
        </w:rPr>
        <w:t xml:space="preserve">    </w:t>
      </w:r>
    </w:p>
    <w:p w:rsidR="0032179C" w:rsidRDefault="0032179C" w:rsidP="00943FF4">
      <w:pPr>
        <w:spacing w:line="360" w:lineRule="auto"/>
        <w:jc w:val="both"/>
        <w:rPr>
          <w:rFonts w:ascii="Arial" w:hAnsi="Arial" w:cs="David"/>
          <w:sz w:val="24"/>
          <w:szCs w:val="24"/>
          <w:rtl/>
        </w:rPr>
      </w:pPr>
      <w:r w:rsidRPr="0032179C">
        <w:rPr>
          <w:rFonts w:ascii="Arial" w:hAnsi="Arial" w:cs="David" w:hint="cs"/>
          <w:b/>
          <w:bCs/>
          <w:sz w:val="24"/>
          <w:szCs w:val="24"/>
          <w:rtl/>
        </w:rPr>
        <w:t>להלן המסמכים אשר שימשו כמצע לדיון</w:t>
      </w:r>
      <w:r>
        <w:rPr>
          <w:rFonts w:ascii="Arial" w:hAnsi="Arial" w:cs="David" w:hint="cs"/>
          <w:sz w:val="24"/>
          <w:szCs w:val="24"/>
          <w:rtl/>
        </w:rPr>
        <w:t>:</w:t>
      </w:r>
    </w:p>
    <w:p w:rsidR="0032179C" w:rsidRPr="0032179C" w:rsidRDefault="0012776E" w:rsidP="00943FF4">
      <w:pPr>
        <w:spacing w:line="360" w:lineRule="auto"/>
        <w:jc w:val="both"/>
        <w:rPr>
          <w:rFonts w:ascii="Arial" w:hAnsi="Arial" w:cs="David"/>
          <w:sz w:val="24"/>
          <w:szCs w:val="24"/>
          <w:u w:val="single"/>
          <w:rtl/>
        </w:rPr>
      </w:pPr>
      <w:r w:rsidRPr="0032179C">
        <w:rPr>
          <w:rFonts w:ascii="Arial" w:hAnsi="Arial" w:cs="David"/>
          <w:sz w:val="24"/>
          <w:szCs w:val="24"/>
          <w:u w:val="single"/>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9" o:title=""/>
          </v:shape>
          <o:OLEObject Type="Embed" ProgID="Package" ShapeID="_x0000_i1025" DrawAspect="Icon" ObjectID="_1607238388" r:id="rId10"/>
        </w:object>
      </w:r>
      <w:r w:rsidR="0032179C" w:rsidRPr="0032179C">
        <w:rPr>
          <w:rFonts w:ascii="Arial" w:hAnsi="Arial" w:cs="David" w:hint="cs"/>
          <w:sz w:val="24"/>
          <w:szCs w:val="24"/>
          <w:u w:val="single"/>
          <w:rtl/>
        </w:rPr>
        <w:t xml:space="preserve">  </w:t>
      </w:r>
      <w:bookmarkStart w:id="0" w:name="_MON_1604728421"/>
      <w:bookmarkEnd w:id="0"/>
      <w:r w:rsidR="0032179C" w:rsidRPr="0032179C">
        <w:rPr>
          <w:rFonts w:ascii="Arial" w:hAnsi="Arial" w:cs="David"/>
          <w:sz w:val="24"/>
          <w:szCs w:val="24"/>
          <w:u w:val="single"/>
        </w:rPr>
        <w:object w:dxaOrig="1534" w:dyaOrig="993">
          <v:shape id="_x0000_i1026" type="#_x0000_t75" style="width:76.75pt;height:49.6pt" o:ole="">
            <v:imagedata r:id="rId11" o:title=""/>
          </v:shape>
          <o:OLEObject Type="Embed" ProgID="Word.Document.8" ShapeID="_x0000_i1026" DrawAspect="Icon" ObjectID="_1607238389" r:id="rId12">
            <o:FieldCodes>\s</o:FieldCodes>
          </o:OLEObject>
        </w:object>
      </w:r>
      <w:bookmarkStart w:id="1" w:name="_MON_1604728690"/>
      <w:bookmarkEnd w:id="1"/>
      <w:r>
        <w:rPr>
          <w:rFonts w:ascii="Arial" w:hAnsi="Arial" w:cs="David"/>
          <w:sz w:val="24"/>
          <w:szCs w:val="24"/>
          <w:u w:val="single"/>
        </w:rPr>
        <w:object w:dxaOrig="1534" w:dyaOrig="993">
          <v:shape id="_x0000_i1027" type="#_x0000_t75" style="width:76.75pt;height:49.6pt" o:ole="">
            <v:imagedata r:id="rId13" o:title=""/>
          </v:shape>
          <o:OLEObject Type="Embed" ProgID="Word.Document.12" ShapeID="_x0000_i1027" DrawAspect="Icon" ObjectID="_1607238390" r:id="rId14">
            <o:FieldCodes>\s</o:FieldCodes>
          </o:OLEObject>
        </w:object>
      </w:r>
    </w:p>
    <w:p w:rsidR="00A8139E" w:rsidRDefault="00136447" w:rsidP="00943FF4">
      <w:pPr>
        <w:spacing w:line="360" w:lineRule="auto"/>
        <w:jc w:val="both"/>
        <w:rPr>
          <w:rFonts w:cs="David"/>
          <w:sz w:val="24"/>
          <w:szCs w:val="24"/>
          <w:rtl/>
        </w:rPr>
      </w:pPr>
      <w:r w:rsidRPr="00C451B0">
        <w:rPr>
          <w:rFonts w:cs="David" w:hint="cs"/>
          <w:b/>
          <w:bCs/>
          <w:sz w:val="24"/>
          <w:szCs w:val="24"/>
          <w:u w:val="single"/>
          <w:rtl/>
        </w:rPr>
        <w:t>עיקרי הדיון</w:t>
      </w:r>
      <w:r w:rsidRPr="00377CC9">
        <w:rPr>
          <w:rFonts w:cs="David" w:hint="cs"/>
          <w:b/>
          <w:bCs/>
          <w:sz w:val="24"/>
          <w:szCs w:val="24"/>
          <w:rtl/>
        </w:rPr>
        <w:t>:</w:t>
      </w:r>
      <w:r>
        <w:rPr>
          <w:rFonts w:cs="David" w:hint="cs"/>
          <w:b/>
          <w:bCs/>
          <w:sz w:val="24"/>
          <w:szCs w:val="24"/>
          <w:rtl/>
        </w:rPr>
        <w:t xml:space="preserve"> </w:t>
      </w:r>
    </w:p>
    <w:p w:rsidR="00FB42F0" w:rsidRDefault="00FB42F0" w:rsidP="00943FF4">
      <w:pPr>
        <w:spacing w:line="360" w:lineRule="auto"/>
        <w:jc w:val="both"/>
        <w:rPr>
          <w:rFonts w:cs="David"/>
          <w:sz w:val="24"/>
          <w:szCs w:val="24"/>
          <w:rtl/>
        </w:rPr>
      </w:pPr>
      <w:r>
        <w:rPr>
          <w:rFonts w:cs="David" w:hint="cs"/>
          <w:sz w:val="24"/>
          <w:szCs w:val="24"/>
          <w:rtl/>
        </w:rPr>
        <w:t xml:space="preserve">בפתח הישיבה הציגו </w:t>
      </w:r>
      <w:r w:rsidR="005977BE">
        <w:rPr>
          <w:rFonts w:cs="David" w:hint="cs"/>
          <w:sz w:val="24"/>
          <w:szCs w:val="24"/>
          <w:rtl/>
        </w:rPr>
        <w:t>המשתתפים</w:t>
      </w:r>
      <w:r>
        <w:rPr>
          <w:rFonts w:cs="David" w:hint="cs"/>
          <w:sz w:val="24"/>
          <w:szCs w:val="24"/>
          <w:rtl/>
        </w:rPr>
        <w:t xml:space="preserve"> את עמדתם בנוגע </w:t>
      </w:r>
      <w:r w:rsidRPr="00FB42F0">
        <w:rPr>
          <w:rFonts w:cs="David" w:hint="cs"/>
          <w:sz w:val="24"/>
          <w:szCs w:val="24"/>
          <w:rtl/>
        </w:rPr>
        <w:t>לביטול סעיף</w:t>
      </w:r>
      <w:r w:rsidRPr="00FB42F0">
        <w:rPr>
          <w:rFonts w:cs="David"/>
          <w:sz w:val="24"/>
          <w:szCs w:val="24"/>
          <w:rtl/>
        </w:rPr>
        <w:t xml:space="preserve"> 215(</w:t>
      </w:r>
      <w:r w:rsidRPr="00FB42F0">
        <w:rPr>
          <w:rFonts w:cs="David" w:hint="cs"/>
          <w:sz w:val="24"/>
          <w:szCs w:val="24"/>
          <w:rtl/>
        </w:rPr>
        <w:t>ג</w:t>
      </w:r>
      <w:r w:rsidRPr="00FB42F0">
        <w:rPr>
          <w:rFonts w:cs="David"/>
          <w:sz w:val="24"/>
          <w:szCs w:val="24"/>
          <w:rtl/>
        </w:rPr>
        <w:t xml:space="preserve">) </w:t>
      </w:r>
      <w:r w:rsidRPr="00FB42F0">
        <w:rPr>
          <w:rFonts w:cs="David" w:hint="cs"/>
          <w:sz w:val="24"/>
          <w:szCs w:val="24"/>
          <w:rtl/>
        </w:rPr>
        <w:t>לחוק</w:t>
      </w:r>
      <w:r w:rsidRPr="00FB42F0">
        <w:rPr>
          <w:rFonts w:cs="David"/>
          <w:sz w:val="24"/>
          <w:szCs w:val="24"/>
          <w:rtl/>
        </w:rPr>
        <w:t xml:space="preserve"> </w:t>
      </w:r>
      <w:r w:rsidRPr="00FB42F0">
        <w:rPr>
          <w:rFonts w:cs="David" w:hint="cs"/>
          <w:sz w:val="24"/>
          <w:szCs w:val="24"/>
          <w:rtl/>
        </w:rPr>
        <w:t>העונשין שעניינו</w:t>
      </w:r>
      <w:r w:rsidRPr="00FB42F0">
        <w:rPr>
          <w:rFonts w:cs="David"/>
          <w:sz w:val="24"/>
          <w:szCs w:val="24"/>
          <w:rtl/>
        </w:rPr>
        <w:t xml:space="preserve"> </w:t>
      </w:r>
      <w:r w:rsidRPr="00FB42F0">
        <w:rPr>
          <w:rFonts w:cs="David" w:hint="cs"/>
          <w:sz w:val="24"/>
          <w:szCs w:val="24"/>
          <w:rtl/>
        </w:rPr>
        <w:t>מטרד</w:t>
      </w:r>
      <w:r w:rsidRPr="00FB42F0">
        <w:rPr>
          <w:rFonts w:cs="David"/>
          <w:sz w:val="24"/>
          <w:szCs w:val="24"/>
          <w:rtl/>
        </w:rPr>
        <w:t xml:space="preserve"> </w:t>
      </w:r>
      <w:r w:rsidRPr="00FB42F0">
        <w:rPr>
          <w:rFonts w:cs="David" w:hint="cs"/>
          <w:sz w:val="24"/>
          <w:szCs w:val="24"/>
          <w:rtl/>
        </w:rPr>
        <w:t>לציבור</w:t>
      </w:r>
      <w:r w:rsidRPr="00FB42F0">
        <w:rPr>
          <w:rFonts w:cs="David"/>
          <w:sz w:val="24"/>
          <w:szCs w:val="24"/>
          <w:rtl/>
        </w:rPr>
        <w:t xml:space="preserve"> </w:t>
      </w:r>
      <w:r w:rsidRPr="00FB42F0">
        <w:rPr>
          <w:rFonts w:cs="David" w:hint="cs"/>
          <w:sz w:val="24"/>
          <w:szCs w:val="24"/>
          <w:rtl/>
        </w:rPr>
        <w:t>בשל</w:t>
      </w:r>
      <w:r w:rsidRPr="00FB42F0">
        <w:rPr>
          <w:rFonts w:cs="David"/>
          <w:sz w:val="24"/>
          <w:szCs w:val="24"/>
          <w:rtl/>
        </w:rPr>
        <w:t xml:space="preserve"> </w:t>
      </w:r>
      <w:r w:rsidRPr="00FB42F0">
        <w:rPr>
          <w:rFonts w:cs="David" w:hint="cs"/>
          <w:sz w:val="24"/>
          <w:szCs w:val="24"/>
          <w:rtl/>
        </w:rPr>
        <w:t>עיסוק</w:t>
      </w:r>
      <w:r w:rsidRPr="00FB42F0">
        <w:rPr>
          <w:rFonts w:cs="David"/>
          <w:sz w:val="24"/>
          <w:szCs w:val="24"/>
          <w:rtl/>
        </w:rPr>
        <w:t xml:space="preserve"> </w:t>
      </w:r>
      <w:r w:rsidRPr="00FB42F0">
        <w:rPr>
          <w:rFonts w:cs="David" w:hint="cs"/>
          <w:sz w:val="24"/>
          <w:szCs w:val="24"/>
          <w:rtl/>
        </w:rPr>
        <w:t xml:space="preserve">בזנות, לאור </w:t>
      </w:r>
      <w:r w:rsidR="00243368">
        <w:rPr>
          <w:rFonts w:cs="David" w:hint="cs"/>
          <w:sz w:val="24"/>
          <w:szCs w:val="24"/>
          <w:rtl/>
        </w:rPr>
        <w:t xml:space="preserve">הצעת </w:t>
      </w:r>
      <w:r w:rsidRPr="00FB42F0">
        <w:rPr>
          <w:rFonts w:cs="David" w:hint="cs"/>
          <w:sz w:val="24"/>
          <w:szCs w:val="24"/>
          <w:rtl/>
        </w:rPr>
        <w:t>חוק איסור צריכת זנות:</w:t>
      </w:r>
      <w:r>
        <w:rPr>
          <w:rFonts w:cs="David" w:hint="cs"/>
          <w:sz w:val="24"/>
          <w:szCs w:val="24"/>
          <w:rtl/>
        </w:rPr>
        <w:t xml:space="preserve"> </w:t>
      </w:r>
    </w:p>
    <w:p w:rsidR="00A8139E" w:rsidRDefault="00A8139E" w:rsidP="00943FF4">
      <w:pPr>
        <w:spacing w:line="360" w:lineRule="auto"/>
        <w:jc w:val="both"/>
        <w:rPr>
          <w:rFonts w:cs="David"/>
          <w:sz w:val="24"/>
          <w:szCs w:val="24"/>
          <w:rtl/>
        </w:rPr>
      </w:pPr>
      <w:r w:rsidRPr="00A8139E">
        <w:rPr>
          <w:rFonts w:cs="David" w:hint="cs"/>
          <w:b/>
          <w:bCs/>
          <w:sz w:val="24"/>
          <w:szCs w:val="24"/>
          <w:rtl/>
        </w:rPr>
        <w:t>עמדת המשטרה</w:t>
      </w:r>
      <w:r>
        <w:rPr>
          <w:rFonts w:cs="David" w:hint="cs"/>
          <w:sz w:val="24"/>
          <w:szCs w:val="24"/>
          <w:rtl/>
        </w:rPr>
        <w:t xml:space="preserve"> היא כי אין לבטל בשלב זה את עבירת המטרד לציבור בשל עיסוק בזנות לפי סעיף 215(ג) לחוק העונשין מהטעמים שיובאו להלן:</w:t>
      </w:r>
    </w:p>
    <w:p w:rsidR="00AD7D2E" w:rsidRDefault="00630121" w:rsidP="00943FF4">
      <w:pPr>
        <w:pStyle w:val="a8"/>
        <w:numPr>
          <w:ilvl w:val="0"/>
          <w:numId w:val="8"/>
        </w:numPr>
        <w:spacing w:line="360" w:lineRule="auto"/>
        <w:jc w:val="both"/>
        <w:rPr>
          <w:rFonts w:cs="David"/>
          <w:sz w:val="24"/>
          <w:szCs w:val="24"/>
        </w:rPr>
      </w:pPr>
      <w:r w:rsidRPr="00AD7D2E">
        <w:rPr>
          <w:rFonts w:cs="David" w:hint="cs"/>
          <w:sz w:val="24"/>
          <w:szCs w:val="24"/>
          <w:u w:val="single"/>
          <w:rtl/>
        </w:rPr>
        <w:t>ה</w:t>
      </w:r>
      <w:r w:rsidR="00020FF5">
        <w:rPr>
          <w:rFonts w:cs="David" w:hint="cs"/>
          <w:sz w:val="24"/>
          <w:szCs w:val="24"/>
          <w:u w:val="single"/>
          <w:rtl/>
        </w:rPr>
        <w:t xml:space="preserve">שימוש בסעיף 215(ג) </w:t>
      </w:r>
      <w:r w:rsidR="0012776E">
        <w:rPr>
          <w:rFonts w:cs="David" w:hint="cs"/>
          <w:sz w:val="24"/>
          <w:szCs w:val="24"/>
          <w:u w:val="single"/>
          <w:rtl/>
        </w:rPr>
        <w:t>נדרש</w:t>
      </w:r>
      <w:r w:rsidR="00020FF5">
        <w:rPr>
          <w:rFonts w:cs="David" w:hint="cs"/>
          <w:sz w:val="24"/>
          <w:szCs w:val="24"/>
          <w:u w:val="single"/>
          <w:rtl/>
        </w:rPr>
        <w:t xml:space="preserve"> </w:t>
      </w:r>
      <w:r w:rsidR="00CE1227">
        <w:rPr>
          <w:rFonts w:cs="David" w:hint="cs"/>
          <w:sz w:val="24"/>
          <w:szCs w:val="24"/>
          <w:u w:val="single"/>
          <w:rtl/>
        </w:rPr>
        <w:t>למקרים חריגים</w:t>
      </w:r>
      <w:r w:rsidR="00020FF5">
        <w:rPr>
          <w:rFonts w:cs="David" w:hint="cs"/>
          <w:sz w:val="24"/>
          <w:szCs w:val="24"/>
          <w:u w:val="single"/>
          <w:rtl/>
        </w:rPr>
        <w:t xml:space="preserve"> בלבד ולא לשימוש יום יומי</w:t>
      </w:r>
      <w:r w:rsidR="00020FF5" w:rsidRPr="00020FF5">
        <w:rPr>
          <w:rFonts w:cs="David" w:hint="cs"/>
          <w:sz w:val="24"/>
          <w:szCs w:val="24"/>
          <w:rtl/>
        </w:rPr>
        <w:t xml:space="preserve">- </w:t>
      </w:r>
    </w:p>
    <w:p w:rsidR="003A32B0" w:rsidRDefault="005977BE" w:rsidP="00943FF4">
      <w:pPr>
        <w:pStyle w:val="a8"/>
        <w:spacing w:line="360" w:lineRule="auto"/>
        <w:ind w:left="360"/>
        <w:jc w:val="both"/>
        <w:rPr>
          <w:rFonts w:cs="David"/>
          <w:sz w:val="24"/>
          <w:szCs w:val="24"/>
          <w:rtl/>
        </w:rPr>
      </w:pPr>
      <w:r>
        <w:rPr>
          <w:rFonts w:cs="David" w:hint="cs"/>
          <w:sz w:val="24"/>
          <w:szCs w:val="24"/>
          <w:rtl/>
        </w:rPr>
        <w:t>על פי הנתונים אשר הוצגו על ידי המשטרה</w:t>
      </w:r>
      <w:r w:rsidR="00AD7D2E" w:rsidRPr="00AD7D2E">
        <w:rPr>
          <w:rFonts w:cs="David" w:hint="cs"/>
          <w:sz w:val="24"/>
          <w:szCs w:val="24"/>
          <w:rtl/>
        </w:rPr>
        <w:t xml:space="preserve">, </w:t>
      </w:r>
      <w:r w:rsidR="0012776E">
        <w:rPr>
          <w:rFonts w:cs="David" w:hint="cs"/>
          <w:sz w:val="24"/>
          <w:szCs w:val="24"/>
          <w:rtl/>
        </w:rPr>
        <w:t>בשנים האחרונות</w:t>
      </w:r>
      <w:r w:rsidR="00AD7D2E" w:rsidRPr="00AD7D2E">
        <w:rPr>
          <w:rFonts w:cs="David" w:hint="cs"/>
          <w:sz w:val="24"/>
          <w:szCs w:val="24"/>
          <w:rtl/>
        </w:rPr>
        <w:t xml:space="preserve"> ישנה מגמת ירידה </w:t>
      </w:r>
      <w:r w:rsidR="0012776E">
        <w:rPr>
          <w:rFonts w:cs="David" w:hint="cs"/>
          <w:sz w:val="24"/>
          <w:szCs w:val="24"/>
          <w:rtl/>
        </w:rPr>
        <w:t>באכיפה של עבירת המטרד</w:t>
      </w:r>
      <w:r w:rsidR="00AD7D2E" w:rsidRPr="00AD7D2E">
        <w:rPr>
          <w:rFonts w:cs="David" w:hint="cs"/>
          <w:sz w:val="24"/>
          <w:szCs w:val="24"/>
          <w:rtl/>
        </w:rPr>
        <w:t>, בעיקר בשל שינוי התפיסה החברתית</w:t>
      </w:r>
      <w:r w:rsidR="00AB6100">
        <w:rPr>
          <w:rFonts w:cs="David" w:hint="cs"/>
          <w:sz w:val="24"/>
          <w:szCs w:val="24"/>
          <w:rtl/>
        </w:rPr>
        <w:t>,</w:t>
      </w:r>
      <w:r w:rsidR="00AD7D2E" w:rsidRPr="00AD7D2E">
        <w:rPr>
          <w:rFonts w:cs="David" w:hint="cs"/>
          <w:sz w:val="24"/>
          <w:szCs w:val="24"/>
          <w:rtl/>
        </w:rPr>
        <w:t xml:space="preserve"> וההבנה כי הנשים בזנות הן הקורבנות ואין לראותן </w:t>
      </w:r>
      <w:r w:rsidR="00AB6100">
        <w:rPr>
          <w:rFonts w:cs="David" w:hint="cs"/>
          <w:sz w:val="24"/>
          <w:szCs w:val="24"/>
          <w:rtl/>
        </w:rPr>
        <w:t xml:space="preserve">עוד כשותפות לעבירות הזנות. </w:t>
      </w:r>
      <w:r>
        <w:rPr>
          <w:rFonts w:cs="David" w:hint="cs"/>
          <w:sz w:val="24"/>
          <w:szCs w:val="24"/>
          <w:rtl/>
        </w:rPr>
        <w:t xml:space="preserve">נציגי המשטרה הסבירו כי </w:t>
      </w:r>
      <w:r w:rsidR="00AB6100">
        <w:rPr>
          <w:rFonts w:cs="David" w:hint="cs"/>
          <w:sz w:val="24"/>
          <w:szCs w:val="24"/>
          <w:rtl/>
        </w:rPr>
        <w:t>כיום, ההנחיה ל</w:t>
      </w:r>
      <w:r w:rsidR="00AD7D2E" w:rsidRPr="00AD7D2E">
        <w:rPr>
          <w:rFonts w:cs="David" w:hint="cs"/>
          <w:sz w:val="24"/>
          <w:szCs w:val="24"/>
          <w:rtl/>
        </w:rPr>
        <w:t xml:space="preserve">שוטרי השטח </w:t>
      </w:r>
      <w:r>
        <w:rPr>
          <w:rFonts w:cs="David" w:hint="cs"/>
          <w:sz w:val="24"/>
          <w:szCs w:val="24"/>
          <w:rtl/>
        </w:rPr>
        <w:t xml:space="preserve">בעת פשיטה על בית בושת, למשל, היא </w:t>
      </w:r>
      <w:r w:rsidR="00AD7D2E" w:rsidRPr="00AD7D2E">
        <w:rPr>
          <w:rFonts w:cs="David" w:hint="cs"/>
          <w:sz w:val="24"/>
          <w:szCs w:val="24"/>
          <w:rtl/>
        </w:rPr>
        <w:t>ל</w:t>
      </w:r>
      <w:r w:rsidR="003C2D48">
        <w:rPr>
          <w:rFonts w:cs="David" w:hint="cs"/>
          <w:sz w:val="24"/>
          <w:szCs w:val="24"/>
          <w:rtl/>
        </w:rPr>
        <w:t>חקור את הנשים רק לצורך גביית</w:t>
      </w:r>
      <w:r w:rsidR="00AB6100">
        <w:rPr>
          <w:rFonts w:cs="David" w:hint="cs"/>
          <w:sz w:val="24"/>
          <w:szCs w:val="24"/>
          <w:rtl/>
        </w:rPr>
        <w:t xml:space="preserve"> עדות</w:t>
      </w:r>
      <w:r w:rsidR="003A32B0">
        <w:rPr>
          <w:rFonts w:cs="David" w:hint="cs"/>
          <w:sz w:val="24"/>
          <w:szCs w:val="24"/>
          <w:rtl/>
        </w:rPr>
        <w:t>.</w:t>
      </w:r>
    </w:p>
    <w:p w:rsidR="00943FF4" w:rsidRPr="00943FF4" w:rsidRDefault="00943FF4" w:rsidP="00943FF4">
      <w:pPr>
        <w:pStyle w:val="a8"/>
        <w:spacing w:line="360" w:lineRule="auto"/>
        <w:ind w:left="360"/>
        <w:jc w:val="both"/>
        <w:rPr>
          <w:rFonts w:cs="David"/>
          <w:sz w:val="24"/>
          <w:szCs w:val="24"/>
          <w:rtl/>
        </w:rPr>
      </w:pPr>
    </w:p>
    <w:p w:rsidR="00FC7F02" w:rsidRPr="003A32B0" w:rsidRDefault="00AB6100" w:rsidP="00943FF4">
      <w:pPr>
        <w:pStyle w:val="a8"/>
        <w:spacing w:line="360" w:lineRule="auto"/>
        <w:ind w:left="360"/>
        <w:jc w:val="both"/>
        <w:rPr>
          <w:rFonts w:cs="David"/>
          <w:sz w:val="24"/>
          <w:szCs w:val="24"/>
          <w:rtl/>
        </w:rPr>
      </w:pPr>
      <w:r w:rsidRPr="003A32B0">
        <w:rPr>
          <w:rFonts w:cs="David" w:hint="cs"/>
          <w:sz w:val="24"/>
          <w:szCs w:val="24"/>
          <w:rtl/>
        </w:rPr>
        <w:lastRenderedPageBreak/>
        <w:t xml:space="preserve">עם זאת, </w:t>
      </w:r>
      <w:r w:rsidR="00AD7D2E" w:rsidRPr="003A32B0">
        <w:rPr>
          <w:rFonts w:cs="David" w:hint="cs"/>
          <w:sz w:val="24"/>
          <w:szCs w:val="24"/>
          <w:rtl/>
        </w:rPr>
        <w:t>הובהר</w:t>
      </w:r>
      <w:r w:rsidRPr="003A32B0">
        <w:rPr>
          <w:rFonts w:cs="David" w:hint="cs"/>
          <w:sz w:val="24"/>
          <w:szCs w:val="24"/>
          <w:rtl/>
        </w:rPr>
        <w:t xml:space="preserve"> </w:t>
      </w:r>
      <w:r w:rsidR="00AD7D2E" w:rsidRPr="003A32B0">
        <w:rPr>
          <w:rFonts w:cs="David" w:hint="cs"/>
          <w:sz w:val="24"/>
          <w:szCs w:val="24"/>
          <w:rtl/>
        </w:rPr>
        <w:t>כי</w:t>
      </w:r>
      <w:r w:rsidR="003C2D48" w:rsidRPr="003A32B0">
        <w:rPr>
          <w:rFonts w:cs="David" w:hint="cs"/>
          <w:sz w:val="24"/>
          <w:szCs w:val="24"/>
          <w:rtl/>
        </w:rPr>
        <w:t xml:space="preserve"> </w:t>
      </w:r>
      <w:r w:rsidR="00CE1227" w:rsidRPr="003A32B0">
        <w:rPr>
          <w:rFonts w:cs="David" w:hint="cs"/>
          <w:sz w:val="24"/>
          <w:szCs w:val="24"/>
          <w:rtl/>
        </w:rPr>
        <w:t xml:space="preserve">בראיית המשטרה </w:t>
      </w:r>
      <w:r w:rsidR="003C2D48" w:rsidRPr="003A32B0">
        <w:rPr>
          <w:rFonts w:cs="David" w:hint="cs"/>
          <w:sz w:val="24"/>
          <w:szCs w:val="24"/>
          <w:rtl/>
        </w:rPr>
        <w:t>יש</w:t>
      </w:r>
      <w:r w:rsidR="00CE1227" w:rsidRPr="003A32B0">
        <w:rPr>
          <w:rFonts w:cs="David" w:hint="cs"/>
          <w:sz w:val="24"/>
          <w:szCs w:val="24"/>
          <w:rtl/>
        </w:rPr>
        <w:t xml:space="preserve"> צורך מהותי בשימוש בעבירת המטרד, ככלי אכיפתי, בעיקר במקרים חריגים וקיצוניים. כך למשל, עיסוק בזנות בחדר המדרגות של בניין משותף, או בדירה</w:t>
      </w:r>
      <w:r w:rsidR="00CE1227" w:rsidRPr="003A32B0">
        <w:rPr>
          <w:rFonts w:cs="David"/>
          <w:i/>
          <w:iCs/>
          <w:sz w:val="24"/>
          <w:szCs w:val="24"/>
          <w:rtl/>
        </w:rPr>
        <w:t xml:space="preserve"> </w:t>
      </w:r>
      <w:r w:rsidR="00CE1227" w:rsidRPr="003A32B0">
        <w:rPr>
          <w:rFonts w:cs="David" w:hint="cs"/>
          <w:sz w:val="24"/>
          <w:szCs w:val="24"/>
          <w:rtl/>
        </w:rPr>
        <w:t xml:space="preserve">אליה נכנסים לקוחות באופן שוטף, כאשר בבניין מתגוררות משפחות עם ילדים קטנים. הובהר, כי הגם שנעשה שימוש כאמור בשטח, לא ידוע על כתבי אישום אשר מוגשים במקרים אלה בעבירה זו בלבד. </w:t>
      </w:r>
    </w:p>
    <w:p w:rsidR="00943FF4" w:rsidRDefault="00943FF4" w:rsidP="00943FF4">
      <w:pPr>
        <w:pStyle w:val="a8"/>
        <w:spacing w:line="360" w:lineRule="auto"/>
        <w:ind w:left="360"/>
        <w:jc w:val="both"/>
        <w:rPr>
          <w:rFonts w:cs="David"/>
          <w:sz w:val="24"/>
          <w:szCs w:val="24"/>
          <w:rtl/>
        </w:rPr>
      </w:pPr>
    </w:p>
    <w:p w:rsidR="00CE1227" w:rsidRPr="003C2D48" w:rsidRDefault="00CE1227" w:rsidP="00943FF4">
      <w:pPr>
        <w:pStyle w:val="a8"/>
        <w:spacing w:line="360" w:lineRule="auto"/>
        <w:ind w:left="360"/>
        <w:jc w:val="both"/>
        <w:rPr>
          <w:rFonts w:cs="David"/>
          <w:sz w:val="24"/>
          <w:szCs w:val="24"/>
          <w:rtl/>
        </w:rPr>
      </w:pPr>
      <w:r>
        <w:rPr>
          <w:rFonts w:cs="David" w:hint="cs"/>
          <w:sz w:val="24"/>
          <w:szCs w:val="24"/>
          <w:rtl/>
        </w:rPr>
        <w:t>עוד צוין, כי גם במסגרת פעילות בבית בושת, לעיתים ישנה הצדקה, לגישת המשטרה, לייחס את עבירת המטרד. בהקשר זה הועלו דוגמאות למקרים בהם עולות ראיות ברורות למעורבות משמעותית בהפעלת המקום (אישה אשר עונה לטלפון), אז לדברי המשטרה מוצדק לחקור את האישה באזהרה כחשודה, גם בגין עבירת המטרד, ככל שאכן מדובר במטרד לציבור, ולצד עבירות נוספות רלוונטיות.</w:t>
      </w:r>
    </w:p>
    <w:p w:rsidR="00C56E8D" w:rsidRPr="00F54FCF" w:rsidRDefault="00C56E8D" w:rsidP="00943FF4">
      <w:pPr>
        <w:pStyle w:val="a8"/>
        <w:spacing w:line="360" w:lineRule="auto"/>
        <w:ind w:left="360"/>
        <w:jc w:val="both"/>
        <w:rPr>
          <w:rFonts w:cs="David"/>
          <w:sz w:val="24"/>
          <w:szCs w:val="24"/>
          <w:rtl/>
        </w:rPr>
      </w:pPr>
    </w:p>
    <w:p w:rsidR="00461D93" w:rsidRPr="00461D93" w:rsidRDefault="00AD7D2E" w:rsidP="00943FF4">
      <w:pPr>
        <w:pStyle w:val="a8"/>
        <w:numPr>
          <w:ilvl w:val="0"/>
          <w:numId w:val="8"/>
        </w:numPr>
        <w:spacing w:line="360" w:lineRule="auto"/>
        <w:jc w:val="both"/>
        <w:rPr>
          <w:rFonts w:cs="David"/>
          <w:b/>
          <w:bCs/>
          <w:sz w:val="24"/>
          <w:szCs w:val="24"/>
        </w:rPr>
      </w:pPr>
      <w:r w:rsidRPr="00AD7D2E">
        <w:rPr>
          <w:rFonts w:cs="David" w:hint="cs"/>
          <w:sz w:val="24"/>
          <w:szCs w:val="24"/>
          <w:u w:val="single"/>
          <w:rtl/>
        </w:rPr>
        <w:t>השימוש בעבירת המטרד הכללית לאור ההיסטוריה החקיקתית</w:t>
      </w:r>
      <w:r>
        <w:rPr>
          <w:rFonts w:cs="David" w:hint="cs"/>
          <w:sz w:val="24"/>
          <w:szCs w:val="24"/>
          <w:rtl/>
        </w:rPr>
        <w:t xml:space="preserve">- </w:t>
      </w:r>
    </w:p>
    <w:p w:rsidR="00301624" w:rsidRDefault="00AD7D2E" w:rsidP="00943FF4">
      <w:pPr>
        <w:pStyle w:val="a8"/>
        <w:spacing w:line="360" w:lineRule="auto"/>
        <w:ind w:left="360"/>
        <w:jc w:val="both"/>
        <w:rPr>
          <w:rFonts w:cs="David"/>
          <w:sz w:val="24"/>
          <w:szCs w:val="24"/>
          <w:rtl/>
        </w:rPr>
      </w:pPr>
      <w:r w:rsidRPr="00461D93">
        <w:rPr>
          <w:rFonts w:cs="David" w:hint="cs"/>
          <w:sz w:val="24"/>
          <w:szCs w:val="24"/>
          <w:rtl/>
        </w:rPr>
        <w:t xml:space="preserve">נציגי המשטרה סברו כי ברמה העקרונית </w:t>
      </w:r>
      <w:r w:rsidR="00A23D58">
        <w:rPr>
          <w:rFonts w:cs="David" w:hint="cs"/>
          <w:sz w:val="24"/>
          <w:szCs w:val="24"/>
          <w:rtl/>
        </w:rPr>
        <w:t>השימוש ב</w:t>
      </w:r>
      <w:r w:rsidRPr="00461D93">
        <w:rPr>
          <w:rFonts w:cs="David" w:hint="cs"/>
          <w:sz w:val="24"/>
          <w:szCs w:val="24"/>
          <w:rtl/>
        </w:rPr>
        <w:t>עבירת המטרד הכללי</w:t>
      </w:r>
      <w:r w:rsidR="00282391" w:rsidRPr="00461D93">
        <w:rPr>
          <w:rFonts w:cs="David" w:hint="cs"/>
          <w:sz w:val="24"/>
          <w:szCs w:val="24"/>
          <w:rtl/>
        </w:rPr>
        <w:t>ת</w:t>
      </w:r>
      <w:r w:rsidRPr="00461D93">
        <w:rPr>
          <w:rFonts w:cs="David" w:hint="cs"/>
          <w:sz w:val="24"/>
          <w:szCs w:val="24"/>
          <w:rtl/>
        </w:rPr>
        <w:t xml:space="preserve"> </w:t>
      </w:r>
      <w:r w:rsidR="004618AF">
        <w:rPr>
          <w:rFonts w:cs="David" w:hint="cs"/>
          <w:sz w:val="24"/>
          <w:szCs w:val="24"/>
          <w:rtl/>
        </w:rPr>
        <w:t xml:space="preserve">(סעיף 215(א) לחוק העונשין) </w:t>
      </w:r>
      <w:r w:rsidRPr="00461D93">
        <w:rPr>
          <w:rFonts w:cs="David" w:hint="cs"/>
          <w:sz w:val="24"/>
          <w:szCs w:val="24"/>
          <w:rtl/>
        </w:rPr>
        <w:t>גם בנסיבות של עיסוק בזנות</w:t>
      </w:r>
      <w:r w:rsidR="004618AF">
        <w:rPr>
          <w:rFonts w:cs="David" w:hint="cs"/>
          <w:sz w:val="24"/>
          <w:szCs w:val="24"/>
          <w:rtl/>
        </w:rPr>
        <w:t>, עשוי להיות רלוונטי על פי נוסחה של העבירה, באופן המייתר את</w:t>
      </w:r>
      <w:r w:rsidRPr="00461D93">
        <w:rPr>
          <w:rFonts w:cs="David" w:hint="cs"/>
          <w:sz w:val="24"/>
          <w:szCs w:val="24"/>
          <w:rtl/>
        </w:rPr>
        <w:t xml:space="preserve"> השימוש בסעיף</w:t>
      </w:r>
      <w:r w:rsidR="00CE1227">
        <w:rPr>
          <w:rFonts w:cs="David" w:hint="cs"/>
          <w:sz w:val="24"/>
          <w:szCs w:val="24"/>
          <w:rtl/>
        </w:rPr>
        <w:t xml:space="preserve"> 215(ג) לחוק העונשין</w:t>
      </w:r>
      <w:r w:rsidRPr="00461D93">
        <w:rPr>
          <w:rFonts w:cs="David" w:hint="cs"/>
          <w:sz w:val="24"/>
          <w:szCs w:val="24"/>
          <w:rtl/>
        </w:rPr>
        <w:t xml:space="preserve">. עם </w:t>
      </w:r>
      <w:r w:rsidR="00E10243" w:rsidRPr="00461D93">
        <w:rPr>
          <w:rFonts w:cs="David" w:hint="cs"/>
          <w:sz w:val="24"/>
          <w:szCs w:val="24"/>
          <w:rtl/>
        </w:rPr>
        <w:t xml:space="preserve">זאת, </w:t>
      </w:r>
      <w:r w:rsidR="00CE1227">
        <w:rPr>
          <w:rFonts w:cs="David" w:hint="cs"/>
          <w:sz w:val="24"/>
          <w:szCs w:val="24"/>
          <w:rtl/>
        </w:rPr>
        <w:t xml:space="preserve">הועלה החשש </w:t>
      </w:r>
      <w:r w:rsidR="00415577">
        <w:rPr>
          <w:rFonts w:cs="David" w:hint="cs"/>
          <w:sz w:val="24"/>
          <w:szCs w:val="24"/>
          <w:rtl/>
        </w:rPr>
        <w:t xml:space="preserve">כי </w:t>
      </w:r>
      <w:r w:rsidR="00E10243" w:rsidRPr="00461D93">
        <w:rPr>
          <w:rFonts w:cs="David" w:hint="cs"/>
          <w:sz w:val="24"/>
          <w:szCs w:val="24"/>
          <w:rtl/>
        </w:rPr>
        <w:t xml:space="preserve">לאור ההיסטוריה החקיקתית </w:t>
      </w:r>
      <w:r w:rsidR="004618AF">
        <w:rPr>
          <w:rFonts w:cs="David" w:hint="cs"/>
          <w:sz w:val="24"/>
          <w:szCs w:val="24"/>
          <w:rtl/>
        </w:rPr>
        <w:t xml:space="preserve">של סעיף 215(ג) ישנו </w:t>
      </w:r>
      <w:r w:rsidR="00A23D58" w:rsidRPr="00461D93">
        <w:rPr>
          <w:rFonts w:cs="David" w:hint="cs"/>
          <w:sz w:val="24"/>
          <w:szCs w:val="24"/>
          <w:rtl/>
        </w:rPr>
        <w:t>קושי ב</w:t>
      </w:r>
      <w:r w:rsidR="00CE1227">
        <w:rPr>
          <w:rFonts w:cs="David" w:hint="cs"/>
          <w:sz w:val="24"/>
          <w:szCs w:val="24"/>
          <w:rtl/>
        </w:rPr>
        <w:t>שימוש</w:t>
      </w:r>
      <w:r w:rsidR="00A019F1">
        <w:rPr>
          <w:rFonts w:cs="David" w:hint="cs"/>
          <w:sz w:val="24"/>
          <w:szCs w:val="24"/>
          <w:rtl/>
        </w:rPr>
        <w:t xml:space="preserve"> </w:t>
      </w:r>
      <w:r w:rsidR="00CE1227">
        <w:rPr>
          <w:rFonts w:cs="David" w:hint="cs"/>
          <w:sz w:val="24"/>
          <w:szCs w:val="24"/>
          <w:rtl/>
        </w:rPr>
        <w:t>ב</w:t>
      </w:r>
      <w:r w:rsidR="00A23D58" w:rsidRPr="00461D93">
        <w:rPr>
          <w:rFonts w:cs="David" w:hint="cs"/>
          <w:sz w:val="24"/>
          <w:szCs w:val="24"/>
          <w:rtl/>
        </w:rPr>
        <w:t>עבירת המטרד ה</w:t>
      </w:r>
      <w:r w:rsidR="004618AF">
        <w:rPr>
          <w:rFonts w:cs="David" w:hint="cs"/>
          <w:sz w:val="24"/>
          <w:szCs w:val="24"/>
          <w:rtl/>
        </w:rPr>
        <w:t>"</w:t>
      </w:r>
      <w:r w:rsidR="00A23D58" w:rsidRPr="00461D93">
        <w:rPr>
          <w:rFonts w:cs="David" w:hint="cs"/>
          <w:sz w:val="24"/>
          <w:szCs w:val="24"/>
          <w:rtl/>
        </w:rPr>
        <w:t>כללית</w:t>
      </w:r>
      <w:r w:rsidR="004618AF">
        <w:rPr>
          <w:rFonts w:cs="David" w:hint="cs"/>
          <w:sz w:val="24"/>
          <w:szCs w:val="24"/>
          <w:rtl/>
        </w:rPr>
        <w:t>"</w:t>
      </w:r>
      <w:r w:rsidR="00A23D58" w:rsidRPr="00461D93">
        <w:rPr>
          <w:rFonts w:cs="David" w:hint="cs"/>
          <w:sz w:val="24"/>
          <w:szCs w:val="24"/>
          <w:rtl/>
        </w:rPr>
        <w:t xml:space="preserve"> בנסיבות של עיסוק בזנות. </w:t>
      </w:r>
      <w:r w:rsidR="004618AF">
        <w:rPr>
          <w:rFonts w:cs="David" w:hint="cs"/>
          <w:sz w:val="24"/>
          <w:szCs w:val="24"/>
          <w:rtl/>
        </w:rPr>
        <w:t xml:space="preserve">זאת, מאחר שבהליכי החקיקה דאז צוין במפורש כי </w:t>
      </w:r>
      <w:r w:rsidR="00E10243" w:rsidRPr="00461D93">
        <w:rPr>
          <w:rFonts w:cs="David"/>
          <w:sz w:val="24"/>
          <w:szCs w:val="24"/>
          <w:rtl/>
        </w:rPr>
        <w:t>עבירת המטרד ה"כללית" לא נמצאה כמספקת אותה העת לאכיפה בהקשרים של זנות, מאחר שהיא כוללת רכיב הקשור במעשה "שלא ה</w:t>
      </w:r>
      <w:r w:rsidR="00415577">
        <w:rPr>
          <w:rFonts w:cs="David"/>
          <w:sz w:val="24"/>
          <w:szCs w:val="24"/>
          <w:rtl/>
        </w:rPr>
        <w:t>ותר בדין"</w:t>
      </w:r>
      <w:r w:rsidR="004618AF">
        <w:rPr>
          <w:rFonts w:cs="David" w:hint="cs"/>
          <w:sz w:val="24"/>
          <w:szCs w:val="24"/>
          <w:rtl/>
        </w:rPr>
        <w:t>.</w:t>
      </w:r>
    </w:p>
    <w:p w:rsidR="00C56E8D" w:rsidRPr="00943FF4" w:rsidRDefault="00C265E4" w:rsidP="00943FF4">
      <w:pPr>
        <w:spacing w:line="360" w:lineRule="auto"/>
        <w:ind w:left="360"/>
        <w:jc w:val="both"/>
        <w:rPr>
          <w:rFonts w:cs="David"/>
          <w:sz w:val="24"/>
          <w:szCs w:val="24"/>
          <w:rtl/>
        </w:rPr>
      </w:pPr>
      <w:r>
        <w:rPr>
          <w:rFonts w:cs="David" w:hint="cs"/>
          <w:sz w:val="24"/>
          <w:szCs w:val="24"/>
          <w:rtl/>
        </w:rPr>
        <w:t>ל</w:t>
      </w:r>
      <w:r w:rsidR="00415577">
        <w:rPr>
          <w:rFonts w:cs="David" w:hint="cs"/>
          <w:sz w:val="24"/>
          <w:szCs w:val="24"/>
          <w:rtl/>
        </w:rPr>
        <w:t xml:space="preserve">עניין זה </w:t>
      </w:r>
      <w:r w:rsidR="004618AF">
        <w:rPr>
          <w:rFonts w:cs="David" w:hint="cs"/>
          <w:sz w:val="24"/>
          <w:szCs w:val="24"/>
          <w:rtl/>
        </w:rPr>
        <w:t>ציינו</w:t>
      </w:r>
      <w:r w:rsidR="004618AF" w:rsidRPr="00415577">
        <w:rPr>
          <w:rFonts w:cs="David" w:hint="cs"/>
          <w:sz w:val="24"/>
          <w:szCs w:val="24"/>
          <w:rtl/>
        </w:rPr>
        <w:t xml:space="preserve"> </w:t>
      </w:r>
      <w:r w:rsidR="00461D93" w:rsidRPr="00415577">
        <w:rPr>
          <w:rFonts w:cs="David" w:hint="cs"/>
          <w:sz w:val="24"/>
          <w:szCs w:val="24"/>
          <w:rtl/>
        </w:rPr>
        <w:t xml:space="preserve">נציגות יעוץ וחקיקה (משפט פלילי) כי </w:t>
      </w:r>
      <w:r w:rsidR="00A23D58" w:rsidRPr="00415577">
        <w:rPr>
          <w:rFonts w:cs="David" w:hint="cs"/>
          <w:sz w:val="24"/>
          <w:szCs w:val="24"/>
          <w:rtl/>
        </w:rPr>
        <w:t xml:space="preserve">שימוש </w:t>
      </w:r>
      <w:r w:rsidR="004618AF">
        <w:rPr>
          <w:rFonts w:cs="David" w:hint="cs"/>
          <w:sz w:val="24"/>
          <w:szCs w:val="24"/>
          <w:rtl/>
        </w:rPr>
        <w:t>בעבירת המטרד ה"כללית"</w:t>
      </w:r>
      <w:r w:rsidR="004618AF" w:rsidRPr="00415577">
        <w:rPr>
          <w:rFonts w:cs="David" w:hint="cs"/>
          <w:sz w:val="24"/>
          <w:szCs w:val="24"/>
          <w:rtl/>
        </w:rPr>
        <w:t xml:space="preserve"> </w:t>
      </w:r>
      <w:r w:rsidR="00461D93" w:rsidRPr="00415577">
        <w:rPr>
          <w:rFonts w:cs="David" w:hint="cs"/>
          <w:sz w:val="24"/>
          <w:szCs w:val="24"/>
          <w:rtl/>
        </w:rPr>
        <w:t xml:space="preserve">נעשה </w:t>
      </w:r>
      <w:r w:rsidR="00A23D58" w:rsidRPr="00415577">
        <w:rPr>
          <w:rFonts w:cs="David" w:hint="cs"/>
          <w:sz w:val="24"/>
          <w:szCs w:val="24"/>
          <w:rtl/>
        </w:rPr>
        <w:t xml:space="preserve">בעבר </w:t>
      </w:r>
      <w:r w:rsidR="00461D93" w:rsidRPr="00415577">
        <w:rPr>
          <w:rFonts w:cs="David" w:hint="cs"/>
          <w:sz w:val="24"/>
          <w:szCs w:val="24"/>
          <w:rtl/>
        </w:rPr>
        <w:t xml:space="preserve">בת"פ (י-ם) 3479/04‏ ‏ </w:t>
      </w:r>
      <w:r w:rsidR="00461D93" w:rsidRPr="00415577">
        <w:rPr>
          <w:rFonts w:cs="David" w:hint="cs"/>
          <w:b/>
          <w:bCs/>
          <w:sz w:val="24"/>
          <w:szCs w:val="24"/>
          <w:rtl/>
        </w:rPr>
        <w:t>מדינת ישראל נ' שרם אליזבטה</w:t>
      </w:r>
      <w:r w:rsidR="00A23D58" w:rsidRPr="00415577">
        <w:rPr>
          <w:rFonts w:cs="David" w:hint="cs"/>
          <w:sz w:val="24"/>
          <w:szCs w:val="24"/>
          <w:rtl/>
        </w:rPr>
        <w:t>,</w:t>
      </w:r>
      <w:r w:rsidR="00461D93" w:rsidRPr="00415577">
        <w:rPr>
          <w:rFonts w:cs="David" w:hint="cs"/>
          <w:b/>
          <w:bCs/>
          <w:sz w:val="24"/>
          <w:szCs w:val="24"/>
          <w:rtl/>
        </w:rPr>
        <w:t xml:space="preserve"> </w:t>
      </w:r>
      <w:r w:rsidR="00A23D58" w:rsidRPr="00415577">
        <w:rPr>
          <w:rFonts w:cs="David" w:hint="cs"/>
          <w:sz w:val="24"/>
          <w:szCs w:val="24"/>
          <w:rtl/>
        </w:rPr>
        <w:t xml:space="preserve">שם </w:t>
      </w:r>
      <w:r w:rsidR="00461D93" w:rsidRPr="00415577">
        <w:rPr>
          <w:rFonts w:cs="David" w:hint="cs"/>
          <w:sz w:val="24"/>
          <w:szCs w:val="24"/>
          <w:rtl/>
        </w:rPr>
        <w:t xml:space="preserve">צורפה </w:t>
      </w:r>
      <w:r w:rsidR="004618AF">
        <w:rPr>
          <w:rFonts w:cs="David" w:hint="cs"/>
          <w:sz w:val="24"/>
          <w:szCs w:val="24"/>
          <w:rtl/>
        </w:rPr>
        <w:t>עבירה זו</w:t>
      </w:r>
      <w:r w:rsidR="00461D93" w:rsidRPr="00415577">
        <w:rPr>
          <w:rFonts w:cs="David" w:hint="cs"/>
          <w:sz w:val="24"/>
          <w:szCs w:val="24"/>
          <w:rtl/>
        </w:rPr>
        <w:t xml:space="preserve"> לעבירת השכרת מקום לשם זנות.  </w:t>
      </w:r>
      <w:r w:rsidR="004618AF">
        <w:rPr>
          <w:rFonts w:cs="David" w:hint="cs"/>
          <w:sz w:val="24"/>
          <w:szCs w:val="24"/>
          <w:rtl/>
        </w:rPr>
        <w:t xml:space="preserve">כמו כן, צוין כי על אף הדברים שנאמרו בהליכי החקיקה, ספק אם לא ניתן לעשות שימוש בעבירת המטרד הכללית, בהקשרים אלה, בפרט לאחר חקיקת חוק איסור צריכת זנות. נציגת אח"מ, שרית פרץ, ציינה בהקשר זה, כי גם אם ניתן היה לעשות שימוש בעבירת המטרד "הכללית" הרי שעדיין מבחינת הנשים המצויות בזנות, מדובר בחקירה באזהרה, אשר השלכותיה דומות. </w:t>
      </w:r>
    </w:p>
    <w:p w:rsidR="00E10243" w:rsidRDefault="004618AF" w:rsidP="00943FF4">
      <w:pPr>
        <w:pStyle w:val="a8"/>
        <w:numPr>
          <w:ilvl w:val="0"/>
          <w:numId w:val="8"/>
        </w:numPr>
        <w:spacing w:line="360" w:lineRule="auto"/>
        <w:jc w:val="both"/>
        <w:rPr>
          <w:rFonts w:cs="David"/>
          <w:b/>
          <w:bCs/>
          <w:sz w:val="24"/>
          <w:szCs w:val="24"/>
        </w:rPr>
      </w:pPr>
      <w:r>
        <w:rPr>
          <w:rFonts w:cs="David" w:hint="cs"/>
          <w:sz w:val="24"/>
          <w:szCs w:val="24"/>
          <w:u w:val="single"/>
          <w:rtl/>
        </w:rPr>
        <w:t xml:space="preserve">בשלב זה </w:t>
      </w:r>
      <w:r w:rsidR="00E10243" w:rsidRPr="00E10243">
        <w:rPr>
          <w:rFonts w:cs="David" w:hint="cs"/>
          <w:sz w:val="24"/>
          <w:szCs w:val="24"/>
          <w:u w:val="single"/>
          <w:rtl/>
        </w:rPr>
        <w:t>יש להסדיר את הנושא בנהלים ו</w:t>
      </w:r>
      <w:r w:rsidR="00415577">
        <w:rPr>
          <w:rFonts w:cs="David" w:hint="cs"/>
          <w:sz w:val="24"/>
          <w:szCs w:val="24"/>
          <w:u w:val="single"/>
          <w:rtl/>
        </w:rPr>
        <w:t xml:space="preserve">באמצעות </w:t>
      </w:r>
      <w:r w:rsidR="00E10243" w:rsidRPr="00E10243">
        <w:rPr>
          <w:rFonts w:cs="David" w:hint="cs"/>
          <w:sz w:val="24"/>
          <w:szCs w:val="24"/>
          <w:u w:val="single"/>
          <w:rtl/>
        </w:rPr>
        <w:t>בקרה בשטח ולא באמצעות חקיקה</w:t>
      </w:r>
      <w:r w:rsidR="00E10243">
        <w:rPr>
          <w:rFonts w:cs="David" w:hint="cs"/>
          <w:sz w:val="24"/>
          <w:szCs w:val="24"/>
          <w:rtl/>
        </w:rPr>
        <w:t xml:space="preserve">- </w:t>
      </w:r>
    </w:p>
    <w:p w:rsidR="00C56E8D" w:rsidRDefault="00E10243" w:rsidP="00943FF4">
      <w:pPr>
        <w:pStyle w:val="a8"/>
        <w:spacing w:line="360" w:lineRule="auto"/>
        <w:ind w:left="360"/>
        <w:jc w:val="both"/>
        <w:rPr>
          <w:rFonts w:cs="David"/>
          <w:sz w:val="24"/>
          <w:szCs w:val="24"/>
          <w:rtl/>
        </w:rPr>
      </w:pPr>
      <w:r w:rsidRPr="00E10243">
        <w:rPr>
          <w:rFonts w:cs="David" w:hint="cs"/>
          <w:sz w:val="24"/>
          <w:szCs w:val="24"/>
          <w:rtl/>
        </w:rPr>
        <w:t>לדברי נציגי המשטרה</w:t>
      </w:r>
      <w:r>
        <w:rPr>
          <w:rFonts w:cs="David" w:hint="cs"/>
          <w:b/>
          <w:bCs/>
          <w:sz w:val="24"/>
          <w:szCs w:val="24"/>
          <w:rtl/>
        </w:rPr>
        <w:t xml:space="preserve">, </w:t>
      </w:r>
      <w:r>
        <w:rPr>
          <w:rFonts w:cs="David" w:hint="cs"/>
          <w:sz w:val="24"/>
          <w:szCs w:val="24"/>
          <w:rtl/>
        </w:rPr>
        <w:t xml:space="preserve">כבר </w:t>
      </w:r>
      <w:r w:rsidRPr="00AD7D2E">
        <w:rPr>
          <w:rFonts w:cs="David" w:hint="cs"/>
          <w:sz w:val="24"/>
          <w:szCs w:val="24"/>
          <w:rtl/>
        </w:rPr>
        <w:t xml:space="preserve">כיום ההנחיה לשוטרי השטח היא כי ככלל אין לפתוח תיקים כנגד הנשים בעבירת המטרד אלא בנסיבות </w:t>
      </w:r>
      <w:r w:rsidR="00415577">
        <w:rPr>
          <w:rFonts w:cs="David" w:hint="cs"/>
          <w:sz w:val="24"/>
          <w:szCs w:val="24"/>
          <w:rtl/>
        </w:rPr>
        <w:t>המצדיקות זאת</w:t>
      </w:r>
      <w:r w:rsidRPr="00AD7D2E">
        <w:rPr>
          <w:rFonts w:cs="David" w:hint="cs"/>
          <w:sz w:val="24"/>
          <w:szCs w:val="24"/>
          <w:rtl/>
        </w:rPr>
        <w:t xml:space="preserve">. לצורך חידוד ודיוק הנושא המשטרה עובדת </w:t>
      </w:r>
      <w:r w:rsidR="00415577">
        <w:rPr>
          <w:rFonts w:cs="David" w:hint="cs"/>
          <w:sz w:val="24"/>
          <w:szCs w:val="24"/>
          <w:rtl/>
        </w:rPr>
        <w:t>בימים אלו</w:t>
      </w:r>
      <w:r w:rsidRPr="00AD7D2E">
        <w:rPr>
          <w:rFonts w:cs="David" w:hint="cs"/>
          <w:sz w:val="24"/>
          <w:szCs w:val="24"/>
          <w:rtl/>
        </w:rPr>
        <w:t xml:space="preserve"> על הנחיה פנימית אשר ת</w:t>
      </w:r>
      <w:r w:rsidR="00415577">
        <w:rPr>
          <w:rFonts w:cs="David" w:hint="cs"/>
          <w:sz w:val="24"/>
          <w:szCs w:val="24"/>
          <w:rtl/>
        </w:rPr>
        <w:t>סדיר את הנושא</w:t>
      </w:r>
      <w:r w:rsidRPr="00AD7D2E">
        <w:rPr>
          <w:rFonts w:cs="David" w:hint="cs"/>
          <w:sz w:val="24"/>
          <w:szCs w:val="24"/>
          <w:rtl/>
        </w:rPr>
        <w:t xml:space="preserve"> ותבהיר לשוטרים בשטח באילו מקרים יש לפתוח בחקירה כלפי הנשים בעבירת המטרד. </w:t>
      </w:r>
      <w:r w:rsidR="004618AF">
        <w:rPr>
          <w:rFonts w:cs="David" w:hint="cs"/>
          <w:sz w:val="24"/>
          <w:szCs w:val="24"/>
          <w:rtl/>
        </w:rPr>
        <w:t>משכך, עמדת המשטרה היא כי בשלב זה יש להסתפק בהסדרה של אופן השימוש בעבירה זו במסגרת הנחיות פנימיות, ולא לפעול בדרך של תיקון חקיקה.</w:t>
      </w:r>
    </w:p>
    <w:p w:rsidR="003A32B0" w:rsidRDefault="003A32B0" w:rsidP="00943FF4">
      <w:pPr>
        <w:pStyle w:val="a8"/>
        <w:spacing w:line="360" w:lineRule="auto"/>
        <w:ind w:left="360"/>
        <w:jc w:val="both"/>
        <w:rPr>
          <w:rFonts w:cs="David"/>
          <w:sz w:val="24"/>
          <w:szCs w:val="24"/>
          <w:rtl/>
        </w:rPr>
      </w:pPr>
    </w:p>
    <w:p w:rsidR="004618AF" w:rsidRDefault="004618AF" w:rsidP="00943FF4">
      <w:pPr>
        <w:pStyle w:val="a8"/>
        <w:spacing w:line="360" w:lineRule="auto"/>
        <w:ind w:left="360"/>
        <w:jc w:val="both"/>
        <w:rPr>
          <w:rFonts w:cs="David"/>
          <w:sz w:val="24"/>
          <w:szCs w:val="24"/>
          <w:rtl/>
        </w:rPr>
      </w:pPr>
      <w:r>
        <w:rPr>
          <w:rFonts w:cs="David" w:hint="cs"/>
          <w:sz w:val="24"/>
          <w:szCs w:val="24"/>
          <w:rtl/>
        </w:rPr>
        <w:t xml:space="preserve">בהקשר זה, </w:t>
      </w:r>
      <w:r w:rsidR="00E10243">
        <w:rPr>
          <w:rFonts w:cs="David" w:hint="cs"/>
          <w:sz w:val="24"/>
          <w:szCs w:val="24"/>
          <w:rtl/>
        </w:rPr>
        <w:t xml:space="preserve">נציגי המשטרה </w:t>
      </w:r>
      <w:r>
        <w:rPr>
          <w:rFonts w:cs="David" w:hint="cs"/>
          <w:sz w:val="24"/>
          <w:szCs w:val="24"/>
          <w:rtl/>
        </w:rPr>
        <w:t>חזרו על עמדתם כפי שהוצגה בישיבת ההערות לתזכיר לפיה אין מקום לדון בביטול סעיף המטרד -</w:t>
      </w:r>
      <w:r w:rsidRPr="004618AF">
        <w:rPr>
          <w:rFonts w:cs="David" w:hint="cs"/>
          <w:sz w:val="24"/>
          <w:szCs w:val="24"/>
          <w:rtl/>
        </w:rPr>
        <w:t xml:space="preserve"> </w:t>
      </w:r>
      <w:r>
        <w:rPr>
          <w:rFonts w:cs="David" w:hint="cs"/>
          <w:sz w:val="24"/>
          <w:szCs w:val="24"/>
          <w:rtl/>
        </w:rPr>
        <w:t xml:space="preserve">סעיף 215(ג) לחוק העונשין- אגב חקיקתו של חוק איסור </w:t>
      </w:r>
      <w:r>
        <w:rPr>
          <w:rFonts w:cs="David" w:hint="cs"/>
          <w:sz w:val="24"/>
          <w:szCs w:val="24"/>
          <w:rtl/>
        </w:rPr>
        <w:lastRenderedPageBreak/>
        <w:t>צריכת זנות. יתכן, כי יהיה מקום לה</w:t>
      </w:r>
      <w:r w:rsidR="0068390F">
        <w:rPr>
          <w:rFonts w:cs="David" w:hint="cs"/>
          <w:sz w:val="24"/>
          <w:szCs w:val="24"/>
          <w:rtl/>
        </w:rPr>
        <w:t>י</w:t>
      </w:r>
      <w:r>
        <w:rPr>
          <w:rFonts w:cs="David" w:hint="cs"/>
          <w:sz w:val="24"/>
          <w:szCs w:val="24"/>
          <w:rtl/>
        </w:rPr>
        <w:t xml:space="preserve">דרש לנושא בעתיד, ואולם נכון לעשות כן רק לאחר בחינת השפעת החוק ולאחר בדיקת תוצאות המחקר המלווה. </w:t>
      </w:r>
    </w:p>
    <w:p w:rsidR="00943FF4" w:rsidRDefault="00943FF4" w:rsidP="00943FF4">
      <w:pPr>
        <w:pStyle w:val="a8"/>
        <w:spacing w:line="360" w:lineRule="auto"/>
        <w:ind w:left="360"/>
        <w:jc w:val="both"/>
        <w:rPr>
          <w:rFonts w:cs="David"/>
          <w:sz w:val="24"/>
          <w:szCs w:val="24"/>
          <w:rtl/>
        </w:rPr>
      </w:pPr>
    </w:p>
    <w:p w:rsidR="00C265E4" w:rsidRPr="00C265E4" w:rsidRDefault="004618AF" w:rsidP="00943FF4">
      <w:pPr>
        <w:pStyle w:val="a8"/>
        <w:spacing w:line="360" w:lineRule="auto"/>
        <w:ind w:left="360"/>
        <w:jc w:val="both"/>
        <w:rPr>
          <w:rFonts w:cs="David"/>
          <w:sz w:val="24"/>
          <w:szCs w:val="24"/>
          <w:rtl/>
        </w:rPr>
      </w:pPr>
      <w:r>
        <w:rPr>
          <w:rFonts w:cs="David" w:hint="cs"/>
          <w:sz w:val="24"/>
          <w:szCs w:val="24"/>
          <w:rtl/>
        </w:rPr>
        <w:t xml:space="preserve">עוד נציגי המשטרה הבהירו כי לטעמם </w:t>
      </w:r>
      <w:r w:rsidR="00C265E4">
        <w:rPr>
          <w:rFonts w:cs="David" w:hint="cs"/>
          <w:sz w:val="24"/>
          <w:szCs w:val="24"/>
          <w:rtl/>
        </w:rPr>
        <w:t>סעיף המטרד והצעת חוק איסור צריכת זנות נועדו להגן על אינטרסים שונים</w:t>
      </w:r>
      <w:r>
        <w:rPr>
          <w:rFonts w:cs="David" w:hint="cs"/>
          <w:sz w:val="24"/>
          <w:szCs w:val="24"/>
          <w:rtl/>
        </w:rPr>
        <w:t xml:space="preserve"> ולכן אין סתירה בקביעה כי מדובר בשתי עבירות נחוצות כיום</w:t>
      </w:r>
      <w:r w:rsidR="00C265E4">
        <w:rPr>
          <w:rFonts w:cs="David" w:hint="cs"/>
          <w:sz w:val="24"/>
          <w:szCs w:val="24"/>
          <w:rtl/>
        </w:rPr>
        <w:t xml:space="preserve">. </w:t>
      </w:r>
      <w:r w:rsidR="00E10243">
        <w:rPr>
          <w:rFonts w:cs="David" w:hint="cs"/>
          <w:sz w:val="24"/>
          <w:szCs w:val="24"/>
          <w:rtl/>
        </w:rPr>
        <w:t xml:space="preserve">סעיף </w:t>
      </w:r>
      <w:r w:rsidR="00C265E4">
        <w:rPr>
          <w:rFonts w:cs="David" w:hint="cs"/>
          <w:sz w:val="24"/>
          <w:szCs w:val="24"/>
          <w:rtl/>
        </w:rPr>
        <w:t>המטרד</w:t>
      </w:r>
      <w:r w:rsidR="00E10243">
        <w:rPr>
          <w:rFonts w:cs="David" w:hint="cs"/>
          <w:sz w:val="24"/>
          <w:szCs w:val="24"/>
          <w:rtl/>
        </w:rPr>
        <w:t xml:space="preserve"> נועד להגן על הציבור </w:t>
      </w:r>
      <w:r w:rsidR="00C265E4">
        <w:rPr>
          <w:rFonts w:cs="David" w:hint="cs"/>
          <w:sz w:val="24"/>
          <w:szCs w:val="24"/>
          <w:rtl/>
        </w:rPr>
        <w:t xml:space="preserve">מפני מטרדים </w:t>
      </w:r>
      <w:r w:rsidR="00E10243">
        <w:rPr>
          <w:rFonts w:cs="David" w:hint="cs"/>
          <w:sz w:val="24"/>
          <w:szCs w:val="24"/>
          <w:rtl/>
        </w:rPr>
        <w:t>ולשמור על הזכות הקניינית של אותם שכנים</w:t>
      </w:r>
      <w:r w:rsidR="00C265E4">
        <w:rPr>
          <w:rFonts w:cs="David" w:hint="cs"/>
          <w:sz w:val="24"/>
          <w:szCs w:val="24"/>
          <w:rtl/>
        </w:rPr>
        <w:t xml:space="preserve"> מוטרדים</w:t>
      </w:r>
      <w:r w:rsidR="00E10243">
        <w:rPr>
          <w:rFonts w:cs="David" w:hint="cs"/>
          <w:sz w:val="24"/>
          <w:szCs w:val="24"/>
          <w:rtl/>
        </w:rPr>
        <w:t xml:space="preserve">. </w:t>
      </w:r>
      <w:r w:rsidR="00414780">
        <w:rPr>
          <w:rFonts w:cs="David" w:hint="cs"/>
          <w:sz w:val="24"/>
          <w:szCs w:val="24"/>
          <w:rtl/>
        </w:rPr>
        <w:t xml:space="preserve">הצעת </w:t>
      </w:r>
      <w:r w:rsidR="00E10243">
        <w:rPr>
          <w:rFonts w:cs="David" w:hint="cs"/>
          <w:sz w:val="24"/>
          <w:szCs w:val="24"/>
          <w:rtl/>
        </w:rPr>
        <w:t xml:space="preserve">חוק איסור צריכת זנות </w:t>
      </w:r>
      <w:r w:rsidR="00C265E4">
        <w:rPr>
          <w:rFonts w:cs="David" w:hint="cs"/>
          <w:sz w:val="24"/>
          <w:szCs w:val="24"/>
          <w:rtl/>
        </w:rPr>
        <w:t>נועדה</w:t>
      </w:r>
      <w:r w:rsidR="00E10243">
        <w:rPr>
          <w:rFonts w:cs="David" w:hint="cs"/>
          <w:sz w:val="24"/>
          <w:szCs w:val="24"/>
          <w:rtl/>
        </w:rPr>
        <w:t xml:space="preserve"> לצמצם את תופעת הזנות בישראל </w:t>
      </w:r>
      <w:r w:rsidR="00C265E4">
        <w:rPr>
          <w:rFonts w:cs="David" w:hint="cs"/>
          <w:sz w:val="24"/>
          <w:szCs w:val="24"/>
          <w:rtl/>
        </w:rPr>
        <w:t>ולהגן על אותן נשים הנמצאות במעגל הזנות.</w:t>
      </w:r>
      <w:r w:rsidR="00E10243">
        <w:rPr>
          <w:rFonts w:cs="David" w:hint="cs"/>
          <w:sz w:val="24"/>
          <w:szCs w:val="24"/>
          <w:rtl/>
        </w:rPr>
        <w:t xml:space="preserve"> </w:t>
      </w:r>
      <w:r w:rsidR="006150EA">
        <w:rPr>
          <w:rFonts w:cs="David" w:hint="cs"/>
          <w:sz w:val="24"/>
          <w:szCs w:val="24"/>
          <w:rtl/>
        </w:rPr>
        <w:t xml:space="preserve">עוד </w:t>
      </w:r>
      <w:r w:rsidR="00C265E4">
        <w:rPr>
          <w:rFonts w:cs="David" w:hint="cs"/>
          <w:sz w:val="24"/>
          <w:szCs w:val="24"/>
          <w:rtl/>
        </w:rPr>
        <w:t>לדברי נציגי המשטרה</w:t>
      </w:r>
      <w:r w:rsidR="006150EA">
        <w:rPr>
          <w:rFonts w:cs="David" w:hint="cs"/>
          <w:sz w:val="24"/>
          <w:szCs w:val="24"/>
          <w:rtl/>
        </w:rPr>
        <w:t xml:space="preserve"> אין לדעת מה תהיינה ההשלכות </w:t>
      </w:r>
      <w:r w:rsidR="00C265E4" w:rsidRPr="00C265E4">
        <w:rPr>
          <w:rFonts w:cs="David" w:hint="cs"/>
          <w:sz w:val="24"/>
          <w:szCs w:val="24"/>
          <w:rtl/>
        </w:rPr>
        <w:t xml:space="preserve">לאחר כניסתו לתוקף של חוק איסור צריכת זנות </w:t>
      </w:r>
      <w:r w:rsidR="006150EA">
        <w:rPr>
          <w:rFonts w:cs="David"/>
          <w:sz w:val="24"/>
          <w:szCs w:val="24"/>
          <w:rtl/>
        </w:rPr>
        <w:t>–</w:t>
      </w:r>
      <w:r w:rsidR="006150EA">
        <w:rPr>
          <w:rFonts w:cs="David" w:hint="cs"/>
          <w:sz w:val="24"/>
          <w:szCs w:val="24"/>
          <w:rtl/>
        </w:rPr>
        <w:t xml:space="preserve"> יתכן ש</w:t>
      </w:r>
      <w:r w:rsidR="00C265E4" w:rsidRPr="00C265E4">
        <w:rPr>
          <w:rFonts w:cs="David" w:hint="cs"/>
          <w:sz w:val="24"/>
          <w:szCs w:val="24"/>
          <w:rtl/>
        </w:rPr>
        <w:t xml:space="preserve">יהיה מעבר מבתי הבושת לדירות דיסקרטיות, דבר אשר יגביר את הצורך בעבירת המטרד. </w:t>
      </w:r>
    </w:p>
    <w:p w:rsidR="006150EA" w:rsidRPr="00FD7FE8" w:rsidRDefault="00AC0A80" w:rsidP="00943FF4">
      <w:pPr>
        <w:spacing w:line="360" w:lineRule="auto"/>
        <w:jc w:val="both"/>
        <w:rPr>
          <w:rFonts w:cs="David"/>
          <w:sz w:val="24"/>
          <w:szCs w:val="24"/>
          <w:rtl/>
        </w:rPr>
      </w:pPr>
      <w:r w:rsidRPr="00FD7FE8">
        <w:rPr>
          <w:rFonts w:cs="David" w:hint="cs"/>
          <w:b/>
          <w:bCs/>
          <w:sz w:val="24"/>
          <w:szCs w:val="24"/>
          <w:rtl/>
        </w:rPr>
        <w:t>נציגות יעוץ וחקיקה (משפט פלילי)</w:t>
      </w:r>
      <w:r w:rsidRPr="00FD7FE8">
        <w:rPr>
          <w:rFonts w:cs="David" w:hint="cs"/>
          <w:sz w:val="24"/>
          <w:szCs w:val="24"/>
          <w:rtl/>
        </w:rPr>
        <w:t xml:space="preserve"> </w:t>
      </w:r>
      <w:r w:rsidR="006150EA">
        <w:rPr>
          <w:rFonts w:cs="David" w:hint="cs"/>
          <w:sz w:val="24"/>
          <w:szCs w:val="24"/>
          <w:rtl/>
        </w:rPr>
        <w:t xml:space="preserve">סברו כי </w:t>
      </w:r>
      <w:r w:rsidR="00F64AA8">
        <w:rPr>
          <w:rFonts w:cs="David" w:hint="cs"/>
          <w:sz w:val="24"/>
          <w:szCs w:val="24"/>
          <w:rtl/>
        </w:rPr>
        <w:t xml:space="preserve">יש </w:t>
      </w:r>
      <w:r w:rsidR="00C50083">
        <w:rPr>
          <w:rFonts w:cs="David" w:hint="cs"/>
          <w:sz w:val="24"/>
          <w:szCs w:val="24"/>
          <w:rtl/>
        </w:rPr>
        <w:t xml:space="preserve">ממש בטענה שחקיקת חוק איסור צריכת זנות אינה מתיישבת עם השימוש בעבירת המטרד בשל עיסוק בזנות. זאת, משום </w:t>
      </w:r>
      <w:r w:rsidR="00F64AA8">
        <w:rPr>
          <w:rFonts w:cs="David" w:hint="cs"/>
          <w:sz w:val="24"/>
          <w:szCs w:val="24"/>
          <w:rtl/>
        </w:rPr>
        <w:t>ש</w:t>
      </w:r>
      <w:r w:rsidR="00C50083">
        <w:rPr>
          <w:rFonts w:cs="David" w:hint="cs"/>
          <w:sz w:val="24"/>
          <w:szCs w:val="24"/>
          <w:rtl/>
        </w:rPr>
        <w:t>חוק איסור צריכת זנות מבוסס על התפיסה שהנשים בזנות הן קרבן של תופעת הזנות שמהווה מציאות חיים קשה ביותר</w:t>
      </w:r>
      <w:r w:rsidR="009B4CD1">
        <w:rPr>
          <w:rFonts w:cs="David" w:hint="cs"/>
          <w:sz w:val="24"/>
          <w:szCs w:val="24"/>
          <w:rtl/>
        </w:rPr>
        <w:t xml:space="preserve"> ומטרתו להגן על נשים אלו ולסייע להן</w:t>
      </w:r>
      <w:r w:rsidR="00C50083">
        <w:rPr>
          <w:rFonts w:cs="David" w:hint="cs"/>
          <w:sz w:val="24"/>
          <w:szCs w:val="24"/>
          <w:rtl/>
        </w:rPr>
        <w:t xml:space="preserve">. לעומת זאת עבירת המטרד מטילה עליהן אחריות פלילית בשל היותן </w:t>
      </w:r>
      <w:r w:rsidR="00C73E2B">
        <w:rPr>
          <w:rFonts w:cs="David" w:hint="cs"/>
          <w:sz w:val="24"/>
          <w:szCs w:val="24"/>
          <w:rtl/>
        </w:rPr>
        <w:t>מטרד</w:t>
      </w:r>
      <w:r w:rsidR="00C50083">
        <w:rPr>
          <w:rFonts w:cs="David" w:hint="cs"/>
          <w:sz w:val="24"/>
          <w:szCs w:val="24"/>
          <w:rtl/>
        </w:rPr>
        <w:t xml:space="preserve"> לשכנים</w:t>
      </w:r>
      <w:r w:rsidR="00C06853">
        <w:rPr>
          <w:rFonts w:cs="David" w:hint="cs"/>
          <w:sz w:val="24"/>
          <w:szCs w:val="24"/>
          <w:rtl/>
        </w:rPr>
        <w:t xml:space="preserve"> (אמנם נאמר שנעשה לעתים שימוש בעבירה ביחס למעורבים אחרים בתופעת הזנות כגון סרסורים, אך ניכר מלשון הסעיף שהוא נועד לחול על האישה עצמה, מה גם שכנגד האחרים קיימות עבירות חמורות יותר שניתן לייחס להם)</w:t>
      </w:r>
      <w:r w:rsidR="00C50083">
        <w:rPr>
          <w:rFonts w:cs="David" w:hint="cs"/>
          <w:sz w:val="24"/>
          <w:szCs w:val="24"/>
          <w:rtl/>
        </w:rPr>
        <w:t>. אין חולק על העובדה שדירה בבניין מגורים שמשמשת לעיסוק בזנות מהווה מטרד לא מבוטל עבור השכנים בבניין. עם זאת לאור מה שאנו יודעים היום על תופעת הזנות ועל המציאות שהיא מנת חלקן של נשים בזנות</w:t>
      </w:r>
      <w:r w:rsidR="003829EE">
        <w:rPr>
          <w:rFonts w:cs="David" w:hint="cs"/>
          <w:sz w:val="24"/>
          <w:szCs w:val="24"/>
          <w:rtl/>
        </w:rPr>
        <w:t xml:space="preserve"> (הבנה שככל הנראה לא היתה קיימת בעת חקיקת סעיף 215(ג))</w:t>
      </w:r>
      <w:r w:rsidR="00C50083">
        <w:rPr>
          <w:rFonts w:cs="David" w:hint="cs"/>
          <w:sz w:val="24"/>
          <w:szCs w:val="24"/>
          <w:rtl/>
        </w:rPr>
        <w:t xml:space="preserve">, נראה כי יש קושי ממשי במתן משקל </w:t>
      </w:r>
      <w:r w:rsidR="003829EE">
        <w:rPr>
          <w:rFonts w:cs="David" w:hint="cs"/>
          <w:sz w:val="24"/>
          <w:szCs w:val="24"/>
          <w:rtl/>
        </w:rPr>
        <w:t xml:space="preserve">גדול יותר לאינטרס של רווחת השכנים על פני האינטרס של ההגנה על הנשים המצויות במעגל הזנות. </w:t>
      </w:r>
      <w:r w:rsidR="00C73E2B">
        <w:rPr>
          <w:rFonts w:cs="David" w:hint="cs"/>
          <w:sz w:val="24"/>
          <w:szCs w:val="24"/>
          <w:rtl/>
        </w:rPr>
        <w:t>יתרה מכך, עמדת המשטרה לפיה חקיקת חוק איסור צריכת זנות עשויה דווקא להגביר את הצורך בשימוש בעבירת המטרד לשם עיסוק בזנות, בשל המעבר לדירות דיסקרטיות, נראית בעייתית ביותר. שכן החוק נועד לסייע לנשים בזנות ועל כן יש להיזהר מלהביא לתוצאה הפוכה באמצעות מדיניות אכיפה</w:t>
      </w:r>
      <w:r w:rsidR="00044259">
        <w:rPr>
          <w:rFonts w:cs="David" w:hint="cs"/>
          <w:sz w:val="24"/>
          <w:szCs w:val="24"/>
          <w:rtl/>
        </w:rPr>
        <w:t xml:space="preserve"> לא קוהרנטית.</w:t>
      </w:r>
      <w:r w:rsidR="00C73E2B">
        <w:rPr>
          <w:rFonts w:cs="David" w:hint="cs"/>
          <w:sz w:val="24"/>
          <w:szCs w:val="24"/>
          <w:rtl/>
        </w:rPr>
        <w:t xml:space="preserve"> </w:t>
      </w:r>
    </w:p>
    <w:p w:rsidR="00FD7FE8" w:rsidRDefault="006150EA" w:rsidP="00943FF4">
      <w:pPr>
        <w:spacing w:line="360" w:lineRule="auto"/>
        <w:jc w:val="both"/>
        <w:rPr>
          <w:rFonts w:cs="David"/>
          <w:sz w:val="24"/>
          <w:szCs w:val="24"/>
          <w:rtl/>
        </w:rPr>
      </w:pPr>
      <w:r>
        <w:rPr>
          <w:rFonts w:cs="David" w:hint="cs"/>
          <w:sz w:val="24"/>
          <w:szCs w:val="24"/>
          <w:rtl/>
        </w:rPr>
        <w:t xml:space="preserve">עוד צוין, כי </w:t>
      </w:r>
      <w:r w:rsidR="00F64AA8">
        <w:rPr>
          <w:rFonts w:cs="David" w:hint="cs"/>
          <w:sz w:val="24"/>
          <w:szCs w:val="24"/>
          <w:rtl/>
        </w:rPr>
        <w:t xml:space="preserve">דווקא לאור הפער הגדול בין מספר התיקים בעבירת מטרד לשם עיסוק בזנות לבין מספר כתבי האישום, קיים חשש </w:t>
      </w:r>
      <w:r>
        <w:rPr>
          <w:rFonts w:cs="David" w:hint="cs"/>
          <w:sz w:val="24"/>
          <w:szCs w:val="24"/>
          <w:rtl/>
        </w:rPr>
        <w:t xml:space="preserve">כי </w:t>
      </w:r>
      <w:r w:rsidR="00F64AA8">
        <w:rPr>
          <w:rFonts w:cs="David" w:hint="cs"/>
          <w:sz w:val="24"/>
          <w:szCs w:val="24"/>
          <w:rtl/>
        </w:rPr>
        <w:t>ה</w:t>
      </w:r>
      <w:r>
        <w:rPr>
          <w:rFonts w:cs="David" w:hint="cs"/>
          <w:sz w:val="24"/>
          <w:szCs w:val="24"/>
          <w:rtl/>
        </w:rPr>
        <w:t xml:space="preserve">שימוש </w:t>
      </w:r>
      <w:r w:rsidR="00F64AA8">
        <w:rPr>
          <w:rFonts w:cs="David" w:hint="cs"/>
          <w:sz w:val="24"/>
          <w:szCs w:val="24"/>
          <w:rtl/>
        </w:rPr>
        <w:t xml:space="preserve">"בשטח" בעבירה זו נעשה </w:t>
      </w:r>
      <w:r w:rsidR="002157A4">
        <w:rPr>
          <w:rFonts w:cs="David" w:hint="cs"/>
          <w:sz w:val="24"/>
          <w:szCs w:val="24"/>
          <w:rtl/>
        </w:rPr>
        <w:t>בעיקר</w:t>
      </w:r>
      <w:r w:rsidR="00F64AA8">
        <w:rPr>
          <w:rFonts w:cs="David" w:hint="cs"/>
          <w:sz w:val="24"/>
          <w:szCs w:val="24"/>
          <w:rtl/>
        </w:rPr>
        <w:t xml:space="preserve"> לצורכי חקירה של הנשים המצויות במעגל הזנות. פתיחת תיק כאמור וחקירת הנשים בשטח, מבלי שברוב המקרים הדבר מבשיל לכדי כתב אישום, עדיין מותיר רישום במרשם הפלילי של אותן נשים </w:t>
      </w:r>
      <w:r w:rsidR="0068390F">
        <w:rPr>
          <w:rFonts w:cs="David" w:hint="cs"/>
          <w:sz w:val="24"/>
          <w:szCs w:val="24"/>
          <w:rtl/>
        </w:rPr>
        <w:t>(רישום משטרתי של תיקים סגורים)</w:t>
      </w:r>
      <w:r w:rsidR="00F64AA8">
        <w:rPr>
          <w:rFonts w:cs="David" w:hint="cs"/>
          <w:sz w:val="24"/>
          <w:szCs w:val="24"/>
          <w:rtl/>
        </w:rPr>
        <w:t>, מה שעשוי להכתימן ולהקשות על שיקומן</w:t>
      </w:r>
      <w:r w:rsidR="0068390F">
        <w:rPr>
          <w:rFonts w:cs="David" w:hint="cs"/>
          <w:sz w:val="24"/>
          <w:szCs w:val="24"/>
          <w:rtl/>
        </w:rPr>
        <w:t>.</w:t>
      </w:r>
      <w:r w:rsidR="00FD7FE8">
        <w:rPr>
          <w:rFonts w:cs="David" w:hint="cs"/>
          <w:sz w:val="24"/>
          <w:szCs w:val="24"/>
          <w:rtl/>
        </w:rPr>
        <w:t xml:space="preserve"> </w:t>
      </w:r>
      <w:r w:rsidR="002157A4">
        <w:rPr>
          <w:rFonts w:cs="David" w:hint="cs"/>
          <w:sz w:val="24"/>
          <w:szCs w:val="24"/>
          <w:rtl/>
        </w:rPr>
        <w:t>זאת ביתר שאת בהתחשב בכך ש</w:t>
      </w:r>
      <w:r>
        <w:rPr>
          <w:rFonts w:cs="David" w:hint="cs"/>
          <w:sz w:val="24"/>
          <w:szCs w:val="24"/>
          <w:rtl/>
        </w:rPr>
        <w:t xml:space="preserve">הסעיף המופיע במרשם הוא סעיף 215(ג) </w:t>
      </w:r>
      <w:r w:rsidR="002157A4">
        <w:rPr>
          <w:rFonts w:cs="David"/>
          <w:sz w:val="24"/>
          <w:szCs w:val="24"/>
          <w:rtl/>
        </w:rPr>
        <w:t>–</w:t>
      </w:r>
      <w:r w:rsidR="00FD7FE8">
        <w:rPr>
          <w:rFonts w:cs="David" w:hint="cs"/>
          <w:sz w:val="24"/>
          <w:szCs w:val="24"/>
          <w:rtl/>
        </w:rPr>
        <w:t xml:space="preserve"> </w:t>
      </w:r>
      <w:r w:rsidR="002157A4">
        <w:rPr>
          <w:rFonts w:cs="David" w:hint="cs"/>
          <w:sz w:val="24"/>
          <w:szCs w:val="24"/>
          <w:rtl/>
        </w:rPr>
        <w:t xml:space="preserve">שעניינו עיסוק בזנות </w:t>
      </w:r>
      <w:r w:rsidR="002157A4">
        <w:rPr>
          <w:rFonts w:cs="David"/>
          <w:sz w:val="24"/>
          <w:szCs w:val="24"/>
          <w:rtl/>
        </w:rPr>
        <w:t>–</w:t>
      </w:r>
      <w:r w:rsidR="002157A4">
        <w:rPr>
          <w:rFonts w:cs="David" w:hint="cs"/>
          <w:sz w:val="24"/>
          <w:szCs w:val="24"/>
          <w:rtl/>
        </w:rPr>
        <w:t xml:space="preserve"> מה ש</w:t>
      </w:r>
      <w:r>
        <w:rPr>
          <w:rFonts w:cs="David" w:hint="cs"/>
          <w:sz w:val="24"/>
          <w:szCs w:val="24"/>
          <w:rtl/>
        </w:rPr>
        <w:t>מתייג את האישה כמי שעוסקת בזנות</w:t>
      </w:r>
      <w:r w:rsidR="00FD7FE8">
        <w:rPr>
          <w:rFonts w:cs="David" w:hint="cs"/>
          <w:sz w:val="24"/>
          <w:szCs w:val="24"/>
          <w:rtl/>
        </w:rPr>
        <w:t>.</w:t>
      </w:r>
      <w:r w:rsidR="00AC0A80" w:rsidRPr="00FD7FE8">
        <w:rPr>
          <w:rFonts w:cs="David" w:hint="cs"/>
          <w:sz w:val="24"/>
          <w:szCs w:val="24"/>
          <w:rtl/>
        </w:rPr>
        <w:t xml:space="preserve"> </w:t>
      </w:r>
    </w:p>
    <w:p w:rsidR="00C14365" w:rsidRDefault="00C14365" w:rsidP="00943FF4">
      <w:pPr>
        <w:spacing w:line="360" w:lineRule="auto"/>
        <w:jc w:val="both"/>
        <w:rPr>
          <w:rFonts w:cs="David"/>
          <w:sz w:val="24"/>
          <w:szCs w:val="24"/>
          <w:rtl/>
        </w:rPr>
      </w:pPr>
      <w:r>
        <w:rPr>
          <w:rFonts w:cs="David" w:hint="cs"/>
          <w:sz w:val="24"/>
          <w:szCs w:val="24"/>
          <w:rtl/>
        </w:rPr>
        <w:t>עם זאת נציג</w:t>
      </w:r>
      <w:r w:rsidR="008C6421">
        <w:rPr>
          <w:rFonts w:cs="David" w:hint="cs"/>
          <w:sz w:val="24"/>
          <w:szCs w:val="24"/>
          <w:rtl/>
        </w:rPr>
        <w:t xml:space="preserve">ות </w:t>
      </w:r>
      <w:r>
        <w:rPr>
          <w:rFonts w:cs="David" w:hint="cs"/>
          <w:sz w:val="24"/>
          <w:szCs w:val="24"/>
          <w:rtl/>
        </w:rPr>
        <w:t xml:space="preserve">יעוץ וחקיקה </w:t>
      </w:r>
      <w:r w:rsidR="00CB5465">
        <w:rPr>
          <w:rFonts w:cs="David" w:hint="cs"/>
          <w:sz w:val="24"/>
          <w:szCs w:val="24"/>
          <w:rtl/>
        </w:rPr>
        <w:t xml:space="preserve">הסכימו שככלל ביטול של עבירה פלילית לא נעשה כלאחר יד, אלא לאחר שקילת הצורך בעבירה והשימוש שנעשה בה, </w:t>
      </w:r>
      <w:r w:rsidR="00C328A0">
        <w:rPr>
          <w:rFonts w:cs="David" w:hint="cs"/>
          <w:sz w:val="24"/>
          <w:szCs w:val="24"/>
          <w:rtl/>
        </w:rPr>
        <w:t xml:space="preserve">וכי בינתיים ניתן לעשות שימוש בהנחיות אכיפה על מנת לוודא שלא נעשה שימוש לא ראוי בעבירה הקיימת. </w:t>
      </w:r>
      <w:r w:rsidR="001B0741">
        <w:rPr>
          <w:rFonts w:cs="David" w:hint="cs"/>
          <w:sz w:val="24"/>
          <w:szCs w:val="24"/>
          <w:rtl/>
        </w:rPr>
        <w:t>לפיכך הם</w:t>
      </w:r>
      <w:r w:rsidR="00CB5465">
        <w:rPr>
          <w:rFonts w:cs="David" w:hint="cs"/>
          <w:sz w:val="24"/>
          <w:szCs w:val="24"/>
          <w:rtl/>
        </w:rPr>
        <w:t xml:space="preserve"> לא התנגדו לבקשת המשטרה ל</w:t>
      </w:r>
      <w:r w:rsidR="004B3EB2">
        <w:rPr>
          <w:rFonts w:cs="David" w:hint="cs"/>
          <w:sz w:val="24"/>
          <w:szCs w:val="24"/>
          <w:rtl/>
        </w:rPr>
        <w:t xml:space="preserve">דחות את ההכרעה בשאלת ביטול הסעיף </w:t>
      </w:r>
      <w:r w:rsidR="00CB5465">
        <w:rPr>
          <w:rFonts w:cs="David" w:hint="cs"/>
          <w:sz w:val="24"/>
          <w:szCs w:val="24"/>
          <w:rtl/>
        </w:rPr>
        <w:t xml:space="preserve">לשלב מאוחר יותר. </w:t>
      </w:r>
    </w:p>
    <w:p w:rsidR="00FD7FE8" w:rsidRDefault="00AC0A80" w:rsidP="00943FF4">
      <w:pPr>
        <w:spacing w:line="360" w:lineRule="auto"/>
        <w:jc w:val="both"/>
        <w:rPr>
          <w:rFonts w:cs="David"/>
          <w:sz w:val="24"/>
          <w:szCs w:val="24"/>
          <w:rtl/>
        </w:rPr>
      </w:pPr>
      <w:r w:rsidRPr="008C6421">
        <w:rPr>
          <w:rFonts w:cs="David" w:hint="cs"/>
          <w:b/>
          <w:bCs/>
          <w:sz w:val="24"/>
          <w:szCs w:val="24"/>
          <w:rtl/>
        </w:rPr>
        <w:lastRenderedPageBreak/>
        <w:t>לעניין</w:t>
      </w:r>
      <w:r w:rsidRPr="008C6421">
        <w:rPr>
          <w:rFonts w:cs="David"/>
          <w:b/>
          <w:bCs/>
          <w:sz w:val="24"/>
          <w:szCs w:val="24"/>
          <w:rtl/>
        </w:rPr>
        <w:t xml:space="preserve"> </w:t>
      </w:r>
      <w:r w:rsidR="001029CF" w:rsidRPr="008C6421">
        <w:rPr>
          <w:rFonts w:cs="David" w:hint="cs"/>
          <w:b/>
          <w:bCs/>
          <w:sz w:val="24"/>
          <w:szCs w:val="24"/>
          <w:rtl/>
        </w:rPr>
        <w:t>החשש</w:t>
      </w:r>
      <w:r w:rsidR="001029CF" w:rsidRPr="008C6421">
        <w:rPr>
          <w:rFonts w:cs="David"/>
          <w:b/>
          <w:bCs/>
          <w:sz w:val="24"/>
          <w:szCs w:val="24"/>
          <w:rtl/>
        </w:rPr>
        <w:t xml:space="preserve"> </w:t>
      </w:r>
      <w:r w:rsidR="001029CF" w:rsidRPr="008C6421">
        <w:rPr>
          <w:rFonts w:cs="David" w:hint="cs"/>
          <w:b/>
          <w:bCs/>
          <w:sz w:val="24"/>
          <w:szCs w:val="24"/>
          <w:rtl/>
        </w:rPr>
        <w:t>בדבר</w:t>
      </w:r>
      <w:r w:rsidR="001029CF" w:rsidRPr="008C6421">
        <w:rPr>
          <w:rFonts w:cs="David"/>
          <w:b/>
          <w:bCs/>
          <w:sz w:val="24"/>
          <w:szCs w:val="24"/>
          <w:rtl/>
        </w:rPr>
        <w:t xml:space="preserve"> </w:t>
      </w:r>
      <w:r w:rsidR="001029CF" w:rsidRPr="008C6421">
        <w:rPr>
          <w:rFonts w:cs="David" w:hint="cs"/>
          <w:b/>
          <w:bCs/>
          <w:sz w:val="24"/>
          <w:szCs w:val="24"/>
          <w:rtl/>
        </w:rPr>
        <w:t>הרישום</w:t>
      </w:r>
      <w:r w:rsidR="001029CF" w:rsidRPr="008C6421">
        <w:rPr>
          <w:rFonts w:cs="David"/>
          <w:b/>
          <w:bCs/>
          <w:sz w:val="24"/>
          <w:szCs w:val="24"/>
          <w:rtl/>
        </w:rPr>
        <w:t xml:space="preserve"> </w:t>
      </w:r>
      <w:r w:rsidR="001029CF" w:rsidRPr="008C6421">
        <w:rPr>
          <w:rFonts w:cs="David" w:hint="cs"/>
          <w:b/>
          <w:bCs/>
          <w:sz w:val="24"/>
          <w:szCs w:val="24"/>
          <w:rtl/>
        </w:rPr>
        <w:t>הפלילי</w:t>
      </w:r>
      <w:r w:rsidR="001029CF" w:rsidRPr="008C6421">
        <w:rPr>
          <w:rFonts w:cs="David"/>
          <w:b/>
          <w:bCs/>
          <w:sz w:val="24"/>
          <w:szCs w:val="24"/>
          <w:rtl/>
        </w:rPr>
        <w:t xml:space="preserve"> </w:t>
      </w:r>
      <w:r w:rsidR="001029CF" w:rsidRPr="008C6421">
        <w:rPr>
          <w:rFonts w:cs="David" w:hint="cs"/>
          <w:b/>
          <w:bCs/>
          <w:sz w:val="24"/>
          <w:szCs w:val="24"/>
          <w:rtl/>
        </w:rPr>
        <w:t>בעבירת</w:t>
      </w:r>
      <w:r w:rsidR="001029CF" w:rsidRPr="008C6421">
        <w:rPr>
          <w:rFonts w:cs="David"/>
          <w:b/>
          <w:bCs/>
          <w:sz w:val="24"/>
          <w:szCs w:val="24"/>
          <w:rtl/>
        </w:rPr>
        <w:t xml:space="preserve"> </w:t>
      </w:r>
      <w:r w:rsidR="001029CF" w:rsidRPr="008C6421">
        <w:rPr>
          <w:rFonts w:cs="David" w:hint="cs"/>
          <w:b/>
          <w:bCs/>
          <w:sz w:val="24"/>
          <w:szCs w:val="24"/>
          <w:rtl/>
        </w:rPr>
        <w:t>מטרד</w:t>
      </w:r>
      <w:r w:rsidR="001029CF" w:rsidRPr="008C6421">
        <w:rPr>
          <w:rFonts w:cs="David"/>
          <w:b/>
          <w:bCs/>
          <w:sz w:val="24"/>
          <w:szCs w:val="24"/>
          <w:rtl/>
        </w:rPr>
        <w:t xml:space="preserve"> </w:t>
      </w:r>
      <w:r w:rsidR="001029CF" w:rsidRPr="008C6421">
        <w:rPr>
          <w:rFonts w:cs="David" w:hint="cs"/>
          <w:b/>
          <w:bCs/>
          <w:sz w:val="24"/>
          <w:szCs w:val="24"/>
          <w:rtl/>
        </w:rPr>
        <w:t>לשם</w:t>
      </w:r>
      <w:r w:rsidR="001029CF" w:rsidRPr="008C6421">
        <w:rPr>
          <w:rFonts w:cs="David"/>
          <w:b/>
          <w:bCs/>
          <w:sz w:val="24"/>
          <w:szCs w:val="24"/>
          <w:rtl/>
        </w:rPr>
        <w:t xml:space="preserve"> </w:t>
      </w:r>
      <w:r w:rsidR="001029CF" w:rsidRPr="008C6421">
        <w:rPr>
          <w:rFonts w:cs="David" w:hint="cs"/>
          <w:b/>
          <w:bCs/>
          <w:sz w:val="24"/>
          <w:szCs w:val="24"/>
          <w:rtl/>
        </w:rPr>
        <w:t>עיסוק</w:t>
      </w:r>
      <w:r w:rsidR="001029CF" w:rsidRPr="008C6421">
        <w:rPr>
          <w:rFonts w:cs="David"/>
          <w:b/>
          <w:bCs/>
          <w:sz w:val="24"/>
          <w:szCs w:val="24"/>
          <w:rtl/>
        </w:rPr>
        <w:t xml:space="preserve"> </w:t>
      </w:r>
      <w:r w:rsidR="001029CF" w:rsidRPr="008C6421">
        <w:rPr>
          <w:rFonts w:cs="David" w:hint="cs"/>
          <w:b/>
          <w:bCs/>
          <w:sz w:val="24"/>
          <w:szCs w:val="24"/>
          <w:rtl/>
        </w:rPr>
        <w:t>בזנות</w:t>
      </w:r>
      <w:r w:rsidRPr="008C6421">
        <w:rPr>
          <w:rFonts w:cs="David"/>
          <w:b/>
          <w:bCs/>
          <w:sz w:val="24"/>
          <w:szCs w:val="24"/>
          <w:rtl/>
        </w:rPr>
        <w:t xml:space="preserve"> </w:t>
      </w:r>
      <w:r w:rsidRPr="008C6421">
        <w:rPr>
          <w:rFonts w:cs="David" w:hint="cs"/>
          <w:b/>
          <w:bCs/>
          <w:sz w:val="24"/>
          <w:szCs w:val="24"/>
          <w:rtl/>
        </w:rPr>
        <w:t>הציעו</w:t>
      </w:r>
      <w:r w:rsidRPr="008C6421">
        <w:rPr>
          <w:rFonts w:cs="David"/>
          <w:b/>
          <w:bCs/>
          <w:sz w:val="24"/>
          <w:szCs w:val="24"/>
          <w:rtl/>
        </w:rPr>
        <w:t xml:space="preserve"> </w:t>
      </w:r>
      <w:r w:rsidRPr="008C6421">
        <w:rPr>
          <w:rFonts w:cs="David" w:hint="cs"/>
          <w:b/>
          <w:bCs/>
          <w:sz w:val="24"/>
          <w:szCs w:val="24"/>
          <w:rtl/>
        </w:rPr>
        <w:t>נציגי</w:t>
      </w:r>
      <w:r w:rsidRPr="008C6421">
        <w:rPr>
          <w:rFonts w:cs="David"/>
          <w:b/>
          <w:bCs/>
          <w:sz w:val="24"/>
          <w:szCs w:val="24"/>
          <w:rtl/>
        </w:rPr>
        <w:t xml:space="preserve"> </w:t>
      </w:r>
      <w:r w:rsidRPr="008C6421">
        <w:rPr>
          <w:rFonts w:cs="David" w:hint="cs"/>
          <w:b/>
          <w:bCs/>
          <w:sz w:val="24"/>
          <w:szCs w:val="24"/>
          <w:rtl/>
        </w:rPr>
        <w:t>המשטרה</w:t>
      </w:r>
      <w:r w:rsidRPr="00FD7FE8">
        <w:rPr>
          <w:rFonts w:cs="David" w:hint="cs"/>
          <w:sz w:val="24"/>
          <w:szCs w:val="24"/>
          <w:rtl/>
        </w:rPr>
        <w:t xml:space="preserve"> לבחון את האפשרות שבמקרים של תלונות על מטרד בשל עיסוק בזנות, </w:t>
      </w:r>
      <w:r w:rsidR="00FD7FE8">
        <w:rPr>
          <w:rFonts w:cs="David" w:hint="cs"/>
          <w:sz w:val="24"/>
          <w:szCs w:val="24"/>
          <w:rtl/>
        </w:rPr>
        <w:t xml:space="preserve">תפתח חקירה לפי סעיף 215(א), </w:t>
      </w:r>
      <w:r w:rsidR="001029CF">
        <w:rPr>
          <w:rFonts w:cs="David" w:hint="cs"/>
          <w:sz w:val="24"/>
          <w:szCs w:val="24"/>
          <w:rtl/>
        </w:rPr>
        <w:t>שאינו עוסק בזנות כשלעצמו</w:t>
      </w:r>
      <w:r w:rsidR="00DE5712">
        <w:rPr>
          <w:rFonts w:cs="David" w:hint="cs"/>
          <w:sz w:val="24"/>
          <w:szCs w:val="24"/>
          <w:rtl/>
        </w:rPr>
        <w:t>, כך ש</w:t>
      </w:r>
      <w:r w:rsidR="00FD7FE8">
        <w:rPr>
          <w:rFonts w:cs="David" w:hint="cs"/>
          <w:sz w:val="24"/>
          <w:szCs w:val="24"/>
          <w:rtl/>
        </w:rPr>
        <w:t>ככל ש</w:t>
      </w:r>
      <w:r w:rsidRPr="00FD7FE8">
        <w:rPr>
          <w:rFonts w:cs="David" w:hint="cs"/>
          <w:sz w:val="24"/>
          <w:szCs w:val="24"/>
          <w:rtl/>
        </w:rPr>
        <w:t>י</w:t>
      </w:r>
      <w:r w:rsidR="00FD7FE8">
        <w:rPr>
          <w:rFonts w:cs="David" w:hint="cs"/>
          <w:sz w:val="24"/>
          <w:szCs w:val="24"/>
          <w:rtl/>
        </w:rPr>
        <w:t>י</w:t>
      </w:r>
      <w:r w:rsidRPr="00FD7FE8">
        <w:rPr>
          <w:rFonts w:cs="David" w:hint="cs"/>
          <w:sz w:val="24"/>
          <w:szCs w:val="24"/>
          <w:rtl/>
        </w:rPr>
        <w:t xml:space="preserve">סגר </w:t>
      </w:r>
      <w:r w:rsidR="00FD7FE8">
        <w:rPr>
          <w:rFonts w:cs="David" w:hint="cs"/>
          <w:sz w:val="24"/>
          <w:szCs w:val="24"/>
          <w:rtl/>
        </w:rPr>
        <w:t>התיק</w:t>
      </w:r>
      <w:r w:rsidR="00DE5712">
        <w:rPr>
          <w:rFonts w:cs="David" w:hint="cs"/>
          <w:sz w:val="24"/>
          <w:szCs w:val="24"/>
          <w:rtl/>
        </w:rPr>
        <w:t xml:space="preserve"> (מה שסטטיסטית קורה ברוב המקרים)</w:t>
      </w:r>
      <w:r w:rsidR="00FD7FE8">
        <w:rPr>
          <w:rFonts w:cs="David" w:hint="cs"/>
          <w:sz w:val="24"/>
          <w:szCs w:val="24"/>
          <w:rtl/>
        </w:rPr>
        <w:t xml:space="preserve">, </w:t>
      </w:r>
      <w:r w:rsidRPr="00FD7FE8">
        <w:rPr>
          <w:rFonts w:cs="David" w:hint="cs"/>
          <w:sz w:val="24"/>
          <w:szCs w:val="24"/>
          <w:rtl/>
        </w:rPr>
        <w:t xml:space="preserve">סעיף </w:t>
      </w:r>
      <w:r w:rsidR="00FD7FE8">
        <w:rPr>
          <w:rFonts w:cs="David" w:hint="cs"/>
          <w:sz w:val="24"/>
          <w:szCs w:val="24"/>
          <w:rtl/>
        </w:rPr>
        <w:t xml:space="preserve">215(א) </w:t>
      </w:r>
      <w:r w:rsidR="005C73E9">
        <w:rPr>
          <w:rFonts w:cs="David" w:hint="cs"/>
          <w:sz w:val="24"/>
          <w:szCs w:val="24"/>
          <w:rtl/>
        </w:rPr>
        <w:t>הוא זה ש</w:t>
      </w:r>
      <w:r w:rsidRPr="00FD7FE8">
        <w:rPr>
          <w:rFonts w:cs="David" w:hint="cs"/>
          <w:sz w:val="24"/>
          <w:szCs w:val="24"/>
          <w:rtl/>
        </w:rPr>
        <w:t xml:space="preserve">יופיע </w:t>
      </w:r>
      <w:r w:rsidR="006150EA" w:rsidRPr="00FD7FE8">
        <w:rPr>
          <w:rFonts w:cs="David" w:hint="cs"/>
          <w:sz w:val="24"/>
          <w:szCs w:val="24"/>
          <w:rtl/>
        </w:rPr>
        <w:t>ב</w:t>
      </w:r>
      <w:r w:rsidR="006150EA">
        <w:rPr>
          <w:rFonts w:cs="David" w:hint="cs"/>
          <w:sz w:val="24"/>
          <w:szCs w:val="24"/>
          <w:rtl/>
        </w:rPr>
        <w:t>מרשם</w:t>
      </w:r>
      <w:r w:rsidR="006150EA" w:rsidRPr="00FD7FE8">
        <w:rPr>
          <w:rFonts w:cs="David" w:hint="cs"/>
          <w:sz w:val="24"/>
          <w:szCs w:val="24"/>
          <w:rtl/>
        </w:rPr>
        <w:t xml:space="preserve"> </w:t>
      </w:r>
      <w:r w:rsidRPr="00FD7FE8">
        <w:rPr>
          <w:rFonts w:cs="David" w:hint="cs"/>
          <w:sz w:val="24"/>
          <w:szCs w:val="24"/>
          <w:rtl/>
        </w:rPr>
        <w:t>הפלילי</w:t>
      </w:r>
      <w:r w:rsidR="00FD7FE8">
        <w:rPr>
          <w:rFonts w:cs="David" w:hint="cs"/>
          <w:sz w:val="24"/>
          <w:szCs w:val="24"/>
          <w:rtl/>
        </w:rPr>
        <w:t xml:space="preserve">. </w:t>
      </w:r>
      <w:r w:rsidR="005C73E9">
        <w:rPr>
          <w:rFonts w:cs="David" w:hint="cs"/>
          <w:sz w:val="24"/>
          <w:szCs w:val="24"/>
          <w:rtl/>
        </w:rPr>
        <w:t xml:space="preserve">ואילו </w:t>
      </w:r>
      <w:r w:rsidRPr="00FD7FE8">
        <w:rPr>
          <w:rFonts w:cs="David" w:hint="cs"/>
          <w:sz w:val="24"/>
          <w:szCs w:val="24"/>
          <w:rtl/>
        </w:rPr>
        <w:t xml:space="preserve">במקרים בהם </w:t>
      </w:r>
      <w:r w:rsidR="00606F98">
        <w:rPr>
          <w:rFonts w:cs="David" w:hint="cs"/>
          <w:sz w:val="24"/>
          <w:szCs w:val="24"/>
          <w:rtl/>
        </w:rPr>
        <w:t xml:space="preserve">יוחלט על הגשת </w:t>
      </w:r>
      <w:r w:rsidRPr="00FD7FE8">
        <w:rPr>
          <w:rFonts w:cs="David" w:hint="cs"/>
          <w:sz w:val="24"/>
          <w:szCs w:val="24"/>
          <w:rtl/>
        </w:rPr>
        <w:t xml:space="preserve"> כתב אישום</w:t>
      </w:r>
      <w:r w:rsidR="00606F98">
        <w:rPr>
          <w:rFonts w:cs="David" w:hint="cs"/>
          <w:sz w:val="24"/>
          <w:szCs w:val="24"/>
          <w:rtl/>
        </w:rPr>
        <w:t>,</w:t>
      </w:r>
      <w:r w:rsidRPr="00FD7FE8">
        <w:rPr>
          <w:rFonts w:cs="David" w:hint="cs"/>
          <w:sz w:val="24"/>
          <w:szCs w:val="24"/>
          <w:rtl/>
        </w:rPr>
        <w:t xml:space="preserve"> ישונה סעיף העבירה ל215(ג)</w:t>
      </w:r>
      <w:r w:rsidR="00606F98">
        <w:rPr>
          <w:rFonts w:cs="David" w:hint="cs"/>
          <w:sz w:val="24"/>
          <w:szCs w:val="24"/>
          <w:rtl/>
        </w:rPr>
        <w:t>, בשל החשש הנובע מדברי ההסבר לחוק</w:t>
      </w:r>
      <w:r w:rsidR="00FC62CE">
        <w:rPr>
          <w:rFonts w:cs="David" w:hint="cs"/>
          <w:sz w:val="24"/>
          <w:szCs w:val="24"/>
          <w:rtl/>
        </w:rPr>
        <w:t xml:space="preserve"> ביחס למונח "שלא הותר כדין"</w:t>
      </w:r>
      <w:r w:rsidRPr="00FD7FE8">
        <w:rPr>
          <w:rFonts w:cs="David" w:hint="cs"/>
          <w:sz w:val="24"/>
          <w:szCs w:val="24"/>
          <w:rtl/>
        </w:rPr>
        <w:t xml:space="preserve">. </w:t>
      </w:r>
    </w:p>
    <w:p w:rsidR="00AC0A80" w:rsidRPr="00FD7FE8" w:rsidRDefault="00461D93" w:rsidP="00943FF4">
      <w:pPr>
        <w:spacing w:line="360" w:lineRule="auto"/>
        <w:jc w:val="both"/>
        <w:rPr>
          <w:rFonts w:cs="David"/>
          <w:sz w:val="24"/>
          <w:szCs w:val="24"/>
          <w:rtl/>
        </w:rPr>
      </w:pPr>
      <w:r w:rsidRPr="00FD7FE8">
        <w:rPr>
          <w:rFonts w:cs="David" w:hint="cs"/>
          <w:sz w:val="24"/>
          <w:szCs w:val="24"/>
          <w:rtl/>
        </w:rPr>
        <w:t xml:space="preserve">כמו כן, הבהירו נציגי המשטרה כי כאשר מוגשת תלונה </w:t>
      </w:r>
      <w:r w:rsidR="00FD7FE8">
        <w:rPr>
          <w:rFonts w:cs="David" w:hint="cs"/>
          <w:sz w:val="24"/>
          <w:szCs w:val="24"/>
          <w:rtl/>
        </w:rPr>
        <w:t xml:space="preserve">אשר לא בשלה לפתיחת </w:t>
      </w:r>
      <w:r w:rsidR="00CB32E1">
        <w:rPr>
          <w:rFonts w:cs="David" w:hint="cs"/>
          <w:sz w:val="24"/>
          <w:szCs w:val="24"/>
          <w:rtl/>
        </w:rPr>
        <w:t>חקירה</w:t>
      </w:r>
      <w:r w:rsidR="00FD7FE8">
        <w:rPr>
          <w:rFonts w:cs="David" w:hint="cs"/>
          <w:sz w:val="24"/>
          <w:szCs w:val="24"/>
          <w:rtl/>
        </w:rPr>
        <w:t xml:space="preserve">- </w:t>
      </w:r>
      <w:r w:rsidR="006150EA">
        <w:rPr>
          <w:rFonts w:cs="David" w:hint="cs"/>
          <w:sz w:val="24"/>
          <w:szCs w:val="24"/>
          <w:rtl/>
        </w:rPr>
        <w:t>נתונים אלה אינם מופיעים</w:t>
      </w:r>
      <w:r w:rsidR="00FD7FE8">
        <w:rPr>
          <w:rFonts w:cs="David" w:hint="cs"/>
          <w:sz w:val="24"/>
          <w:szCs w:val="24"/>
          <w:rtl/>
        </w:rPr>
        <w:t xml:space="preserve"> </w:t>
      </w:r>
      <w:r w:rsidR="006150EA">
        <w:rPr>
          <w:rFonts w:cs="David" w:hint="cs"/>
          <w:sz w:val="24"/>
          <w:szCs w:val="24"/>
          <w:rtl/>
        </w:rPr>
        <w:t xml:space="preserve">במרשם </w:t>
      </w:r>
      <w:r w:rsidR="00FD7FE8">
        <w:rPr>
          <w:rFonts w:cs="David" w:hint="cs"/>
          <w:sz w:val="24"/>
          <w:szCs w:val="24"/>
          <w:rtl/>
        </w:rPr>
        <w:t xml:space="preserve">הפלילי, אלא </w:t>
      </w:r>
      <w:r w:rsidRPr="00FD7FE8">
        <w:rPr>
          <w:rFonts w:cs="David" w:hint="cs"/>
          <w:sz w:val="24"/>
          <w:szCs w:val="24"/>
          <w:rtl/>
        </w:rPr>
        <w:t xml:space="preserve">ברישום פנימי בלבד. </w:t>
      </w:r>
    </w:p>
    <w:p w:rsidR="00A8139E" w:rsidRPr="00D11E34" w:rsidRDefault="00A8139E" w:rsidP="00943FF4">
      <w:pPr>
        <w:spacing w:line="360" w:lineRule="auto"/>
        <w:jc w:val="both"/>
        <w:rPr>
          <w:rFonts w:cs="David"/>
          <w:sz w:val="24"/>
          <w:szCs w:val="24"/>
          <w:rtl/>
        </w:rPr>
      </w:pPr>
      <w:r w:rsidRPr="00D11E34">
        <w:rPr>
          <w:rFonts w:cs="David" w:hint="cs"/>
          <w:b/>
          <w:bCs/>
          <w:sz w:val="24"/>
          <w:szCs w:val="24"/>
          <w:rtl/>
        </w:rPr>
        <w:t>מנהלת היחידה לתיאום המאבק בסחר בבני אדם</w:t>
      </w:r>
      <w:r w:rsidRPr="00D11E34">
        <w:rPr>
          <w:rFonts w:cs="David" w:hint="cs"/>
          <w:sz w:val="24"/>
          <w:szCs w:val="24"/>
          <w:rtl/>
        </w:rPr>
        <w:t xml:space="preserve"> </w:t>
      </w:r>
      <w:r w:rsidRPr="00A019F1">
        <w:rPr>
          <w:rFonts w:cs="David" w:hint="cs"/>
          <w:b/>
          <w:bCs/>
          <w:sz w:val="24"/>
          <w:szCs w:val="24"/>
          <w:rtl/>
        </w:rPr>
        <w:t>במשרד</w:t>
      </w:r>
      <w:r w:rsidRPr="00A019F1">
        <w:rPr>
          <w:rFonts w:cs="David"/>
          <w:b/>
          <w:bCs/>
          <w:sz w:val="24"/>
          <w:szCs w:val="24"/>
          <w:rtl/>
        </w:rPr>
        <w:t xml:space="preserve"> </w:t>
      </w:r>
      <w:r w:rsidRPr="00A019F1">
        <w:rPr>
          <w:rFonts w:cs="David" w:hint="cs"/>
          <w:b/>
          <w:bCs/>
          <w:sz w:val="24"/>
          <w:szCs w:val="24"/>
          <w:rtl/>
        </w:rPr>
        <w:t>המשפטים</w:t>
      </w:r>
      <w:r w:rsidRPr="00D11E34">
        <w:rPr>
          <w:rFonts w:cs="David" w:hint="cs"/>
          <w:sz w:val="24"/>
          <w:szCs w:val="24"/>
          <w:rtl/>
        </w:rPr>
        <w:t xml:space="preserve"> </w:t>
      </w:r>
      <w:r w:rsidR="006150EA">
        <w:rPr>
          <w:rFonts w:cs="David" w:hint="cs"/>
          <w:sz w:val="24"/>
          <w:szCs w:val="24"/>
          <w:rtl/>
        </w:rPr>
        <w:t>סברה כי יש ממש</w:t>
      </w:r>
      <w:r w:rsidR="006150EA" w:rsidRPr="00D11E34">
        <w:rPr>
          <w:rFonts w:cs="David" w:hint="cs"/>
          <w:sz w:val="24"/>
          <w:szCs w:val="24"/>
          <w:rtl/>
        </w:rPr>
        <w:t xml:space="preserve"> </w:t>
      </w:r>
      <w:r w:rsidR="006150EA">
        <w:rPr>
          <w:rFonts w:cs="David" w:hint="cs"/>
          <w:sz w:val="24"/>
          <w:szCs w:val="24"/>
          <w:rtl/>
        </w:rPr>
        <w:t>ב</w:t>
      </w:r>
      <w:r w:rsidRPr="00D11E34">
        <w:rPr>
          <w:rFonts w:cs="David" w:hint="cs"/>
          <w:sz w:val="24"/>
          <w:szCs w:val="24"/>
          <w:rtl/>
        </w:rPr>
        <w:t xml:space="preserve">עמדת המשטרה, </w:t>
      </w:r>
      <w:r w:rsidR="006150EA">
        <w:rPr>
          <w:rFonts w:cs="David" w:hint="cs"/>
          <w:sz w:val="24"/>
          <w:szCs w:val="24"/>
          <w:rtl/>
        </w:rPr>
        <w:t>לפיה</w:t>
      </w:r>
      <w:r w:rsidRPr="00D11E34">
        <w:rPr>
          <w:rFonts w:cs="David" w:hint="cs"/>
          <w:sz w:val="24"/>
          <w:szCs w:val="24"/>
          <w:rtl/>
        </w:rPr>
        <w:t xml:space="preserve"> אין לבטל בשלב זה את סעיף 215 (ג) לחוק העונשין מאחר והוא משמש ככלי אכיפתי</w:t>
      </w:r>
      <w:r w:rsidR="006150EA">
        <w:rPr>
          <w:rFonts w:cs="David" w:hint="cs"/>
          <w:sz w:val="24"/>
          <w:szCs w:val="24"/>
          <w:rtl/>
        </w:rPr>
        <w:t xml:space="preserve"> רלוונטי</w:t>
      </w:r>
      <w:r w:rsidRPr="00D11E34">
        <w:rPr>
          <w:rFonts w:cs="David" w:hint="cs"/>
          <w:sz w:val="24"/>
          <w:szCs w:val="24"/>
          <w:rtl/>
        </w:rPr>
        <w:t xml:space="preserve">. </w:t>
      </w:r>
      <w:r w:rsidR="006150EA" w:rsidRPr="00D11E34">
        <w:rPr>
          <w:rFonts w:cs="David" w:hint="cs"/>
          <w:sz w:val="24"/>
          <w:szCs w:val="24"/>
          <w:rtl/>
        </w:rPr>
        <w:t xml:space="preserve">לדבריה, יש לאזן בין האינטרס של השכנים והציבור כולו, </w:t>
      </w:r>
      <w:r w:rsidR="006150EA">
        <w:rPr>
          <w:rFonts w:cs="David" w:hint="cs"/>
          <w:sz w:val="24"/>
          <w:szCs w:val="24"/>
          <w:rtl/>
        </w:rPr>
        <w:t>ל</w:t>
      </w:r>
      <w:r w:rsidR="006150EA" w:rsidRPr="00D11E34">
        <w:rPr>
          <w:rFonts w:cs="David" w:hint="cs"/>
          <w:sz w:val="24"/>
          <w:szCs w:val="24"/>
          <w:rtl/>
        </w:rPr>
        <w:t xml:space="preserve">בין הפגיעה בנשים בזנות. </w:t>
      </w:r>
      <w:r w:rsidRPr="00D11E34">
        <w:rPr>
          <w:rFonts w:cs="David" w:hint="cs"/>
          <w:sz w:val="24"/>
          <w:szCs w:val="24"/>
          <w:rtl/>
        </w:rPr>
        <w:t>עם זאת הוסיפה כי נוסח</w:t>
      </w:r>
      <w:r w:rsidR="00274A38" w:rsidRPr="00D11E34">
        <w:rPr>
          <w:rFonts w:cs="David" w:hint="cs"/>
          <w:sz w:val="24"/>
          <w:szCs w:val="24"/>
          <w:rtl/>
        </w:rPr>
        <w:t>ו של הסעיף בעייתי מאחר ו</w:t>
      </w:r>
      <w:r w:rsidR="00630121" w:rsidRPr="00D11E34">
        <w:rPr>
          <w:rFonts w:cs="David" w:hint="cs"/>
          <w:sz w:val="24"/>
          <w:szCs w:val="24"/>
          <w:rtl/>
        </w:rPr>
        <w:t xml:space="preserve">הוא מתמקד דווקא בנשים הנמצאות בזנות ולא בלקוחות או הסרסורים. </w:t>
      </w:r>
      <w:r w:rsidR="006150EA">
        <w:rPr>
          <w:rFonts w:cs="David" w:hint="cs"/>
          <w:sz w:val="24"/>
          <w:szCs w:val="24"/>
          <w:rtl/>
        </w:rPr>
        <w:t xml:space="preserve"> לגישתה, בהקשר זה, ניתן למצוא איזון ראוי</w:t>
      </w:r>
      <w:r w:rsidR="00274A38" w:rsidRPr="00D11E34">
        <w:rPr>
          <w:rFonts w:cs="David" w:hint="cs"/>
          <w:sz w:val="24"/>
          <w:szCs w:val="24"/>
          <w:rtl/>
        </w:rPr>
        <w:t xml:space="preserve"> </w:t>
      </w:r>
      <w:r w:rsidR="006150EA">
        <w:rPr>
          <w:rFonts w:cs="David" w:hint="cs"/>
          <w:sz w:val="24"/>
          <w:szCs w:val="24"/>
          <w:rtl/>
        </w:rPr>
        <w:t xml:space="preserve">ככל שתאומץ </w:t>
      </w:r>
      <w:r w:rsidR="00AA4FB9">
        <w:rPr>
          <w:rFonts w:cs="David" w:hint="cs"/>
          <w:sz w:val="24"/>
          <w:szCs w:val="24"/>
          <w:rtl/>
        </w:rPr>
        <w:t>הצעת המשטרה כי תיקי</w:t>
      </w:r>
      <w:r w:rsidR="00630121" w:rsidRPr="00D11E34">
        <w:rPr>
          <w:rFonts w:cs="David" w:hint="cs"/>
          <w:sz w:val="24"/>
          <w:szCs w:val="24"/>
          <w:rtl/>
        </w:rPr>
        <w:t xml:space="preserve"> החקירה </w:t>
      </w:r>
      <w:r w:rsidR="00274A38" w:rsidRPr="00D11E34">
        <w:rPr>
          <w:rFonts w:cs="David" w:hint="cs"/>
          <w:sz w:val="24"/>
          <w:szCs w:val="24"/>
          <w:rtl/>
        </w:rPr>
        <w:t xml:space="preserve">יפתחו </w:t>
      </w:r>
      <w:r w:rsidR="00630121" w:rsidRPr="00D11E34">
        <w:rPr>
          <w:rFonts w:cs="David" w:hint="cs"/>
          <w:sz w:val="24"/>
          <w:szCs w:val="24"/>
          <w:rtl/>
        </w:rPr>
        <w:t xml:space="preserve">לפי סעיף </w:t>
      </w:r>
      <w:r w:rsidR="006150EA">
        <w:rPr>
          <w:rFonts w:cs="David" w:hint="cs"/>
          <w:sz w:val="24"/>
          <w:szCs w:val="24"/>
          <w:rtl/>
        </w:rPr>
        <w:t>215(א)</w:t>
      </w:r>
      <w:r w:rsidR="00630121" w:rsidRPr="00D11E34">
        <w:rPr>
          <w:rFonts w:cs="David" w:hint="cs"/>
          <w:sz w:val="24"/>
          <w:szCs w:val="24"/>
          <w:rtl/>
        </w:rPr>
        <w:t xml:space="preserve">, ורק במקרה הצורך </w:t>
      </w:r>
      <w:r w:rsidR="00274A38" w:rsidRPr="00D11E34">
        <w:rPr>
          <w:rFonts w:cs="David" w:hint="cs"/>
          <w:sz w:val="24"/>
          <w:szCs w:val="24"/>
          <w:rtl/>
        </w:rPr>
        <w:t>ישתמשו חוקרי המשטרה</w:t>
      </w:r>
      <w:r w:rsidR="00630121" w:rsidRPr="00D11E34">
        <w:rPr>
          <w:rFonts w:cs="David" w:hint="cs"/>
          <w:sz w:val="24"/>
          <w:szCs w:val="24"/>
          <w:rtl/>
        </w:rPr>
        <w:t xml:space="preserve"> בסעיף </w:t>
      </w:r>
      <w:r w:rsidR="006150EA">
        <w:rPr>
          <w:rFonts w:cs="David" w:hint="cs"/>
          <w:sz w:val="24"/>
          <w:szCs w:val="24"/>
          <w:rtl/>
        </w:rPr>
        <w:t>215(ג).</w:t>
      </w:r>
    </w:p>
    <w:p w:rsidR="00C338B2" w:rsidRDefault="00630121" w:rsidP="00943FF4">
      <w:pPr>
        <w:spacing w:line="360" w:lineRule="auto"/>
        <w:jc w:val="both"/>
        <w:rPr>
          <w:rFonts w:cs="David"/>
          <w:sz w:val="24"/>
          <w:szCs w:val="24"/>
          <w:rtl/>
        </w:rPr>
      </w:pPr>
      <w:r w:rsidRPr="00630121">
        <w:rPr>
          <w:rFonts w:cs="David" w:hint="cs"/>
          <w:b/>
          <w:bCs/>
          <w:sz w:val="24"/>
          <w:szCs w:val="24"/>
          <w:rtl/>
        </w:rPr>
        <w:t>נציגת הפרקליטות</w:t>
      </w:r>
      <w:r>
        <w:rPr>
          <w:rFonts w:cs="David" w:hint="cs"/>
          <w:sz w:val="24"/>
          <w:szCs w:val="24"/>
          <w:rtl/>
        </w:rPr>
        <w:t xml:space="preserve"> הצטרפה אף היא לעמדת המשטרה</w:t>
      </w:r>
      <w:r w:rsidR="00274A38">
        <w:rPr>
          <w:rFonts w:cs="David" w:hint="cs"/>
          <w:sz w:val="24"/>
          <w:szCs w:val="24"/>
          <w:rtl/>
        </w:rPr>
        <w:t xml:space="preserve"> וחיזקה את דבריהם לצורך</w:t>
      </w:r>
      <w:r w:rsidR="008E0AD8">
        <w:rPr>
          <w:rFonts w:cs="David" w:hint="cs"/>
          <w:sz w:val="24"/>
          <w:szCs w:val="24"/>
          <w:rtl/>
        </w:rPr>
        <w:t xml:space="preserve"> האכ</w:t>
      </w:r>
      <w:r w:rsidR="006150EA">
        <w:rPr>
          <w:rFonts w:cs="David" w:hint="cs"/>
          <w:sz w:val="24"/>
          <w:szCs w:val="24"/>
          <w:rtl/>
        </w:rPr>
        <w:t>י</w:t>
      </w:r>
      <w:r w:rsidR="00AA4FB9">
        <w:rPr>
          <w:rFonts w:cs="David" w:hint="cs"/>
          <w:sz w:val="24"/>
          <w:szCs w:val="24"/>
          <w:rtl/>
        </w:rPr>
        <w:t>פתי</w:t>
      </w:r>
      <w:r w:rsidR="00274A38">
        <w:rPr>
          <w:rFonts w:cs="David" w:hint="cs"/>
          <w:sz w:val="24"/>
          <w:szCs w:val="24"/>
          <w:rtl/>
        </w:rPr>
        <w:t xml:space="preserve"> בעבירת המטרד. כמו כן, </w:t>
      </w:r>
      <w:r w:rsidR="005F40EB">
        <w:rPr>
          <w:rFonts w:cs="David" w:hint="cs"/>
          <w:sz w:val="24"/>
          <w:szCs w:val="24"/>
          <w:rtl/>
        </w:rPr>
        <w:t>הוסיפה כי יש לבחון האם ניתן להשתמש בסעיף 216(5) לחוק העונשין</w:t>
      </w:r>
      <w:r w:rsidR="006150EA">
        <w:rPr>
          <w:rFonts w:cs="David" w:hint="cs"/>
          <w:sz w:val="24"/>
          <w:szCs w:val="24"/>
          <w:rtl/>
        </w:rPr>
        <w:t xml:space="preserve"> ביחס לצרכני הזנות</w:t>
      </w:r>
      <w:r w:rsidR="005F40EB">
        <w:rPr>
          <w:rFonts w:cs="David" w:hint="cs"/>
          <w:sz w:val="24"/>
          <w:szCs w:val="24"/>
          <w:rtl/>
        </w:rPr>
        <w:t xml:space="preserve"> הקובע כי ה</w:t>
      </w:r>
      <w:r w:rsidR="005F40EB" w:rsidRPr="005F40EB">
        <w:rPr>
          <w:rFonts w:cs="David" w:hint="cs"/>
          <w:sz w:val="24"/>
          <w:szCs w:val="24"/>
          <w:rtl/>
        </w:rPr>
        <w:t>"</w:t>
      </w:r>
      <w:r w:rsidR="005F40EB" w:rsidRPr="005F40EB">
        <w:rPr>
          <w:rFonts w:cs="David" w:hint="cs"/>
          <w:b/>
          <w:bCs/>
          <w:sz w:val="24"/>
          <w:szCs w:val="24"/>
          <w:rtl/>
        </w:rPr>
        <w:t>משוטט בחצרים או בקרבתם או בדרך או בכביש או בסביבתם, או במקום ציבורי, והכל בזמן ובנסיבות שיש בהם כדי להסיק שהוא נמצא שם למטרה אסורה או פסולה..</w:t>
      </w:r>
      <w:r w:rsidR="005F40EB" w:rsidRPr="005F40EB">
        <w:rPr>
          <w:rFonts w:cs="David" w:hint="cs"/>
          <w:b/>
          <w:bCs/>
          <w:sz w:val="24"/>
          <w:szCs w:val="24"/>
        </w:rPr>
        <w:t>.</w:t>
      </w:r>
      <w:r w:rsidR="005F40EB" w:rsidRPr="005F40EB">
        <w:rPr>
          <w:rFonts w:cs="David" w:hint="cs"/>
          <w:b/>
          <w:bCs/>
          <w:sz w:val="24"/>
          <w:szCs w:val="24"/>
          <w:rtl/>
        </w:rPr>
        <w:t xml:space="preserve"> דינו- מאסר שישה חודשים</w:t>
      </w:r>
      <w:r w:rsidR="005F40EB" w:rsidRPr="005F40EB">
        <w:rPr>
          <w:rFonts w:cs="David" w:hint="cs"/>
          <w:sz w:val="24"/>
          <w:szCs w:val="24"/>
          <w:rtl/>
        </w:rPr>
        <w:t>".</w:t>
      </w:r>
      <w:r w:rsidR="005F40EB">
        <w:rPr>
          <w:rFonts w:cs="David" w:hint="cs"/>
          <w:sz w:val="24"/>
          <w:szCs w:val="24"/>
          <w:rtl/>
        </w:rPr>
        <w:t xml:space="preserve"> לדבריה, לאור חוק איסור צריכת זנות ניתן יהיה לעשות שימוש בסעיף זה כנגד צרכני זנות המשוטטים בקרבת בתי בושת ודירות דיסקרטיות, ובכך לדאוג לאינטרס השכנים המוטרדים מבלי לפגוע בנשים בזנות. כמו כן הוסיפה כי </w:t>
      </w:r>
      <w:r w:rsidR="006150EA">
        <w:rPr>
          <w:rFonts w:cs="David" w:hint="cs"/>
          <w:sz w:val="24"/>
          <w:szCs w:val="24"/>
          <w:rtl/>
        </w:rPr>
        <w:t>הנחית פרקליט המדינה 2.2</w:t>
      </w:r>
      <w:r w:rsidR="0068390F">
        <w:rPr>
          <w:rFonts w:cs="David" w:hint="cs"/>
          <w:sz w:val="24"/>
          <w:szCs w:val="24"/>
          <w:rtl/>
        </w:rPr>
        <w:t xml:space="preserve"> מדיניות האכיפה בעבירות הנלוות לעיסוק בזנות</w:t>
      </w:r>
      <w:r w:rsidR="006150EA">
        <w:rPr>
          <w:rFonts w:cs="David" w:hint="cs"/>
          <w:sz w:val="24"/>
          <w:szCs w:val="24"/>
          <w:rtl/>
        </w:rPr>
        <w:t>, כמו גם התיקון בעניינה</w:t>
      </w:r>
      <w:r w:rsidR="00F75D43">
        <w:rPr>
          <w:rFonts w:cs="David" w:hint="cs"/>
          <w:sz w:val="24"/>
          <w:szCs w:val="24"/>
          <w:rtl/>
        </w:rPr>
        <w:t>,</w:t>
      </w:r>
      <w:r w:rsidR="006150EA">
        <w:rPr>
          <w:rFonts w:cs="David" w:hint="cs"/>
          <w:sz w:val="24"/>
          <w:szCs w:val="24"/>
          <w:rtl/>
        </w:rPr>
        <w:t xml:space="preserve"> עליו עובדים בימים אלו בפרקליטות, מתייחסת באופן מפורש לסוגיית המטרד כשיקול </w:t>
      </w:r>
      <w:r w:rsidR="00F75D43">
        <w:rPr>
          <w:rFonts w:cs="David" w:hint="cs"/>
          <w:sz w:val="24"/>
          <w:szCs w:val="24"/>
          <w:rtl/>
        </w:rPr>
        <w:t>ל</w:t>
      </w:r>
      <w:r w:rsidR="00435631">
        <w:rPr>
          <w:rFonts w:cs="David" w:hint="cs"/>
          <w:sz w:val="24"/>
          <w:szCs w:val="24"/>
          <w:rtl/>
        </w:rPr>
        <w:t xml:space="preserve">אכיפה בעבירות שונות הקשורות בזנות. </w:t>
      </w:r>
      <w:r w:rsidR="006150EA">
        <w:rPr>
          <w:rFonts w:cs="David" w:hint="cs"/>
          <w:sz w:val="24"/>
          <w:szCs w:val="24"/>
          <w:rtl/>
        </w:rPr>
        <w:t>יתכן ש</w:t>
      </w:r>
      <w:r w:rsidR="005F40EB">
        <w:rPr>
          <w:rFonts w:cs="David" w:hint="cs"/>
          <w:sz w:val="24"/>
          <w:szCs w:val="24"/>
          <w:rtl/>
        </w:rPr>
        <w:t>יש לבחון את האפשרות לה</w:t>
      </w:r>
      <w:r w:rsidR="00AA4FB9">
        <w:rPr>
          <w:rFonts w:cs="David" w:hint="cs"/>
          <w:sz w:val="24"/>
          <w:szCs w:val="24"/>
          <w:rtl/>
        </w:rPr>
        <w:t xml:space="preserve">סדיר </w:t>
      </w:r>
      <w:r w:rsidR="005F40EB">
        <w:rPr>
          <w:rFonts w:cs="David" w:hint="cs"/>
          <w:sz w:val="24"/>
          <w:szCs w:val="24"/>
          <w:rtl/>
        </w:rPr>
        <w:t xml:space="preserve">את </w:t>
      </w:r>
      <w:r w:rsidR="00AA4FB9">
        <w:rPr>
          <w:rFonts w:cs="David" w:hint="cs"/>
          <w:sz w:val="24"/>
          <w:szCs w:val="24"/>
          <w:rtl/>
        </w:rPr>
        <w:t xml:space="preserve">השימוש בעבירת המטרד </w:t>
      </w:r>
      <w:r w:rsidR="00435631">
        <w:rPr>
          <w:rFonts w:cs="David" w:hint="cs"/>
          <w:sz w:val="24"/>
          <w:szCs w:val="24"/>
          <w:rtl/>
        </w:rPr>
        <w:t xml:space="preserve">עצמה ולהתייחס אליה מפורשות גם </w:t>
      </w:r>
      <w:r w:rsidR="00AA4FB9">
        <w:rPr>
          <w:rFonts w:cs="David" w:hint="cs"/>
          <w:sz w:val="24"/>
          <w:szCs w:val="24"/>
          <w:rtl/>
        </w:rPr>
        <w:t>ב</w:t>
      </w:r>
      <w:r w:rsidR="00F75D43">
        <w:rPr>
          <w:rFonts w:cs="David" w:hint="cs"/>
          <w:sz w:val="24"/>
          <w:szCs w:val="24"/>
          <w:rtl/>
        </w:rPr>
        <w:t xml:space="preserve">מסגרת </w:t>
      </w:r>
      <w:r w:rsidR="005F40EB">
        <w:rPr>
          <w:rFonts w:cs="David" w:hint="cs"/>
          <w:sz w:val="24"/>
          <w:szCs w:val="24"/>
          <w:rtl/>
        </w:rPr>
        <w:t xml:space="preserve">הנחיית פרקליט המדינה העוסקת בנושא. </w:t>
      </w:r>
    </w:p>
    <w:p w:rsidR="00136447" w:rsidRDefault="00136447" w:rsidP="00943FF4">
      <w:pPr>
        <w:spacing w:line="360" w:lineRule="auto"/>
        <w:jc w:val="both"/>
        <w:rPr>
          <w:rFonts w:ascii="Arial" w:hAnsi="Arial" w:cs="David"/>
          <w:sz w:val="24"/>
          <w:szCs w:val="24"/>
          <w:rtl/>
        </w:rPr>
      </w:pPr>
      <w:r w:rsidRPr="00C451B0">
        <w:rPr>
          <w:rFonts w:ascii="Arial" w:hAnsi="Arial" w:cs="David" w:hint="cs"/>
          <w:b/>
          <w:bCs/>
          <w:sz w:val="24"/>
          <w:szCs w:val="24"/>
          <w:u w:val="single"/>
          <w:rtl/>
        </w:rPr>
        <w:t>בישיבה סוכם</w:t>
      </w:r>
      <w:r>
        <w:rPr>
          <w:rFonts w:ascii="Arial" w:hAnsi="Arial" w:cs="David" w:hint="cs"/>
          <w:b/>
          <w:bCs/>
          <w:sz w:val="24"/>
          <w:szCs w:val="24"/>
          <w:rtl/>
        </w:rPr>
        <w:t>:</w:t>
      </w:r>
    </w:p>
    <w:p w:rsidR="00A8139E" w:rsidRPr="006D2571" w:rsidRDefault="000C6F78"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t>מרבית</w:t>
      </w:r>
      <w:r w:rsidRPr="006D2571">
        <w:rPr>
          <w:rFonts w:ascii="Arial" w:hAnsi="Arial" w:cs="David"/>
          <w:sz w:val="24"/>
          <w:szCs w:val="24"/>
          <w:rtl/>
        </w:rPr>
        <w:t xml:space="preserve"> משתתפי הישיבה סבורים כי אין מקום בשלב זה לבטל את סעיף 215(ג) לחוק העונשין- מטרד לציבור בשל עיסוק בזנות. </w:t>
      </w:r>
      <w:r w:rsidR="00435631" w:rsidRPr="006D2571">
        <w:rPr>
          <w:rFonts w:ascii="Arial" w:hAnsi="Arial" w:cs="David" w:hint="cs"/>
          <w:sz w:val="24"/>
          <w:szCs w:val="24"/>
          <w:rtl/>
        </w:rPr>
        <w:t>יחד</w:t>
      </w:r>
      <w:r w:rsidR="00435631" w:rsidRPr="006D2571">
        <w:rPr>
          <w:rFonts w:ascii="Arial" w:hAnsi="Arial" w:cs="David"/>
          <w:sz w:val="24"/>
          <w:szCs w:val="24"/>
          <w:rtl/>
        </w:rPr>
        <w:t xml:space="preserve"> עם זאת, </w:t>
      </w:r>
      <w:r w:rsidRPr="006D2571">
        <w:rPr>
          <w:rFonts w:ascii="Arial" w:hAnsi="Arial" w:cs="David" w:hint="cs"/>
          <w:sz w:val="24"/>
          <w:szCs w:val="24"/>
          <w:rtl/>
        </w:rPr>
        <w:t>במהלך</w:t>
      </w:r>
      <w:r w:rsidRPr="006D2571">
        <w:rPr>
          <w:rFonts w:ascii="Arial" w:hAnsi="Arial" w:cs="David"/>
          <w:sz w:val="24"/>
          <w:szCs w:val="24"/>
          <w:rtl/>
        </w:rPr>
        <w:t xml:space="preserve"> הישיבה הועלו קשיים </w:t>
      </w:r>
      <w:r w:rsidRPr="006D2571">
        <w:rPr>
          <w:rFonts w:ascii="Arial" w:hAnsi="Arial" w:cs="David" w:hint="cs"/>
          <w:sz w:val="24"/>
          <w:szCs w:val="24"/>
          <w:rtl/>
        </w:rPr>
        <w:t>ביחס</w:t>
      </w:r>
      <w:r w:rsidRPr="006D2571">
        <w:rPr>
          <w:rFonts w:ascii="Arial" w:hAnsi="Arial" w:cs="David"/>
          <w:sz w:val="24"/>
          <w:szCs w:val="24"/>
          <w:rtl/>
        </w:rPr>
        <w:t xml:space="preserve"> ליישום אכיפת העבירה </w:t>
      </w:r>
      <w:r w:rsidR="00F75D43" w:rsidRPr="006D2571">
        <w:rPr>
          <w:rFonts w:ascii="Arial" w:hAnsi="Arial" w:cs="David" w:hint="cs"/>
          <w:sz w:val="24"/>
          <w:szCs w:val="24"/>
          <w:rtl/>
        </w:rPr>
        <w:t>ו</w:t>
      </w:r>
      <w:r w:rsidRPr="006D2571">
        <w:rPr>
          <w:rFonts w:ascii="Arial" w:hAnsi="Arial" w:cs="David" w:hint="cs"/>
          <w:sz w:val="24"/>
          <w:szCs w:val="24"/>
          <w:rtl/>
        </w:rPr>
        <w:t>עלה</w:t>
      </w:r>
      <w:r w:rsidRPr="006D2571">
        <w:rPr>
          <w:rFonts w:ascii="Arial" w:hAnsi="Arial" w:cs="David"/>
          <w:sz w:val="24"/>
          <w:szCs w:val="24"/>
          <w:rtl/>
        </w:rPr>
        <w:t xml:space="preserve"> הצורך </w:t>
      </w:r>
      <w:r w:rsidR="005D4AE7" w:rsidRPr="006D2571">
        <w:rPr>
          <w:rFonts w:ascii="Arial" w:hAnsi="Arial" w:cs="David" w:hint="cs"/>
          <w:sz w:val="24"/>
          <w:szCs w:val="24"/>
          <w:rtl/>
        </w:rPr>
        <w:t>לנקוט</w:t>
      </w:r>
      <w:r w:rsidR="005D4AE7" w:rsidRPr="006D2571">
        <w:rPr>
          <w:rFonts w:ascii="Arial" w:hAnsi="Arial" w:cs="David"/>
          <w:sz w:val="24"/>
          <w:szCs w:val="24"/>
          <w:rtl/>
        </w:rPr>
        <w:t xml:space="preserve"> </w:t>
      </w:r>
      <w:r w:rsidR="005D4AE7" w:rsidRPr="006D2571">
        <w:rPr>
          <w:rFonts w:ascii="Arial" w:hAnsi="Arial" w:cs="David" w:hint="cs"/>
          <w:sz w:val="24"/>
          <w:szCs w:val="24"/>
          <w:rtl/>
        </w:rPr>
        <w:t>בצעדים</w:t>
      </w:r>
      <w:r w:rsidR="005D4AE7" w:rsidRPr="006D2571">
        <w:rPr>
          <w:rFonts w:ascii="Arial" w:hAnsi="Arial" w:cs="David"/>
          <w:sz w:val="24"/>
          <w:szCs w:val="24"/>
          <w:rtl/>
        </w:rPr>
        <w:t xml:space="preserve"> </w:t>
      </w:r>
      <w:r w:rsidR="005D4AE7" w:rsidRPr="006D2571">
        <w:rPr>
          <w:rFonts w:ascii="Arial" w:hAnsi="Arial" w:cs="David" w:hint="cs"/>
          <w:sz w:val="24"/>
          <w:szCs w:val="24"/>
          <w:rtl/>
        </w:rPr>
        <w:t>שונים</w:t>
      </w:r>
      <w:r w:rsidRPr="006D2571">
        <w:rPr>
          <w:rFonts w:ascii="Arial" w:hAnsi="Arial" w:cs="David"/>
          <w:sz w:val="24"/>
          <w:szCs w:val="24"/>
          <w:rtl/>
        </w:rPr>
        <w:t xml:space="preserve"> בהקשר זה.</w:t>
      </w:r>
    </w:p>
    <w:p w:rsidR="00435631" w:rsidRPr="006D2571" w:rsidRDefault="00435631"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t>המשטרה</w:t>
      </w:r>
      <w:r w:rsidRPr="006D2571">
        <w:rPr>
          <w:rFonts w:ascii="Arial" w:hAnsi="Arial" w:cs="David"/>
          <w:sz w:val="24"/>
          <w:szCs w:val="24"/>
          <w:rtl/>
        </w:rPr>
        <w:t xml:space="preserve"> </w:t>
      </w:r>
      <w:r w:rsidRPr="006D2571">
        <w:rPr>
          <w:rFonts w:ascii="Arial" w:hAnsi="Arial" w:cs="David" w:hint="cs"/>
          <w:sz w:val="24"/>
          <w:szCs w:val="24"/>
          <w:rtl/>
        </w:rPr>
        <w:t>תשלח</w:t>
      </w:r>
      <w:r w:rsidR="00A8139E" w:rsidRPr="006D2571">
        <w:rPr>
          <w:rFonts w:cs="David"/>
          <w:sz w:val="24"/>
          <w:szCs w:val="24"/>
          <w:rtl/>
        </w:rPr>
        <w:t xml:space="preserve"> </w:t>
      </w:r>
      <w:r w:rsidR="00A8139E" w:rsidRPr="006D2571">
        <w:rPr>
          <w:rFonts w:cs="David" w:hint="cs"/>
          <w:sz w:val="24"/>
          <w:szCs w:val="24"/>
          <w:rtl/>
        </w:rPr>
        <w:t>לנציגות</w:t>
      </w:r>
      <w:r w:rsidR="00A8139E" w:rsidRPr="006D2571">
        <w:rPr>
          <w:rFonts w:cs="David"/>
          <w:sz w:val="24"/>
          <w:szCs w:val="24"/>
          <w:rtl/>
        </w:rPr>
        <w:t xml:space="preserve"> </w:t>
      </w:r>
      <w:r w:rsidR="00A8139E" w:rsidRPr="006D2571">
        <w:rPr>
          <w:rFonts w:cs="David" w:hint="cs"/>
          <w:sz w:val="24"/>
          <w:szCs w:val="24"/>
          <w:rtl/>
        </w:rPr>
        <w:t>יעוץ</w:t>
      </w:r>
      <w:r w:rsidR="00A8139E" w:rsidRPr="006D2571">
        <w:rPr>
          <w:rFonts w:cs="David"/>
          <w:sz w:val="24"/>
          <w:szCs w:val="24"/>
          <w:rtl/>
        </w:rPr>
        <w:t xml:space="preserve"> </w:t>
      </w:r>
      <w:r w:rsidR="00A8139E" w:rsidRPr="006D2571">
        <w:rPr>
          <w:rFonts w:cs="David" w:hint="cs"/>
          <w:sz w:val="24"/>
          <w:szCs w:val="24"/>
          <w:rtl/>
        </w:rPr>
        <w:t>וחקיקה</w:t>
      </w:r>
      <w:r w:rsidR="00A8139E" w:rsidRPr="006D2571">
        <w:rPr>
          <w:rFonts w:cs="David"/>
          <w:sz w:val="24"/>
          <w:szCs w:val="24"/>
          <w:rtl/>
        </w:rPr>
        <w:t xml:space="preserve"> (</w:t>
      </w:r>
      <w:r w:rsidR="00A8139E" w:rsidRPr="006D2571">
        <w:rPr>
          <w:rFonts w:cs="David" w:hint="cs"/>
          <w:sz w:val="24"/>
          <w:szCs w:val="24"/>
          <w:rtl/>
        </w:rPr>
        <w:t>משפט</w:t>
      </w:r>
      <w:r w:rsidR="00A8139E" w:rsidRPr="006D2571">
        <w:rPr>
          <w:rFonts w:cs="David"/>
          <w:sz w:val="24"/>
          <w:szCs w:val="24"/>
          <w:rtl/>
        </w:rPr>
        <w:t xml:space="preserve"> </w:t>
      </w:r>
      <w:r w:rsidR="00A8139E" w:rsidRPr="006D2571">
        <w:rPr>
          <w:rFonts w:cs="David" w:hint="cs"/>
          <w:sz w:val="24"/>
          <w:szCs w:val="24"/>
          <w:rtl/>
        </w:rPr>
        <w:t>פלילי</w:t>
      </w:r>
      <w:r w:rsidR="00A8139E" w:rsidRPr="006D2571">
        <w:rPr>
          <w:rFonts w:cs="David"/>
          <w:sz w:val="24"/>
          <w:szCs w:val="24"/>
          <w:rtl/>
        </w:rPr>
        <w:t>)</w:t>
      </w:r>
      <w:r w:rsidR="00A8139E" w:rsidRPr="006D2571">
        <w:rPr>
          <w:rFonts w:ascii="Arial" w:hAnsi="Arial" w:cs="David"/>
          <w:sz w:val="24"/>
          <w:szCs w:val="24"/>
          <w:rtl/>
        </w:rPr>
        <w:t xml:space="preserve"> את טיוטת ההנחיה הפנימית בנוגע לעבירת המטרד בטרם </w:t>
      </w:r>
      <w:r w:rsidRPr="006D2571">
        <w:rPr>
          <w:rFonts w:ascii="Arial" w:hAnsi="Arial" w:cs="David" w:hint="cs"/>
          <w:sz w:val="24"/>
          <w:szCs w:val="24"/>
          <w:rtl/>
        </w:rPr>
        <w:t>הפצתה</w:t>
      </w:r>
      <w:r w:rsidRPr="006D2571">
        <w:rPr>
          <w:rFonts w:ascii="Arial" w:hAnsi="Arial" w:cs="David"/>
          <w:sz w:val="24"/>
          <w:szCs w:val="24"/>
          <w:rtl/>
        </w:rPr>
        <w:t xml:space="preserve">, </w:t>
      </w:r>
      <w:r w:rsidRPr="006D2571">
        <w:rPr>
          <w:rFonts w:ascii="Arial" w:hAnsi="Arial" w:cs="David" w:hint="cs"/>
          <w:sz w:val="24"/>
          <w:szCs w:val="24"/>
          <w:rtl/>
        </w:rPr>
        <w:t>לשם</w:t>
      </w:r>
      <w:r w:rsidRPr="006D2571">
        <w:rPr>
          <w:rFonts w:ascii="Arial" w:hAnsi="Arial" w:cs="David"/>
          <w:sz w:val="24"/>
          <w:szCs w:val="24"/>
          <w:rtl/>
        </w:rPr>
        <w:t xml:space="preserve"> </w:t>
      </w:r>
      <w:r w:rsidRPr="006D2571">
        <w:rPr>
          <w:rFonts w:ascii="Arial" w:hAnsi="Arial" w:cs="David" w:hint="cs"/>
          <w:sz w:val="24"/>
          <w:szCs w:val="24"/>
          <w:rtl/>
        </w:rPr>
        <w:t>קבלת</w:t>
      </w:r>
      <w:r w:rsidRPr="006D2571">
        <w:rPr>
          <w:rFonts w:ascii="Arial" w:hAnsi="Arial" w:cs="David"/>
          <w:sz w:val="24"/>
          <w:szCs w:val="24"/>
          <w:rtl/>
        </w:rPr>
        <w:t xml:space="preserve"> </w:t>
      </w:r>
      <w:r w:rsidRPr="006D2571">
        <w:rPr>
          <w:rFonts w:ascii="Arial" w:hAnsi="Arial" w:cs="David" w:hint="cs"/>
          <w:sz w:val="24"/>
          <w:szCs w:val="24"/>
          <w:rtl/>
        </w:rPr>
        <w:t>הערות</w:t>
      </w:r>
      <w:r w:rsidR="00A8139E" w:rsidRPr="006D2571">
        <w:rPr>
          <w:rFonts w:ascii="Arial" w:hAnsi="Arial" w:cs="David"/>
          <w:sz w:val="24"/>
          <w:szCs w:val="24"/>
          <w:rtl/>
        </w:rPr>
        <w:t>.</w:t>
      </w:r>
    </w:p>
    <w:p w:rsidR="00FA0AB7" w:rsidRPr="006D2571" w:rsidRDefault="00FA0AB7"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t>המשטרה</w:t>
      </w:r>
      <w:r w:rsidRPr="006D2571">
        <w:rPr>
          <w:rFonts w:ascii="Arial" w:hAnsi="Arial" w:cs="David"/>
          <w:sz w:val="24"/>
          <w:szCs w:val="24"/>
          <w:rtl/>
        </w:rPr>
        <w:t xml:space="preserve"> תבחן את האפשרות כי </w:t>
      </w:r>
      <w:r w:rsidRPr="006D2571">
        <w:rPr>
          <w:rFonts w:ascii="Arial" w:hAnsi="Arial" w:cs="David" w:hint="cs"/>
          <w:sz w:val="24"/>
          <w:szCs w:val="24"/>
          <w:rtl/>
        </w:rPr>
        <w:t>במקרים</w:t>
      </w:r>
      <w:r w:rsidRPr="006D2571">
        <w:rPr>
          <w:rFonts w:ascii="Arial" w:hAnsi="Arial" w:cs="David"/>
          <w:sz w:val="24"/>
          <w:szCs w:val="24"/>
          <w:rtl/>
        </w:rPr>
        <w:t xml:space="preserve"> של תלונה בגין מטרד לשם עיסוק בזנות ייעשה ככל האפשר שימוש במנגנונים שימנעו את הרישום </w:t>
      </w:r>
      <w:r w:rsidRPr="006D2571">
        <w:rPr>
          <w:rFonts w:ascii="Arial" w:hAnsi="Arial" w:cs="David" w:hint="cs"/>
          <w:sz w:val="24"/>
          <w:szCs w:val="24"/>
          <w:rtl/>
        </w:rPr>
        <w:t>במרשם</w:t>
      </w:r>
      <w:r w:rsidRPr="006D2571">
        <w:rPr>
          <w:rFonts w:ascii="Arial" w:hAnsi="Arial" w:cs="David"/>
          <w:sz w:val="24"/>
          <w:szCs w:val="24"/>
          <w:rtl/>
        </w:rPr>
        <w:t xml:space="preserve"> </w:t>
      </w:r>
      <w:r w:rsidRPr="006D2571">
        <w:rPr>
          <w:rFonts w:ascii="Arial" w:hAnsi="Arial" w:cs="David" w:hint="cs"/>
          <w:sz w:val="24"/>
          <w:szCs w:val="24"/>
          <w:rtl/>
        </w:rPr>
        <w:t>הפלילי</w:t>
      </w:r>
      <w:r w:rsidRPr="006D2571">
        <w:rPr>
          <w:rFonts w:ascii="Arial" w:hAnsi="Arial" w:cs="David"/>
          <w:sz w:val="24"/>
          <w:szCs w:val="24"/>
          <w:rtl/>
        </w:rPr>
        <w:t xml:space="preserve"> </w:t>
      </w:r>
      <w:r w:rsidRPr="006D2571">
        <w:rPr>
          <w:rFonts w:ascii="Arial" w:hAnsi="Arial" w:cs="David" w:hint="cs"/>
          <w:sz w:val="24"/>
          <w:szCs w:val="24"/>
          <w:rtl/>
        </w:rPr>
        <w:t>כגון</w:t>
      </w:r>
      <w:r w:rsidRPr="006D2571">
        <w:rPr>
          <w:rFonts w:ascii="Arial" w:hAnsi="Arial" w:cs="David"/>
          <w:sz w:val="24"/>
          <w:szCs w:val="24"/>
          <w:rtl/>
        </w:rPr>
        <w:t xml:space="preserve"> </w:t>
      </w:r>
      <w:bookmarkStart w:id="2" w:name="_GoBack"/>
      <w:r w:rsidRPr="006D2571">
        <w:rPr>
          <w:rFonts w:ascii="Arial" w:hAnsi="Arial" w:cs="David" w:hint="cs"/>
          <w:sz w:val="24"/>
          <w:szCs w:val="24"/>
          <w:rtl/>
        </w:rPr>
        <w:t>פ</w:t>
      </w:r>
      <w:r w:rsidRPr="006D2571">
        <w:rPr>
          <w:rFonts w:ascii="Arial" w:hAnsi="Arial" w:cs="David"/>
          <w:sz w:val="24"/>
          <w:szCs w:val="24"/>
          <w:rtl/>
        </w:rPr>
        <w:t>"א</w:t>
      </w:r>
      <w:bookmarkEnd w:id="2"/>
      <w:r w:rsidRPr="006D2571">
        <w:rPr>
          <w:rFonts w:ascii="Arial" w:hAnsi="Arial" w:cs="David"/>
          <w:sz w:val="24"/>
          <w:szCs w:val="24"/>
          <w:rtl/>
        </w:rPr>
        <w:t xml:space="preserve"> </w:t>
      </w:r>
      <w:r w:rsidRPr="006D2571">
        <w:rPr>
          <w:rFonts w:ascii="Arial" w:hAnsi="Arial" w:cs="David" w:hint="cs"/>
          <w:sz w:val="24"/>
          <w:szCs w:val="24"/>
          <w:rtl/>
        </w:rPr>
        <w:t>נילון</w:t>
      </w:r>
      <w:r w:rsidRPr="006D2571">
        <w:rPr>
          <w:rFonts w:ascii="Arial" w:hAnsi="Arial" w:cs="David"/>
          <w:sz w:val="24"/>
          <w:szCs w:val="24"/>
          <w:rtl/>
        </w:rPr>
        <w:t xml:space="preserve"> </w:t>
      </w:r>
      <w:r w:rsidRPr="006D2571">
        <w:rPr>
          <w:rFonts w:ascii="Arial" w:hAnsi="Arial" w:cs="David" w:hint="cs"/>
          <w:sz w:val="24"/>
          <w:szCs w:val="24"/>
          <w:rtl/>
        </w:rPr>
        <w:t>במקום</w:t>
      </w:r>
      <w:r w:rsidRPr="006D2571">
        <w:rPr>
          <w:rFonts w:ascii="Arial" w:hAnsi="Arial" w:cs="David"/>
          <w:sz w:val="24"/>
          <w:szCs w:val="24"/>
          <w:rtl/>
        </w:rPr>
        <w:t xml:space="preserve"> </w:t>
      </w:r>
      <w:r w:rsidRPr="006D2571">
        <w:rPr>
          <w:rFonts w:ascii="Arial" w:hAnsi="Arial" w:cs="David" w:hint="cs"/>
          <w:sz w:val="24"/>
          <w:szCs w:val="24"/>
          <w:rtl/>
        </w:rPr>
        <w:t>פתיחה</w:t>
      </w:r>
      <w:r w:rsidRPr="006D2571">
        <w:rPr>
          <w:rFonts w:ascii="Arial" w:hAnsi="Arial" w:cs="David"/>
          <w:sz w:val="24"/>
          <w:szCs w:val="24"/>
          <w:rtl/>
        </w:rPr>
        <w:t xml:space="preserve"> </w:t>
      </w:r>
      <w:r w:rsidRPr="006D2571">
        <w:rPr>
          <w:rFonts w:ascii="Arial" w:hAnsi="Arial" w:cs="David" w:hint="cs"/>
          <w:sz w:val="24"/>
          <w:szCs w:val="24"/>
          <w:rtl/>
        </w:rPr>
        <w:t>בחקירה</w:t>
      </w:r>
      <w:r w:rsidRPr="006D2571">
        <w:rPr>
          <w:rFonts w:ascii="Arial" w:hAnsi="Arial" w:cs="David"/>
          <w:sz w:val="24"/>
          <w:szCs w:val="24"/>
          <w:rtl/>
        </w:rPr>
        <w:t>.</w:t>
      </w:r>
    </w:p>
    <w:p w:rsidR="00B96F87" w:rsidRPr="006D2571" w:rsidRDefault="004B4D9A"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lastRenderedPageBreak/>
        <w:t>המשטרה</w:t>
      </w:r>
      <w:r w:rsidRPr="006D2571">
        <w:rPr>
          <w:rFonts w:ascii="Arial" w:hAnsi="Arial" w:cs="David"/>
          <w:sz w:val="24"/>
          <w:szCs w:val="24"/>
          <w:rtl/>
        </w:rPr>
        <w:t xml:space="preserve"> תבחן את </w:t>
      </w:r>
      <w:r w:rsidRPr="006D2571">
        <w:rPr>
          <w:rFonts w:ascii="Arial" w:hAnsi="Arial" w:cs="David" w:hint="cs"/>
          <w:sz w:val="24"/>
          <w:szCs w:val="24"/>
          <w:rtl/>
        </w:rPr>
        <w:t>האפשרות</w:t>
      </w:r>
      <w:r w:rsidRPr="006D2571">
        <w:rPr>
          <w:rFonts w:ascii="Arial" w:hAnsi="Arial" w:cs="David"/>
          <w:sz w:val="24"/>
          <w:szCs w:val="24"/>
          <w:rtl/>
        </w:rPr>
        <w:t xml:space="preserve"> כי </w:t>
      </w:r>
      <w:r w:rsidRPr="006D2571">
        <w:rPr>
          <w:rFonts w:ascii="Arial" w:hAnsi="Arial" w:cs="David" w:hint="cs"/>
          <w:sz w:val="24"/>
          <w:szCs w:val="24"/>
          <w:rtl/>
        </w:rPr>
        <w:t>תוצא</w:t>
      </w:r>
      <w:r w:rsidRPr="006D2571">
        <w:rPr>
          <w:rFonts w:ascii="Arial" w:hAnsi="Arial" w:cs="David"/>
          <w:sz w:val="24"/>
          <w:szCs w:val="24"/>
          <w:rtl/>
        </w:rPr>
        <w:t xml:space="preserve"> </w:t>
      </w:r>
      <w:r w:rsidRPr="006D2571">
        <w:rPr>
          <w:rFonts w:ascii="Arial" w:hAnsi="Arial" w:cs="David" w:hint="cs"/>
          <w:sz w:val="24"/>
          <w:szCs w:val="24"/>
          <w:rtl/>
        </w:rPr>
        <w:t>הנחיה</w:t>
      </w:r>
      <w:r w:rsidRPr="006D2571">
        <w:rPr>
          <w:rFonts w:ascii="Arial" w:hAnsi="Arial" w:cs="David"/>
          <w:sz w:val="24"/>
          <w:szCs w:val="24"/>
          <w:rtl/>
        </w:rPr>
        <w:t xml:space="preserve"> </w:t>
      </w:r>
      <w:r w:rsidRPr="006D2571">
        <w:rPr>
          <w:rFonts w:ascii="Arial" w:hAnsi="Arial" w:cs="David" w:hint="cs"/>
          <w:sz w:val="24"/>
          <w:szCs w:val="24"/>
          <w:rtl/>
        </w:rPr>
        <w:t>לפיה</w:t>
      </w:r>
      <w:r w:rsidRPr="006D2571">
        <w:rPr>
          <w:rFonts w:ascii="Arial" w:hAnsi="Arial" w:cs="David"/>
          <w:sz w:val="24"/>
          <w:szCs w:val="24"/>
          <w:rtl/>
        </w:rPr>
        <w:t xml:space="preserve"> </w:t>
      </w:r>
      <w:r w:rsidRPr="006D2571">
        <w:rPr>
          <w:rFonts w:ascii="Arial" w:hAnsi="Arial" w:cs="David" w:hint="cs"/>
          <w:sz w:val="24"/>
          <w:szCs w:val="24"/>
          <w:rtl/>
        </w:rPr>
        <w:t>היכן</w:t>
      </w:r>
      <w:r w:rsidRPr="006D2571">
        <w:rPr>
          <w:rFonts w:ascii="Arial" w:hAnsi="Arial" w:cs="David"/>
          <w:sz w:val="24"/>
          <w:szCs w:val="24"/>
          <w:rtl/>
        </w:rPr>
        <w:t xml:space="preserve"> </w:t>
      </w:r>
      <w:r w:rsidRPr="006D2571">
        <w:rPr>
          <w:rFonts w:ascii="Arial" w:hAnsi="Arial" w:cs="David" w:hint="cs"/>
          <w:sz w:val="24"/>
          <w:szCs w:val="24"/>
          <w:rtl/>
        </w:rPr>
        <w:t>שנמצא</w:t>
      </w:r>
      <w:r w:rsidRPr="006D2571">
        <w:rPr>
          <w:rFonts w:ascii="Arial" w:hAnsi="Arial" w:cs="David"/>
          <w:sz w:val="24"/>
          <w:szCs w:val="24"/>
          <w:rtl/>
        </w:rPr>
        <w:t xml:space="preserve"> </w:t>
      </w:r>
      <w:r w:rsidRPr="006D2571">
        <w:rPr>
          <w:rFonts w:ascii="Arial" w:hAnsi="Arial" w:cs="David" w:hint="cs"/>
          <w:sz w:val="24"/>
          <w:szCs w:val="24"/>
          <w:rtl/>
        </w:rPr>
        <w:t>מקום</w:t>
      </w:r>
      <w:r w:rsidRPr="006D2571">
        <w:rPr>
          <w:rFonts w:ascii="Arial" w:hAnsi="Arial" w:cs="David"/>
          <w:sz w:val="24"/>
          <w:szCs w:val="24"/>
          <w:rtl/>
        </w:rPr>
        <w:t xml:space="preserve"> </w:t>
      </w:r>
      <w:r w:rsidRPr="006D2571">
        <w:rPr>
          <w:rFonts w:ascii="Arial" w:hAnsi="Arial" w:cs="David" w:hint="cs"/>
          <w:sz w:val="24"/>
          <w:szCs w:val="24"/>
          <w:rtl/>
        </w:rPr>
        <w:t>לפתוח</w:t>
      </w:r>
      <w:r w:rsidRPr="006D2571">
        <w:rPr>
          <w:rFonts w:ascii="Arial" w:hAnsi="Arial" w:cs="David"/>
          <w:sz w:val="24"/>
          <w:szCs w:val="24"/>
          <w:rtl/>
        </w:rPr>
        <w:t xml:space="preserve"> </w:t>
      </w:r>
      <w:r w:rsidRPr="006D2571">
        <w:rPr>
          <w:rFonts w:ascii="Arial" w:hAnsi="Arial" w:cs="David" w:hint="cs"/>
          <w:sz w:val="24"/>
          <w:szCs w:val="24"/>
          <w:rtl/>
        </w:rPr>
        <w:t>בחקירה</w:t>
      </w:r>
      <w:r w:rsidRPr="006D2571">
        <w:rPr>
          <w:rFonts w:ascii="Arial" w:hAnsi="Arial" w:cs="David"/>
          <w:sz w:val="24"/>
          <w:szCs w:val="24"/>
          <w:rtl/>
        </w:rPr>
        <w:t xml:space="preserve"> </w:t>
      </w:r>
      <w:r w:rsidRPr="006D2571">
        <w:rPr>
          <w:rFonts w:ascii="Arial" w:hAnsi="Arial" w:cs="David" w:hint="cs"/>
          <w:sz w:val="24"/>
          <w:szCs w:val="24"/>
          <w:rtl/>
        </w:rPr>
        <w:t>כנגד</w:t>
      </w:r>
      <w:r w:rsidRPr="006D2571">
        <w:rPr>
          <w:rFonts w:ascii="Arial" w:hAnsi="Arial" w:cs="David"/>
          <w:sz w:val="24"/>
          <w:szCs w:val="24"/>
          <w:rtl/>
        </w:rPr>
        <w:t xml:space="preserve"> </w:t>
      </w:r>
      <w:r w:rsidRPr="006D2571">
        <w:rPr>
          <w:rFonts w:ascii="Arial" w:hAnsi="Arial" w:cs="David" w:hint="cs"/>
          <w:sz w:val="24"/>
          <w:szCs w:val="24"/>
          <w:rtl/>
        </w:rPr>
        <w:t>אישה</w:t>
      </w:r>
      <w:r w:rsidRPr="006D2571">
        <w:rPr>
          <w:rFonts w:ascii="Arial" w:hAnsi="Arial" w:cs="David"/>
          <w:sz w:val="24"/>
          <w:szCs w:val="24"/>
          <w:rtl/>
        </w:rPr>
        <w:t xml:space="preserve"> </w:t>
      </w:r>
      <w:r w:rsidRPr="006D2571">
        <w:rPr>
          <w:rFonts w:ascii="Arial" w:hAnsi="Arial" w:cs="David" w:hint="cs"/>
          <w:sz w:val="24"/>
          <w:szCs w:val="24"/>
          <w:rtl/>
        </w:rPr>
        <w:t>בזנות</w:t>
      </w:r>
      <w:r w:rsidRPr="006D2571">
        <w:rPr>
          <w:rFonts w:ascii="Arial" w:hAnsi="Arial" w:cs="David"/>
          <w:sz w:val="24"/>
          <w:szCs w:val="24"/>
          <w:rtl/>
        </w:rPr>
        <w:t xml:space="preserve"> </w:t>
      </w:r>
      <w:r w:rsidRPr="006D2571">
        <w:rPr>
          <w:rFonts w:ascii="Arial" w:hAnsi="Arial" w:cs="David" w:hint="cs"/>
          <w:sz w:val="24"/>
          <w:szCs w:val="24"/>
          <w:rtl/>
        </w:rPr>
        <w:t>בעבירה</w:t>
      </w:r>
      <w:r w:rsidRPr="006D2571">
        <w:rPr>
          <w:rFonts w:ascii="Arial" w:hAnsi="Arial" w:cs="David"/>
          <w:sz w:val="24"/>
          <w:szCs w:val="24"/>
          <w:rtl/>
        </w:rPr>
        <w:t xml:space="preserve"> </w:t>
      </w:r>
      <w:r w:rsidRPr="006D2571">
        <w:rPr>
          <w:rFonts w:ascii="Arial" w:hAnsi="Arial" w:cs="David" w:hint="cs"/>
          <w:sz w:val="24"/>
          <w:szCs w:val="24"/>
          <w:rtl/>
        </w:rPr>
        <w:t>לפי</w:t>
      </w:r>
      <w:r w:rsidRPr="006D2571">
        <w:rPr>
          <w:rFonts w:ascii="Arial" w:hAnsi="Arial" w:cs="David"/>
          <w:sz w:val="24"/>
          <w:szCs w:val="24"/>
          <w:rtl/>
        </w:rPr>
        <w:t xml:space="preserve"> </w:t>
      </w:r>
      <w:r w:rsidRPr="006D2571">
        <w:rPr>
          <w:rFonts w:ascii="Arial" w:hAnsi="Arial" w:cs="David" w:hint="cs"/>
          <w:sz w:val="24"/>
          <w:szCs w:val="24"/>
          <w:rtl/>
        </w:rPr>
        <w:t>סעיף</w:t>
      </w:r>
      <w:r w:rsidRPr="006D2571">
        <w:rPr>
          <w:rFonts w:ascii="Arial" w:hAnsi="Arial" w:cs="David"/>
          <w:sz w:val="24"/>
          <w:szCs w:val="24"/>
          <w:rtl/>
        </w:rPr>
        <w:t xml:space="preserve"> 215(ג), התיק ייפתח על עבירה לפי סעיף 215(א), כך שהרישום של המב"ד יהיה לעניין עבירה זו. </w:t>
      </w:r>
      <w:r w:rsidR="00EC2C3C" w:rsidRPr="006D2571">
        <w:rPr>
          <w:rFonts w:ascii="Arial" w:hAnsi="Arial" w:cs="David" w:hint="cs"/>
          <w:sz w:val="24"/>
          <w:szCs w:val="24"/>
          <w:rtl/>
        </w:rPr>
        <w:t>במקרים</w:t>
      </w:r>
      <w:r w:rsidR="00EC2C3C" w:rsidRPr="006D2571">
        <w:rPr>
          <w:rFonts w:ascii="Arial" w:hAnsi="Arial" w:cs="David"/>
          <w:sz w:val="24"/>
          <w:szCs w:val="24"/>
          <w:rtl/>
        </w:rPr>
        <w:t xml:space="preserve"> בהם יוחלט על הגשת כתב אישום, </w:t>
      </w:r>
      <w:r w:rsidR="00EC2C3C" w:rsidRPr="006D2571">
        <w:rPr>
          <w:rFonts w:ascii="Arial" w:hAnsi="Arial" w:cs="David" w:hint="cs"/>
          <w:sz w:val="24"/>
          <w:szCs w:val="24"/>
          <w:rtl/>
        </w:rPr>
        <w:t>ניתן</w:t>
      </w:r>
      <w:r w:rsidR="00EC2C3C" w:rsidRPr="006D2571">
        <w:rPr>
          <w:rFonts w:ascii="Arial" w:hAnsi="Arial" w:cs="David"/>
          <w:sz w:val="24"/>
          <w:szCs w:val="24"/>
          <w:rtl/>
        </w:rPr>
        <w:t xml:space="preserve"> יהיה להעמיד לדין </w:t>
      </w:r>
      <w:r w:rsidR="0092195F" w:rsidRPr="006D2571">
        <w:rPr>
          <w:rFonts w:ascii="Arial" w:hAnsi="Arial" w:cs="David" w:hint="cs"/>
          <w:sz w:val="24"/>
          <w:szCs w:val="24"/>
          <w:rtl/>
        </w:rPr>
        <w:t>ב</w:t>
      </w:r>
      <w:r w:rsidR="00EC2C3C" w:rsidRPr="006D2571">
        <w:rPr>
          <w:rFonts w:ascii="Arial" w:hAnsi="Arial" w:cs="David" w:hint="cs"/>
          <w:sz w:val="24"/>
          <w:szCs w:val="24"/>
          <w:rtl/>
        </w:rPr>
        <w:t>עבירה</w:t>
      </w:r>
      <w:r w:rsidR="00EC2C3C" w:rsidRPr="006D2571">
        <w:rPr>
          <w:rFonts w:ascii="Arial" w:hAnsi="Arial" w:cs="David"/>
          <w:sz w:val="24"/>
          <w:szCs w:val="24"/>
          <w:rtl/>
        </w:rPr>
        <w:t xml:space="preserve"> </w:t>
      </w:r>
      <w:r w:rsidR="00EC2C3C" w:rsidRPr="006D2571">
        <w:rPr>
          <w:rFonts w:ascii="Arial" w:hAnsi="Arial" w:cs="David" w:hint="cs"/>
          <w:sz w:val="24"/>
          <w:szCs w:val="24"/>
          <w:rtl/>
        </w:rPr>
        <w:t>לפי</w:t>
      </w:r>
      <w:r w:rsidR="00EC2C3C" w:rsidRPr="006D2571">
        <w:rPr>
          <w:rFonts w:ascii="Arial" w:hAnsi="Arial" w:cs="David"/>
          <w:sz w:val="24"/>
          <w:szCs w:val="24"/>
          <w:rtl/>
        </w:rPr>
        <w:t xml:space="preserve"> </w:t>
      </w:r>
      <w:r w:rsidR="00EC2C3C" w:rsidRPr="006D2571">
        <w:rPr>
          <w:rFonts w:ascii="Arial" w:hAnsi="Arial" w:cs="David" w:hint="cs"/>
          <w:sz w:val="24"/>
          <w:szCs w:val="24"/>
          <w:rtl/>
        </w:rPr>
        <w:t>סעיף</w:t>
      </w:r>
      <w:r w:rsidR="00EC2C3C" w:rsidRPr="006D2571">
        <w:rPr>
          <w:rFonts w:ascii="Arial" w:hAnsi="Arial" w:cs="David"/>
          <w:sz w:val="24"/>
          <w:szCs w:val="24"/>
          <w:rtl/>
        </w:rPr>
        <w:t xml:space="preserve"> 215(ג).</w:t>
      </w:r>
    </w:p>
    <w:p w:rsidR="004D243D" w:rsidRPr="006D2571" w:rsidRDefault="00435631"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t>הפרקליטות</w:t>
      </w:r>
      <w:r w:rsidRPr="006D2571">
        <w:rPr>
          <w:rFonts w:ascii="Arial" w:hAnsi="Arial" w:cs="David"/>
          <w:sz w:val="24"/>
          <w:szCs w:val="24"/>
          <w:rtl/>
        </w:rPr>
        <w:t xml:space="preserve"> </w:t>
      </w:r>
      <w:r w:rsidRPr="006D2571">
        <w:rPr>
          <w:rFonts w:ascii="Arial" w:hAnsi="Arial" w:cs="David" w:hint="cs"/>
          <w:sz w:val="24"/>
          <w:szCs w:val="24"/>
          <w:rtl/>
        </w:rPr>
        <w:t>תשקול</w:t>
      </w:r>
      <w:r w:rsidRPr="006D2571">
        <w:rPr>
          <w:rFonts w:ascii="Arial" w:hAnsi="Arial" w:cs="David"/>
          <w:sz w:val="24"/>
          <w:szCs w:val="24"/>
          <w:rtl/>
        </w:rPr>
        <w:t xml:space="preserve"> </w:t>
      </w:r>
      <w:r w:rsidRPr="006D2571">
        <w:rPr>
          <w:rFonts w:ascii="Arial" w:hAnsi="Arial" w:cs="David" w:hint="cs"/>
          <w:sz w:val="24"/>
          <w:szCs w:val="24"/>
          <w:rtl/>
        </w:rPr>
        <w:t>התייחסות</w:t>
      </w:r>
      <w:r w:rsidRPr="006D2571">
        <w:rPr>
          <w:rFonts w:ascii="Arial" w:hAnsi="Arial" w:cs="David"/>
          <w:sz w:val="24"/>
          <w:szCs w:val="24"/>
          <w:rtl/>
        </w:rPr>
        <w:t xml:space="preserve"> </w:t>
      </w:r>
      <w:r w:rsidRPr="006D2571">
        <w:rPr>
          <w:rFonts w:ascii="Arial" w:hAnsi="Arial" w:cs="David" w:hint="cs"/>
          <w:sz w:val="24"/>
          <w:szCs w:val="24"/>
          <w:rtl/>
        </w:rPr>
        <w:t>במסגרת</w:t>
      </w:r>
      <w:r w:rsidRPr="006D2571">
        <w:rPr>
          <w:rFonts w:ascii="Arial" w:hAnsi="Arial" w:cs="David"/>
          <w:sz w:val="24"/>
          <w:szCs w:val="24"/>
          <w:rtl/>
        </w:rPr>
        <w:t xml:space="preserve"> </w:t>
      </w:r>
      <w:r w:rsidRPr="006D2571">
        <w:rPr>
          <w:rFonts w:ascii="Arial" w:hAnsi="Arial" w:cs="David" w:hint="cs"/>
          <w:sz w:val="24"/>
          <w:szCs w:val="24"/>
          <w:rtl/>
        </w:rPr>
        <w:t>תיקון</w:t>
      </w:r>
      <w:r w:rsidRPr="006D2571">
        <w:rPr>
          <w:rFonts w:ascii="Arial" w:hAnsi="Arial" w:cs="David"/>
          <w:sz w:val="24"/>
          <w:szCs w:val="24"/>
          <w:rtl/>
        </w:rPr>
        <w:t xml:space="preserve"> </w:t>
      </w:r>
      <w:r w:rsidRPr="006D2571">
        <w:rPr>
          <w:rFonts w:ascii="Arial" w:hAnsi="Arial" w:cs="David" w:hint="cs"/>
          <w:sz w:val="24"/>
          <w:szCs w:val="24"/>
          <w:rtl/>
        </w:rPr>
        <w:t>להנחית</w:t>
      </w:r>
      <w:r w:rsidRPr="006D2571">
        <w:rPr>
          <w:rFonts w:ascii="Arial" w:hAnsi="Arial" w:cs="David"/>
          <w:sz w:val="24"/>
          <w:szCs w:val="24"/>
          <w:rtl/>
        </w:rPr>
        <w:t xml:space="preserve"> </w:t>
      </w:r>
      <w:r w:rsidRPr="006D2571">
        <w:rPr>
          <w:rFonts w:ascii="Arial" w:hAnsi="Arial" w:cs="David" w:hint="cs"/>
          <w:sz w:val="24"/>
          <w:szCs w:val="24"/>
          <w:rtl/>
        </w:rPr>
        <w:t>פ</w:t>
      </w:r>
      <w:r w:rsidRPr="006D2571">
        <w:rPr>
          <w:rFonts w:ascii="Arial" w:hAnsi="Arial" w:cs="David"/>
          <w:sz w:val="24"/>
          <w:szCs w:val="24"/>
          <w:rtl/>
        </w:rPr>
        <w:t>.מ 2.2</w:t>
      </w:r>
      <w:r w:rsidR="0068390F" w:rsidRPr="006D2571">
        <w:rPr>
          <w:rFonts w:cs="David"/>
          <w:sz w:val="24"/>
          <w:szCs w:val="24"/>
          <w:rtl/>
        </w:rPr>
        <w:t xml:space="preserve"> </w:t>
      </w:r>
      <w:r w:rsidR="0068390F" w:rsidRPr="006D2571">
        <w:rPr>
          <w:rFonts w:cs="David" w:hint="cs"/>
          <w:sz w:val="24"/>
          <w:szCs w:val="24"/>
          <w:rtl/>
        </w:rPr>
        <w:t>מדיניות</w:t>
      </w:r>
      <w:r w:rsidR="0068390F" w:rsidRPr="006D2571">
        <w:rPr>
          <w:rFonts w:cs="David"/>
          <w:sz w:val="24"/>
          <w:szCs w:val="24"/>
          <w:rtl/>
        </w:rPr>
        <w:t xml:space="preserve"> </w:t>
      </w:r>
      <w:r w:rsidR="0068390F" w:rsidRPr="006D2571">
        <w:rPr>
          <w:rFonts w:cs="David" w:hint="cs"/>
          <w:sz w:val="24"/>
          <w:szCs w:val="24"/>
          <w:rtl/>
        </w:rPr>
        <w:t>האכיפה</w:t>
      </w:r>
      <w:r w:rsidR="0068390F" w:rsidRPr="006D2571">
        <w:rPr>
          <w:rFonts w:cs="David"/>
          <w:sz w:val="24"/>
          <w:szCs w:val="24"/>
          <w:rtl/>
        </w:rPr>
        <w:t xml:space="preserve"> </w:t>
      </w:r>
      <w:r w:rsidR="0068390F" w:rsidRPr="006D2571">
        <w:rPr>
          <w:rFonts w:cs="David" w:hint="cs"/>
          <w:sz w:val="24"/>
          <w:szCs w:val="24"/>
          <w:rtl/>
        </w:rPr>
        <w:t>בעבירות</w:t>
      </w:r>
      <w:r w:rsidR="0068390F" w:rsidRPr="006D2571">
        <w:rPr>
          <w:rFonts w:cs="David"/>
          <w:sz w:val="24"/>
          <w:szCs w:val="24"/>
          <w:rtl/>
        </w:rPr>
        <w:t xml:space="preserve"> </w:t>
      </w:r>
      <w:r w:rsidR="0068390F" w:rsidRPr="006D2571">
        <w:rPr>
          <w:rFonts w:cs="David" w:hint="cs"/>
          <w:sz w:val="24"/>
          <w:szCs w:val="24"/>
          <w:rtl/>
        </w:rPr>
        <w:t>הנלוות</w:t>
      </w:r>
      <w:r w:rsidR="0068390F" w:rsidRPr="006D2571">
        <w:rPr>
          <w:rFonts w:cs="David"/>
          <w:sz w:val="24"/>
          <w:szCs w:val="24"/>
          <w:rtl/>
        </w:rPr>
        <w:t xml:space="preserve"> </w:t>
      </w:r>
      <w:r w:rsidR="0068390F" w:rsidRPr="006D2571">
        <w:rPr>
          <w:rFonts w:cs="David" w:hint="cs"/>
          <w:sz w:val="24"/>
          <w:szCs w:val="24"/>
          <w:rtl/>
        </w:rPr>
        <w:t>לעיסוק</w:t>
      </w:r>
      <w:r w:rsidR="0068390F" w:rsidRPr="006D2571">
        <w:rPr>
          <w:rFonts w:cs="David"/>
          <w:sz w:val="24"/>
          <w:szCs w:val="24"/>
          <w:rtl/>
        </w:rPr>
        <w:t xml:space="preserve"> </w:t>
      </w:r>
      <w:r w:rsidR="0068390F" w:rsidRPr="006D2571">
        <w:rPr>
          <w:rFonts w:cs="David" w:hint="cs"/>
          <w:sz w:val="24"/>
          <w:szCs w:val="24"/>
          <w:rtl/>
        </w:rPr>
        <w:t>בזנות</w:t>
      </w:r>
      <w:r w:rsidR="0068390F" w:rsidRPr="006D2571">
        <w:rPr>
          <w:rFonts w:ascii="Arial" w:hAnsi="Arial" w:cs="David"/>
          <w:sz w:val="24"/>
          <w:szCs w:val="24"/>
          <w:rtl/>
        </w:rPr>
        <w:t>,</w:t>
      </w:r>
      <w:r w:rsidRPr="006D2571">
        <w:rPr>
          <w:rFonts w:ascii="Arial" w:hAnsi="Arial" w:cs="David"/>
          <w:sz w:val="24"/>
          <w:szCs w:val="24"/>
          <w:rtl/>
        </w:rPr>
        <w:t xml:space="preserve"> גם לעניין י</w:t>
      </w:r>
      <w:r w:rsidR="0068390F" w:rsidRPr="006D2571">
        <w:rPr>
          <w:rFonts w:ascii="Arial" w:hAnsi="Arial" w:cs="David" w:hint="cs"/>
          <w:sz w:val="24"/>
          <w:szCs w:val="24"/>
          <w:rtl/>
        </w:rPr>
        <w:t>י</w:t>
      </w:r>
      <w:r w:rsidRPr="006D2571">
        <w:rPr>
          <w:rFonts w:ascii="Arial" w:hAnsi="Arial" w:cs="David" w:hint="cs"/>
          <w:sz w:val="24"/>
          <w:szCs w:val="24"/>
          <w:rtl/>
        </w:rPr>
        <w:t>שומה</w:t>
      </w:r>
      <w:r w:rsidRPr="006D2571">
        <w:rPr>
          <w:rFonts w:ascii="Arial" w:hAnsi="Arial" w:cs="David"/>
          <w:sz w:val="24"/>
          <w:szCs w:val="24"/>
          <w:rtl/>
        </w:rPr>
        <w:t xml:space="preserve"> </w:t>
      </w:r>
      <w:r w:rsidRPr="006D2571">
        <w:rPr>
          <w:rFonts w:ascii="Arial" w:hAnsi="Arial" w:cs="David" w:hint="cs"/>
          <w:sz w:val="24"/>
          <w:szCs w:val="24"/>
          <w:rtl/>
        </w:rPr>
        <w:t>של</w:t>
      </w:r>
      <w:r w:rsidRPr="006D2571">
        <w:rPr>
          <w:rFonts w:ascii="Arial" w:hAnsi="Arial" w:cs="David"/>
          <w:sz w:val="24"/>
          <w:szCs w:val="24"/>
          <w:rtl/>
        </w:rPr>
        <w:t xml:space="preserve"> </w:t>
      </w:r>
      <w:r w:rsidRPr="006D2571">
        <w:rPr>
          <w:rFonts w:ascii="Arial" w:hAnsi="Arial" w:cs="David" w:hint="cs"/>
          <w:sz w:val="24"/>
          <w:szCs w:val="24"/>
          <w:rtl/>
        </w:rPr>
        <w:t>עבירת</w:t>
      </w:r>
      <w:r w:rsidRPr="006D2571">
        <w:rPr>
          <w:rFonts w:ascii="Arial" w:hAnsi="Arial" w:cs="David"/>
          <w:sz w:val="24"/>
          <w:szCs w:val="24"/>
          <w:rtl/>
        </w:rPr>
        <w:t xml:space="preserve"> </w:t>
      </w:r>
      <w:r w:rsidRPr="006D2571">
        <w:rPr>
          <w:rFonts w:ascii="Arial" w:hAnsi="Arial" w:cs="David" w:hint="cs"/>
          <w:sz w:val="24"/>
          <w:szCs w:val="24"/>
          <w:rtl/>
        </w:rPr>
        <w:t>המטרד</w:t>
      </w:r>
      <w:r w:rsidRPr="006D2571">
        <w:rPr>
          <w:rFonts w:ascii="Arial" w:hAnsi="Arial" w:cs="David"/>
          <w:sz w:val="24"/>
          <w:szCs w:val="24"/>
          <w:rtl/>
        </w:rPr>
        <w:t>.</w:t>
      </w:r>
    </w:p>
    <w:p w:rsidR="004D243D" w:rsidRPr="006D2571" w:rsidRDefault="004D243D" w:rsidP="00943FF4">
      <w:pPr>
        <w:pStyle w:val="a8"/>
        <w:numPr>
          <w:ilvl w:val="0"/>
          <w:numId w:val="5"/>
        </w:numPr>
        <w:spacing w:line="360" w:lineRule="auto"/>
        <w:jc w:val="both"/>
        <w:rPr>
          <w:rFonts w:ascii="Arial" w:hAnsi="Arial" w:cs="David"/>
          <w:sz w:val="24"/>
          <w:szCs w:val="24"/>
        </w:rPr>
      </w:pPr>
      <w:r w:rsidRPr="006D2571">
        <w:rPr>
          <w:rFonts w:ascii="Arial" w:hAnsi="Arial" w:cs="David" w:hint="cs"/>
          <w:sz w:val="24"/>
          <w:szCs w:val="24"/>
          <w:rtl/>
        </w:rPr>
        <w:t>המשטרה</w:t>
      </w:r>
      <w:r w:rsidRPr="006D2571">
        <w:rPr>
          <w:rFonts w:ascii="Arial" w:hAnsi="Arial" w:cs="David"/>
          <w:sz w:val="24"/>
          <w:szCs w:val="24"/>
          <w:rtl/>
        </w:rPr>
        <w:t xml:space="preserve">, הפרקליטות וייעוץ וחקיקה (משפט פלילי) </w:t>
      </w:r>
      <w:r w:rsidRPr="006D2571">
        <w:rPr>
          <w:rFonts w:ascii="Arial" w:hAnsi="Arial" w:cs="David" w:hint="cs"/>
          <w:sz w:val="24"/>
          <w:szCs w:val="24"/>
          <w:rtl/>
        </w:rPr>
        <w:t>יבחנו</w:t>
      </w:r>
      <w:r w:rsidRPr="006D2571">
        <w:rPr>
          <w:rFonts w:ascii="Arial" w:hAnsi="Arial" w:cs="David"/>
          <w:sz w:val="24"/>
          <w:szCs w:val="24"/>
          <w:rtl/>
        </w:rPr>
        <w:t xml:space="preserve"> </w:t>
      </w:r>
      <w:r w:rsidRPr="006D2571">
        <w:rPr>
          <w:rFonts w:ascii="Arial" w:hAnsi="Arial" w:cs="David" w:hint="cs"/>
          <w:sz w:val="24"/>
          <w:szCs w:val="24"/>
          <w:rtl/>
        </w:rPr>
        <w:t>למול</w:t>
      </w:r>
      <w:r w:rsidRPr="006D2571">
        <w:rPr>
          <w:rFonts w:ascii="Arial" w:hAnsi="Arial" w:cs="David"/>
          <w:sz w:val="24"/>
          <w:szCs w:val="24"/>
          <w:rtl/>
        </w:rPr>
        <w:t xml:space="preserve"> </w:t>
      </w:r>
      <w:r w:rsidRPr="006D2571">
        <w:rPr>
          <w:rFonts w:ascii="Arial" w:hAnsi="Arial" w:cs="David" w:hint="cs"/>
          <w:sz w:val="24"/>
          <w:szCs w:val="24"/>
          <w:rtl/>
        </w:rPr>
        <w:t>הממונים</w:t>
      </w:r>
      <w:r w:rsidRPr="006D2571">
        <w:rPr>
          <w:rFonts w:ascii="Arial" w:hAnsi="Arial" w:cs="David"/>
          <w:sz w:val="24"/>
          <w:szCs w:val="24"/>
          <w:rtl/>
        </w:rPr>
        <w:t xml:space="preserve"> </w:t>
      </w:r>
      <w:r w:rsidRPr="006D2571">
        <w:rPr>
          <w:rFonts w:ascii="Arial" w:hAnsi="Arial" w:cs="David" w:hint="cs"/>
          <w:sz w:val="24"/>
          <w:szCs w:val="24"/>
          <w:rtl/>
        </w:rPr>
        <w:t>עליהם</w:t>
      </w:r>
      <w:r w:rsidRPr="006D2571">
        <w:rPr>
          <w:rFonts w:ascii="Arial" w:hAnsi="Arial" w:cs="David"/>
          <w:sz w:val="24"/>
          <w:szCs w:val="24"/>
          <w:rtl/>
        </w:rPr>
        <w:t xml:space="preserve"> </w:t>
      </w:r>
      <w:r w:rsidRPr="006D2571">
        <w:rPr>
          <w:rFonts w:ascii="Arial" w:hAnsi="Arial" w:cs="David" w:hint="cs"/>
          <w:sz w:val="24"/>
          <w:szCs w:val="24"/>
          <w:rtl/>
        </w:rPr>
        <w:t>את</w:t>
      </w:r>
      <w:r w:rsidRPr="006D2571">
        <w:rPr>
          <w:rFonts w:ascii="Arial" w:hAnsi="Arial" w:cs="David"/>
          <w:sz w:val="24"/>
          <w:szCs w:val="24"/>
          <w:rtl/>
        </w:rPr>
        <w:t xml:space="preserve"> </w:t>
      </w:r>
      <w:r w:rsidRPr="006D2571">
        <w:rPr>
          <w:rFonts w:ascii="Arial" w:hAnsi="Arial" w:cs="David" w:hint="cs"/>
          <w:sz w:val="24"/>
          <w:szCs w:val="24"/>
          <w:rtl/>
        </w:rPr>
        <w:t>האפשרות</w:t>
      </w:r>
      <w:r w:rsidRPr="006D2571">
        <w:rPr>
          <w:rFonts w:ascii="Arial" w:hAnsi="Arial" w:cs="David"/>
          <w:sz w:val="24"/>
          <w:szCs w:val="24"/>
          <w:rtl/>
        </w:rPr>
        <w:t xml:space="preserve"> </w:t>
      </w:r>
      <w:r w:rsidRPr="006D2571">
        <w:rPr>
          <w:rFonts w:ascii="Arial" w:hAnsi="Arial" w:cs="David" w:hint="cs"/>
          <w:sz w:val="24"/>
          <w:szCs w:val="24"/>
          <w:rtl/>
        </w:rPr>
        <w:t>לעשות</w:t>
      </w:r>
      <w:r w:rsidRPr="006D2571">
        <w:rPr>
          <w:rFonts w:ascii="Arial" w:hAnsi="Arial" w:cs="David"/>
          <w:sz w:val="24"/>
          <w:szCs w:val="24"/>
          <w:rtl/>
        </w:rPr>
        <w:t xml:space="preserve"> </w:t>
      </w:r>
      <w:r w:rsidRPr="006D2571">
        <w:rPr>
          <w:rFonts w:ascii="Arial" w:hAnsi="Arial" w:cs="David" w:hint="cs"/>
          <w:sz w:val="24"/>
          <w:szCs w:val="24"/>
          <w:rtl/>
        </w:rPr>
        <w:t>שימוש</w:t>
      </w:r>
      <w:r w:rsidRPr="006D2571">
        <w:rPr>
          <w:rFonts w:ascii="Arial" w:hAnsi="Arial" w:cs="David"/>
          <w:sz w:val="24"/>
          <w:szCs w:val="24"/>
          <w:rtl/>
        </w:rPr>
        <w:t xml:space="preserve"> </w:t>
      </w:r>
      <w:r w:rsidRPr="006D2571">
        <w:rPr>
          <w:rFonts w:ascii="Arial" w:hAnsi="Arial" w:cs="David" w:hint="cs"/>
          <w:sz w:val="24"/>
          <w:szCs w:val="24"/>
          <w:rtl/>
        </w:rPr>
        <w:t>בעבירת</w:t>
      </w:r>
      <w:r w:rsidRPr="006D2571">
        <w:rPr>
          <w:rFonts w:ascii="Arial" w:hAnsi="Arial" w:cs="David"/>
          <w:sz w:val="24"/>
          <w:szCs w:val="24"/>
          <w:rtl/>
        </w:rPr>
        <w:t xml:space="preserve"> </w:t>
      </w:r>
      <w:r w:rsidRPr="006D2571">
        <w:rPr>
          <w:rFonts w:ascii="Arial" w:hAnsi="Arial" w:cs="David" w:hint="cs"/>
          <w:sz w:val="24"/>
          <w:szCs w:val="24"/>
          <w:rtl/>
        </w:rPr>
        <w:t>המטרד</w:t>
      </w:r>
      <w:r w:rsidRPr="006D2571">
        <w:rPr>
          <w:rFonts w:ascii="Arial" w:hAnsi="Arial" w:cs="David"/>
          <w:sz w:val="24"/>
          <w:szCs w:val="24"/>
          <w:rtl/>
        </w:rPr>
        <w:t xml:space="preserve"> </w:t>
      </w:r>
      <w:r w:rsidRPr="006D2571">
        <w:rPr>
          <w:rFonts w:ascii="Arial" w:hAnsi="Arial" w:cs="David" w:hint="cs"/>
          <w:sz w:val="24"/>
          <w:szCs w:val="24"/>
          <w:rtl/>
        </w:rPr>
        <w:t>הכללית</w:t>
      </w:r>
      <w:r w:rsidRPr="006D2571">
        <w:rPr>
          <w:rFonts w:ascii="Arial" w:hAnsi="Arial" w:cs="David"/>
          <w:sz w:val="24"/>
          <w:szCs w:val="24"/>
          <w:rtl/>
        </w:rPr>
        <w:t xml:space="preserve"> (סעיף 215(א)) </w:t>
      </w:r>
      <w:r w:rsidRPr="006D2571">
        <w:rPr>
          <w:rFonts w:ascii="Arial" w:hAnsi="Arial" w:cs="David" w:hint="cs"/>
          <w:sz w:val="24"/>
          <w:szCs w:val="24"/>
          <w:rtl/>
        </w:rPr>
        <w:t>גם</w:t>
      </w:r>
      <w:r w:rsidRPr="006D2571">
        <w:rPr>
          <w:rFonts w:ascii="Arial" w:hAnsi="Arial" w:cs="David"/>
          <w:sz w:val="24"/>
          <w:szCs w:val="24"/>
          <w:rtl/>
        </w:rPr>
        <w:t xml:space="preserve"> </w:t>
      </w:r>
      <w:r w:rsidRPr="006D2571">
        <w:rPr>
          <w:rFonts w:ascii="Arial" w:hAnsi="Arial" w:cs="David" w:hint="cs"/>
          <w:sz w:val="24"/>
          <w:szCs w:val="24"/>
          <w:rtl/>
        </w:rPr>
        <w:t>כלפי</w:t>
      </w:r>
      <w:r w:rsidRPr="006D2571">
        <w:rPr>
          <w:rFonts w:ascii="Arial" w:hAnsi="Arial" w:cs="David"/>
          <w:sz w:val="24"/>
          <w:szCs w:val="24"/>
          <w:rtl/>
        </w:rPr>
        <w:t xml:space="preserve"> </w:t>
      </w:r>
      <w:r w:rsidRPr="006D2571">
        <w:rPr>
          <w:rFonts w:ascii="Arial" w:hAnsi="Arial" w:cs="David" w:hint="cs"/>
          <w:sz w:val="24"/>
          <w:szCs w:val="24"/>
          <w:rtl/>
        </w:rPr>
        <w:t>עיסוק</w:t>
      </w:r>
      <w:r w:rsidRPr="006D2571">
        <w:rPr>
          <w:rFonts w:ascii="Arial" w:hAnsi="Arial" w:cs="David"/>
          <w:sz w:val="24"/>
          <w:szCs w:val="24"/>
          <w:rtl/>
        </w:rPr>
        <w:t xml:space="preserve"> </w:t>
      </w:r>
      <w:r w:rsidRPr="006D2571">
        <w:rPr>
          <w:rFonts w:ascii="Arial" w:hAnsi="Arial" w:cs="David" w:hint="cs"/>
          <w:sz w:val="24"/>
          <w:szCs w:val="24"/>
          <w:rtl/>
        </w:rPr>
        <w:t>בזנות</w:t>
      </w:r>
      <w:r w:rsidRPr="006D2571">
        <w:rPr>
          <w:rFonts w:ascii="Arial" w:hAnsi="Arial" w:cs="David"/>
          <w:sz w:val="24"/>
          <w:szCs w:val="24"/>
          <w:rtl/>
        </w:rPr>
        <w:t xml:space="preserve">, </w:t>
      </w:r>
      <w:r w:rsidRPr="006D2571">
        <w:rPr>
          <w:rFonts w:ascii="Arial" w:hAnsi="Arial" w:cs="David" w:hint="cs"/>
          <w:sz w:val="24"/>
          <w:szCs w:val="24"/>
          <w:rtl/>
        </w:rPr>
        <w:t>כבר</w:t>
      </w:r>
      <w:r w:rsidRPr="006D2571">
        <w:rPr>
          <w:rFonts w:ascii="Arial" w:hAnsi="Arial" w:cs="David"/>
          <w:sz w:val="24"/>
          <w:szCs w:val="24"/>
          <w:rtl/>
        </w:rPr>
        <w:t xml:space="preserve"> </w:t>
      </w:r>
      <w:r w:rsidRPr="006D2571">
        <w:rPr>
          <w:rFonts w:ascii="Arial" w:hAnsi="Arial" w:cs="David" w:hint="cs"/>
          <w:sz w:val="24"/>
          <w:szCs w:val="24"/>
          <w:rtl/>
        </w:rPr>
        <w:t>כיום</w:t>
      </w:r>
      <w:r w:rsidRPr="006D2571">
        <w:rPr>
          <w:rFonts w:ascii="Arial" w:hAnsi="Arial" w:cs="David"/>
          <w:sz w:val="24"/>
          <w:szCs w:val="24"/>
          <w:rtl/>
        </w:rPr>
        <w:t xml:space="preserve">, </w:t>
      </w:r>
      <w:r w:rsidRPr="006D2571">
        <w:rPr>
          <w:rFonts w:ascii="Arial" w:hAnsi="Arial" w:cs="David" w:hint="cs"/>
          <w:sz w:val="24"/>
          <w:szCs w:val="24"/>
          <w:rtl/>
        </w:rPr>
        <w:t>במסגרת</w:t>
      </w:r>
      <w:r w:rsidRPr="006D2571">
        <w:rPr>
          <w:rFonts w:ascii="Arial" w:hAnsi="Arial" w:cs="David"/>
          <w:sz w:val="24"/>
          <w:szCs w:val="24"/>
          <w:rtl/>
        </w:rPr>
        <w:t xml:space="preserve"> </w:t>
      </w:r>
      <w:r w:rsidRPr="006D2571">
        <w:rPr>
          <w:rFonts w:ascii="Arial" w:hAnsi="Arial" w:cs="David" w:hint="cs"/>
          <w:sz w:val="24"/>
          <w:szCs w:val="24"/>
          <w:rtl/>
        </w:rPr>
        <w:t>תיקים</w:t>
      </w:r>
      <w:r w:rsidRPr="006D2571">
        <w:rPr>
          <w:rFonts w:ascii="Arial" w:hAnsi="Arial" w:cs="David"/>
          <w:sz w:val="24"/>
          <w:szCs w:val="24"/>
          <w:rtl/>
        </w:rPr>
        <w:t xml:space="preserve"> </w:t>
      </w:r>
      <w:r w:rsidRPr="006D2571">
        <w:rPr>
          <w:rFonts w:ascii="Arial" w:hAnsi="Arial" w:cs="David" w:hint="cs"/>
          <w:sz w:val="24"/>
          <w:szCs w:val="24"/>
          <w:rtl/>
        </w:rPr>
        <w:t>מתנהלים</w:t>
      </w:r>
      <w:r w:rsidRPr="006D2571">
        <w:rPr>
          <w:rFonts w:ascii="Arial" w:hAnsi="Arial" w:cs="David"/>
          <w:sz w:val="24"/>
          <w:szCs w:val="24"/>
          <w:rtl/>
        </w:rPr>
        <w:t xml:space="preserve">, </w:t>
      </w:r>
      <w:r w:rsidRPr="006D2571">
        <w:rPr>
          <w:rFonts w:ascii="Arial" w:hAnsi="Arial" w:cs="David" w:hint="cs"/>
          <w:sz w:val="24"/>
          <w:szCs w:val="24"/>
          <w:rtl/>
        </w:rPr>
        <w:t>וזאת</w:t>
      </w:r>
      <w:r w:rsidRPr="006D2571">
        <w:rPr>
          <w:rFonts w:ascii="Arial" w:hAnsi="Arial" w:cs="David"/>
          <w:sz w:val="24"/>
          <w:szCs w:val="24"/>
          <w:rtl/>
        </w:rPr>
        <w:t xml:space="preserve"> </w:t>
      </w:r>
      <w:r w:rsidRPr="006D2571">
        <w:rPr>
          <w:rFonts w:ascii="Arial" w:hAnsi="Arial" w:cs="David" w:hint="cs"/>
          <w:sz w:val="24"/>
          <w:szCs w:val="24"/>
          <w:rtl/>
        </w:rPr>
        <w:t>על</w:t>
      </w:r>
      <w:r w:rsidRPr="006D2571">
        <w:rPr>
          <w:rFonts w:ascii="Arial" w:hAnsi="Arial" w:cs="David"/>
          <w:sz w:val="24"/>
          <w:szCs w:val="24"/>
          <w:rtl/>
        </w:rPr>
        <w:t xml:space="preserve"> </w:t>
      </w:r>
      <w:r w:rsidRPr="006D2571">
        <w:rPr>
          <w:rFonts w:ascii="Arial" w:hAnsi="Arial" w:cs="David" w:hint="cs"/>
          <w:sz w:val="24"/>
          <w:szCs w:val="24"/>
          <w:rtl/>
        </w:rPr>
        <w:t>אף</w:t>
      </w:r>
      <w:r w:rsidRPr="006D2571">
        <w:rPr>
          <w:rFonts w:ascii="Arial" w:hAnsi="Arial" w:cs="David"/>
          <w:sz w:val="24"/>
          <w:szCs w:val="24"/>
          <w:rtl/>
        </w:rPr>
        <w:t xml:space="preserve"> </w:t>
      </w:r>
      <w:r w:rsidRPr="006D2571">
        <w:rPr>
          <w:rFonts w:ascii="Arial" w:hAnsi="Arial" w:cs="David" w:hint="cs"/>
          <w:sz w:val="24"/>
          <w:szCs w:val="24"/>
          <w:rtl/>
        </w:rPr>
        <w:t>דברי</w:t>
      </w:r>
      <w:r w:rsidRPr="006D2571">
        <w:rPr>
          <w:rFonts w:ascii="Arial" w:hAnsi="Arial" w:cs="David"/>
          <w:sz w:val="24"/>
          <w:szCs w:val="24"/>
          <w:rtl/>
        </w:rPr>
        <w:t xml:space="preserve"> </w:t>
      </w:r>
      <w:r w:rsidRPr="006D2571">
        <w:rPr>
          <w:rFonts w:ascii="Arial" w:hAnsi="Arial" w:cs="David" w:hint="cs"/>
          <w:sz w:val="24"/>
          <w:szCs w:val="24"/>
          <w:rtl/>
        </w:rPr>
        <w:t>ההסבר</w:t>
      </w:r>
      <w:r w:rsidRPr="006D2571">
        <w:rPr>
          <w:rFonts w:ascii="Arial" w:hAnsi="Arial" w:cs="David"/>
          <w:sz w:val="24"/>
          <w:szCs w:val="24"/>
          <w:rtl/>
        </w:rPr>
        <w:t xml:space="preserve"> </w:t>
      </w:r>
      <w:r w:rsidRPr="006D2571">
        <w:rPr>
          <w:rFonts w:ascii="Arial" w:hAnsi="Arial" w:cs="David" w:hint="cs"/>
          <w:sz w:val="24"/>
          <w:szCs w:val="24"/>
          <w:rtl/>
        </w:rPr>
        <w:t>לחוק</w:t>
      </w:r>
      <w:r w:rsidRPr="006D2571">
        <w:rPr>
          <w:rFonts w:ascii="Arial" w:hAnsi="Arial" w:cs="David"/>
          <w:sz w:val="24"/>
          <w:szCs w:val="24"/>
          <w:rtl/>
        </w:rPr>
        <w:t xml:space="preserve"> </w:t>
      </w:r>
      <w:r w:rsidRPr="006D2571">
        <w:rPr>
          <w:rFonts w:ascii="Arial" w:hAnsi="Arial" w:cs="David" w:hint="cs"/>
          <w:sz w:val="24"/>
          <w:szCs w:val="24"/>
          <w:rtl/>
        </w:rPr>
        <w:t>ונוכח</w:t>
      </w:r>
      <w:r w:rsidRPr="006D2571">
        <w:rPr>
          <w:rFonts w:ascii="Arial" w:hAnsi="Arial" w:cs="David"/>
          <w:sz w:val="24"/>
          <w:szCs w:val="24"/>
          <w:rtl/>
        </w:rPr>
        <w:t xml:space="preserve"> </w:t>
      </w:r>
      <w:r w:rsidRPr="006D2571">
        <w:rPr>
          <w:rFonts w:ascii="Arial" w:hAnsi="Arial" w:cs="David" w:hint="cs"/>
          <w:sz w:val="24"/>
          <w:szCs w:val="24"/>
          <w:rtl/>
        </w:rPr>
        <w:t>חקיקת</w:t>
      </w:r>
      <w:r w:rsidRPr="006D2571">
        <w:rPr>
          <w:rFonts w:ascii="Arial" w:hAnsi="Arial" w:cs="David"/>
          <w:sz w:val="24"/>
          <w:szCs w:val="24"/>
          <w:rtl/>
        </w:rPr>
        <w:t xml:space="preserve"> </w:t>
      </w:r>
      <w:r w:rsidRPr="006D2571">
        <w:rPr>
          <w:rFonts w:ascii="Arial" w:hAnsi="Arial" w:cs="David" w:hint="cs"/>
          <w:sz w:val="24"/>
          <w:szCs w:val="24"/>
          <w:rtl/>
        </w:rPr>
        <w:t>חוק</w:t>
      </w:r>
      <w:r w:rsidRPr="006D2571">
        <w:rPr>
          <w:rFonts w:ascii="Arial" w:hAnsi="Arial" w:cs="David"/>
          <w:sz w:val="24"/>
          <w:szCs w:val="24"/>
          <w:rtl/>
        </w:rPr>
        <w:t xml:space="preserve"> </w:t>
      </w:r>
      <w:r w:rsidRPr="006D2571">
        <w:rPr>
          <w:rFonts w:ascii="Arial" w:hAnsi="Arial" w:cs="David" w:hint="cs"/>
          <w:sz w:val="24"/>
          <w:szCs w:val="24"/>
          <w:rtl/>
        </w:rPr>
        <w:t>איסור</w:t>
      </w:r>
      <w:r w:rsidRPr="006D2571">
        <w:rPr>
          <w:rFonts w:ascii="Arial" w:hAnsi="Arial" w:cs="David"/>
          <w:sz w:val="24"/>
          <w:szCs w:val="24"/>
          <w:rtl/>
        </w:rPr>
        <w:t xml:space="preserve"> </w:t>
      </w:r>
      <w:r w:rsidRPr="006D2571">
        <w:rPr>
          <w:rFonts w:ascii="Arial" w:hAnsi="Arial" w:cs="David" w:hint="cs"/>
          <w:sz w:val="24"/>
          <w:szCs w:val="24"/>
          <w:rtl/>
        </w:rPr>
        <w:t>צריכת</w:t>
      </w:r>
      <w:r w:rsidRPr="006D2571">
        <w:rPr>
          <w:rFonts w:ascii="Arial" w:hAnsi="Arial" w:cs="David"/>
          <w:sz w:val="24"/>
          <w:szCs w:val="24"/>
          <w:rtl/>
        </w:rPr>
        <w:t xml:space="preserve"> </w:t>
      </w:r>
      <w:r w:rsidRPr="006D2571">
        <w:rPr>
          <w:rFonts w:ascii="Arial" w:hAnsi="Arial" w:cs="David" w:hint="cs"/>
          <w:sz w:val="24"/>
          <w:szCs w:val="24"/>
          <w:rtl/>
        </w:rPr>
        <w:t>זנות</w:t>
      </w:r>
      <w:r w:rsidRPr="006D2571">
        <w:rPr>
          <w:rFonts w:ascii="Arial" w:hAnsi="Arial" w:cs="David"/>
          <w:sz w:val="24"/>
          <w:szCs w:val="24"/>
          <w:rtl/>
        </w:rPr>
        <w:t>.</w:t>
      </w:r>
    </w:p>
    <w:p w:rsidR="00A8139E" w:rsidRPr="006D2571" w:rsidRDefault="00A8139E" w:rsidP="00943FF4">
      <w:pPr>
        <w:pStyle w:val="a8"/>
        <w:numPr>
          <w:ilvl w:val="0"/>
          <w:numId w:val="5"/>
        </w:numPr>
        <w:spacing w:line="360" w:lineRule="auto"/>
        <w:jc w:val="both"/>
        <w:rPr>
          <w:rFonts w:ascii="Arial" w:hAnsi="Arial" w:cs="David"/>
          <w:sz w:val="24"/>
          <w:szCs w:val="24"/>
        </w:rPr>
      </w:pPr>
      <w:r w:rsidRPr="006D2571">
        <w:rPr>
          <w:rFonts w:cs="David" w:hint="cs"/>
          <w:sz w:val="24"/>
          <w:szCs w:val="24"/>
          <w:rtl/>
        </w:rPr>
        <w:t>סיכום</w:t>
      </w:r>
      <w:r w:rsidRPr="006D2571">
        <w:rPr>
          <w:rFonts w:cs="David"/>
          <w:sz w:val="24"/>
          <w:szCs w:val="24"/>
          <w:rtl/>
        </w:rPr>
        <w:t xml:space="preserve"> </w:t>
      </w:r>
      <w:r w:rsidRPr="006D2571">
        <w:rPr>
          <w:rFonts w:cs="David" w:hint="cs"/>
          <w:sz w:val="24"/>
          <w:szCs w:val="24"/>
          <w:rtl/>
        </w:rPr>
        <w:t>הישיבה</w:t>
      </w:r>
      <w:r w:rsidRPr="006D2571">
        <w:rPr>
          <w:rFonts w:cs="David"/>
          <w:sz w:val="24"/>
          <w:szCs w:val="24"/>
          <w:rtl/>
        </w:rPr>
        <w:t xml:space="preserve"> </w:t>
      </w:r>
      <w:r w:rsidRPr="006D2571">
        <w:rPr>
          <w:rFonts w:cs="David" w:hint="cs"/>
          <w:sz w:val="24"/>
          <w:szCs w:val="24"/>
          <w:rtl/>
        </w:rPr>
        <w:t>בצירוף</w:t>
      </w:r>
      <w:r w:rsidRPr="006D2571">
        <w:rPr>
          <w:rFonts w:cs="David"/>
          <w:sz w:val="24"/>
          <w:szCs w:val="24"/>
          <w:rtl/>
        </w:rPr>
        <w:t xml:space="preserve"> </w:t>
      </w:r>
      <w:r w:rsidRPr="006D2571">
        <w:rPr>
          <w:rFonts w:cs="David" w:hint="cs"/>
          <w:sz w:val="24"/>
          <w:szCs w:val="24"/>
          <w:rtl/>
        </w:rPr>
        <w:t>עמדות</w:t>
      </w:r>
      <w:r w:rsidRPr="006D2571">
        <w:rPr>
          <w:rFonts w:cs="David"/>
          <w:sz w:val="24"/>
          <w:szCs w:val="24"/>
          <w:rtl/>
        </w:rPr>
        <w:t xml:space="preserve"> </w:t>
      </w:r>
      <w:r w:rsidRPr="006D2571">
        <w:rPr>
          <w:rFonts w:cs="David" w:hint="cs"/>
          <w:sz w:val="24"/>
          <w:szCs w:val="24"/>
          <w:rtl/>
        </w:rPr>
        <w:t>הגורמים</w:t>
      </w:r>
      <w:r w:rsidRPr="006D2571">
        <w:rPr>
          <w:rFonts w:cs="David"/>
          <w:sz w:val="24"/>
          <w:szCs w:val="24"/>
          <w:rtl/>
        </w:rPr>
        <w:t xml:space="preserve"> </w:t>
      </w:r>
      <w:r w:rsidRPr="006D2571">
        <w:rPr>
          <w:rFonts w:cs="David" w:hint="cs"/>
          <w:sz w:val="24"/>
          <w:szCs w:val="24"/>
          <w:rtl/>
        </w:rPr>
        <w:t>השונים</w:t>
      </w:r>
      <w:r w:rsidRPr="006D2571">
        <w:rPr>
          <w:rFonts w:cs="David"/>
          <w:sz w:val="24"/>
          <w:szCs w:val="24"/>
          <w:rtl/>
        </w:rPr>
        <w:t xml:space="preserve"> </w:t>
      </w:r>
      <w:r w:rsidRPr="006D2571">
        <w:rPr>
          <w:rFonts w:cs="David" w:hint="cs"/>
          <w:sz w:val="24"/>
          <w:szCs w:val="24"/>
          <w:rtl/>
        </w:rPr>
        <w:t>יועברו</w:t>
      </w:r>
      <w:r w:rsidRPr="006D2571">
        <w:rPr>
          <w:rFonts w:cs="David"/>
          <w:sz w:val="24"/>
          <w:szCs w:val="24"/>
          <w:rtl/>
        </w:rPr>
        <w:t xml:space="preserve"> </w:t>
      </w:r>
      <w:r w:rsidR="00435631" w:rsidRPr="006D2571">
        <w:rPr>
          <w:rFonts w:cs="David" w:hint="cs"/>
          <w:sz w:val="24"/>
          <w:szCs w:val="24"/>
          <w:rtl/>
        </w:rPr>
        <w:t>לידיעתן</w:t>
      </w:r>
      <w:r w:rsidR="00435631" w:rsidRPr="006D2571">
        <w:rPr>
          <w:rFonts w:cs="David"/>
          <w:sz w:val="24"/>
          <w:szCs w:val="24"/>
          <w:rtl/>
        </w:rPr>
        <w:t xml:space="preserve"> </w:t>
      </w:r>
      <w:r w:rsidR="00435631" w:rsidRPr="006D2571">
        <w:rPr>
          <w:rFonts w:cs="David" w:hint="cs"/>
          <w:sz w:val="24"/>
          <w:szCs w:val="24"/>
          <w:rtl/>
        </w:rPr>
        <w:t>של</w:t>
      </w:r>
      <w:r w:rsidR="00435631" w:rsidRPr="006D2571">
        <w:rPr>
          <w:rFonts w:cs="David"/>
          <w:sz w:val="24"/>
          <w:szCs w:val="24"/>
          <w:rtl/>
        </w:rPr>
        <w:t xml:space="preserve">  </w:t>
      </w:r>
      <w:r w:rsidR="00435631" w:rsidRPr="006D2571">
        <w:rPr>
          <w:rFonts w:cs="David" w:hint="cs"/>
          <w:sz w:val="24"/>
          <w:szCs w:val="24"/>
          <w:rtl/>
        </w:rPr>
        <w:t>ה</w:t>
      </w:r>
      <w:r w:rsidRPr="006D2571">
        <w:rPr>
          <w:rFonts w:cs="David" w:hint="cs"/>
          <w:sz w:val="24"/>
          <w:szCs w:val="24"/>
          <w:rtl/>
        </w:rPr>
        <w:t>משנה</w:t>
      </w:r>
      <w:r w:rsidRPr="006D2571">
        <w:rPr>
          <w:rFonts w:cs="David"/>
          <w:sz w:val="24"/>
          <w:szCs w:val="24"/>
          <w:rtl/>
        </w:rPr>
        <w:t xml:space="preserve"> </w:t>
      </w:r>
      <w:r w:rsidRPr="006D2571">
        <w:rPr>
          <w:rFonts w:cs="David" w:hint="cs"/>
          <w:sz w:val="24"/>
          <w:szCs w:val="24"/>
          <w:rtl/>
        </w:rPr>
        <w:t>ליועץ</w:t>
      </w:r>
      <w:r w:rsidRPr="006D2571">
        <w:rPr>
          <w:rFonts w:cs="David"/>
          <w:sz w:val="24"/>
          <w:szCs w:val="24"/>
          <w:rtl/>
        </w:rPr>
        <w:t xml:space="preserve"> </w:t>
      </w:r>
      <w:r w:rsidRPr="006D2571">
        <w:rPr>
          <w:rFonts w:cs="David" w:hint="cs"/>
          <w:sz w:val="24"/>
          <w:szCs w:val="24"/>
          <w:rtl/>
        </w:rPr>
        <w:t>המשפטי</w:t>
      </w:r>
      <w:r w:rsidRPr="006D2571">
        <w:rPr>
          <w:rFonts w:cs="David"/>
          <w:sz w:val="24"/>
          <w:szCs w:val="24"/>
          <w:rtl/>
        </w:rPr>
        <w:t xml:space="preserve"> </w:t>
      </w:r>
      <w:r w:rsidRPr="006D2571">
        <w:rPr>
          <w:rFonts w:cs="David" w:hint="cs"/>
          <w:sz w:val="24"/>
          <w:szCs w:val="24"/>
          <w:rtl/>
        </w:rPr>
        <w:t>לממשלה</w:t>
      </w:r>
      <w:r w:rsidRPr="006D2571">
        <w:rPr>
          <w:rFonts w:cs="David"/>
          <w:sz w:val="24"/>
          <w:szCs w:val="24"/>
          <w:rtl/>
        </w:rPr>
        <w:t xml:space="preserve"> (</w:t>
      </w:r>
      <w:r w:rsidRPr="006D2571">
        <w:rPr>
          <w:rFonts w:cs="David" w:hint="cs"/>
          <w:sz w:val="24"/>
          <w:szCs w:val="24"/>
          <w:rtl/>
        </w:rPr>
        <w:t>משפט</w:t>
      </w:r>
      <w:r w:rsidRPr="006D2571">
        <w:rPr>
          <w:rFonts w:cs="David"/>
          <w:sz w:val="24"/>
          <w:szCs w:val="24"/>
          <w:rtl/>
        </w:rPr>
        <w:t xml:space="preserve"> </w:t>
      </w:r>
      <w:r w:rsidRPr="006D2571">
        <w:rPr>
          <w:rFonts w:cs="David" w:hint="cs"/>
          <w:sz w:val="24"/>
          <w:szCs w:val="24"/>
          <w:rtl/>
        </w:rPr>
        <w:t>פלילי</w:t>
      </w:r>
      <w:r w:rsidRPr="006D2571">
        <w:rPr>
          <w:rFonts w:cs="David"/>
          <w:sz w:val="24"/>
          <w:szCs w:val="24"/>
          <w:rtl/>
        </w:rPr>
        <w:t xml:space="preserve">), </w:t>
      </w:r>
      <w:r w:rsidRPr="006D2571">
        <w:rPr>
          <w:rFonts w:cs="David" w:hint="cs"/>
          <w:sz w:val="24"/>
          <w:szCs w:val="24"/>
          <w:rtl/>
        </w:rPr>
        <w:t>הגב</w:t>
      </w:r>
      <w:r w:rsidRPr="006D2571">
        <w:rPr>
          <w:rFonts w:cs="David"/>
          <w:sz w:val="24"/>
          <w:szCs w:val="24"/>
          <w:rtl/>
        </w:rPr>
        <w:t xml:space="preserve">' </w:t>
      </w:r>
      <w:r w:rsidRPr="006D2571">
        <w:rPr>
          <w:rFonts w:cs="David" w:hint="cs"/>
          <w:sz w:val="24"/>
          <w:szCs w:val="24"/>
          <w:rtl/>
        </w:rPr>
        <w:t>עמית</w:t>
      </w:r>
      <w:r w:rsidRPr="006D2571">
        <w:rPr>
          <w:rFonts w:cs="David"/>
          <w:sz w:val="24"/>
          <w:szCs w:val="24"/>
          <w:rtl/>
        </w:rPr>
        <w:t xml:space="preserve"> </w:t>
      </w:r>
      <w:r w:rsidRPr="006D2571">
        <w:rPr>
          <w:rFonts w:cs="David" w:hint="cs"/>
          <w:sz w:val="24"/>
          <w:szCs w:val="24"/>
          <w:rtl/>
        </w:rPr>
        <w:t>מררי</w:t>
      </w:r>
      <w:r w:rsidR="00435631" w:rsidRPr="006D2571">
        <w:rPr>
          <w:rFonts w:cs="David"/>
          <w:sz w:val="24"/>
          <w:szCs w:val="24"/>
          <w:rtl/>
        </w:rPr>
        <w:t xml:space="preserve">, </w:t>
      </w:r>
      <w:r w:rsidR="007D7D95" w:rsidRPr="006D2571">
        <w:rPr>
          <w:rFonts w:cs="David" w:hint="cs"/>
          <w:sz w:val="24"/>
          <w:szCs w:val="24"/>
          <w:rtl/>
        </w:rPr>
        <w:t>ושל</w:t>
      </w:r>
      <w:r w:rsidR="007D7D95" w:rsidRPr="006D2571">
        <w:rPr>
          <w:rFonts w:cs="David"/>
          <w:sz w:val="24"/>
          <w:szCs w:val="24"/>
          <w:rtl/>
        </w:rPr>
        <w:t xml:space="preserve"> </w:t>
      </w:r>
      <w:r w:rsidR="00435631" w:rsidRPr="006D2571">
        <w:rPr>
          <w:rFonts w:cs="David" w:hint="cs"/>
          <w:sz w:val="24"/>
          <w:szCs w:val="24"/>
          <w:rtl/>
        </w:rPr>
        <w:t>ראש</w:t>
      </w:r>
      <w:r w:rsidR="00435631" w:rsidRPr="006D2571">
        <w:rPr>
          <w:rFonts w:cs="David"/>
          <w:sz w:val="24"/>
          <w:szCs w:val="24"/>
          <w:rtl/>
        </w:rPr>
        <w:t xml:space="preserve"> </w:t>
      </w:r>
      <w:r w:rsidR="00435631" w:rsidRPr="006D2571">
        <w:rPr>
          <w:rFonts w:cs="David" w:hint="cs"/>
          <w:sz w:val="24"/>
          <w:szCs w:val="24"/>
          <w:rtl/>
        </w:rPr>
        <w:t>אשכול</w:t>
      </w:r>
      <w:r w:rsidR="00435631" w:rsidRPr="006D2571">
        <w:rPr>
          <w:rFonts w:cs="David"/>
          <w:sz w:val="24"/>
          <w:szCs w:val="24"/>
          <w:rtl/>
        </w:rPr>
        <w:t xml:space="preserve"> </w:t>
      </w:r>
      <w:r w:rsidR="00435631" w:rsidRPr="006D2571">
        <w:rPr>
          <w:rFonts w:cs="David" w:hint="cs"/>
          <w:sz w:val="24"/>
          <w:szCs w:val="24"/>
          <w:rtl/>
        </w:rPr>
        <w:t>פשיעה</w:t>
      </w:r>
      <w:r w:rsidR="00435631" w:rsidRPr="006D2571">
        <w:rPr>
          <w:rFonts w:cs="David"/>
          <w:sz w:val="24"/>
          <w:szCs w:val="24"/>
          <w:rtl/>
        </w:rPr>
        <w:t xml:space="preserve"> </w:t>
      </w:r>
      <w:r w:rsidR="00435631" w:rsidRPr="006D2571">
        <w:rPr>
          <w:rFonts w:cs="David" w:hint="cs"/>
          <w:sz w:val="24"/>
          <w:szCs w:val="24"/>
          <w:rtl/>
        </w:rPr>
        <w:t>חמורה</w:t>
      </w:r>
      <w:r w:rsidR="00435631" w:rsidRPr="006D2571">
        <w:rPr>
          <w:rFonts w:cs="David"/>
          <w:sz w:val="24"/>
          <w:szCs w:val="24"/>
          <w:rtl/>
        </w:rPr>
        <w:t xml:space="preserve">, </w:t>
      </w:r>
      <w:r w:rsidR="00435631" w:rsidRPr="006D2571">
        <w:rPr>
          <w:rFonts w:cs="David" w:hint="cs"/>
          <w:sz w:val="24"/>
          <w:szCs w:val="24"/>
          <w:rtl/>
        </w:rPr>
        <w:t>לילך</w:t>
      </w:r>
      <w:r w:rsidR="00435631" w:rsidRPr="006D2571">
        <w:rPr>
          <w:rFonts w:cs="David"/>
          <w:sz w:val="24"/>
          <w:szCs w:val="24"/>
          <w:rtl/>
        </w:rPr>
        <w:t xml:space="preserve"> </w:t>
      </w:r>
      <w:r w:rsidR="00435631" w:rsidRPr="006D2571">
        <w:rPr>
          <w:rFonts w:cs="David" w:hint="cs"/>
          <w:sz w:val="24"/>
          <w:szCs w:val="24"/>
          <w:rtl/>
        </w:rPr>
        <w:t>וגנר</w:t>
      </w:r>
      <w:r w:rsidR="00435631" w:rsidRPr="006D2571">
        <w:rPr>
          <w:rFonts w:cs="David"/>
          <w:sz w:val="24"/>
          <w:szCs w:val="24"/>
          <w:rtl/>
        </w:rPr>
        <w:t xml:space="preserve">. </w:t>
      </w:r>
      <w:r w:rsidRPr="006D2571">
        <w:rPr>
          <w:rFonts w:cs="David" w:hint="cs"/>
          <w:sz w:val="24"/>
          <w:szCs w:val="24"/>
          <w:rtl/>
        </w:rPr>
        <w:t>ככל</w:t>
      </w:r>
      <w:r w:rsidRPr="006D2571">
        <w:rPr>
          <w:rFonts w:cs="David"/>
          <w:sz w:val="24"/>
          <w:szCs w:val="24"/>
          <w:rtl/>
        </w:rPr>
        <w:t xml:space="preserve"> </w:t>
      </w:r>
      <w:r w:rsidRPr="006D2571">
        <w:rPr>
          <w:rFonts w:cs="David" w:hint="cs"/>
          <w:sz w:val="24"/>
          <w:szCs w:val="24"/>
          <w:rtl/>
        </w:rPr>
        <w:t>שיהיה</w:t>
      </w:r>
      <w:r w:rsidRPr="006D2571">
        <w:rPr>
          <w:rFonts w:cs="David"/>
          <w:sz w:val="24"/>
          <w:szCs w:val="24"/>
          <w:rtl/>
        </w:rPr>
        <w:t xml:space="preserve"> </w:t>
      </w:r>
      <w:r w:rsidRPr="006D2571">
        <w:rPr>
          <w:rFonts w:cs="David" w:hint="cs"/>
          <w:sz w:val="24"/>
          <w:szCs w:val="24"/>
          <w:rtl/>
        </w:rPr>
        <w:t>צורך</w:t>
      </w:r>
      <w:r w:rsidRPr="006D2571">
        <w:rPr>
          <w:rFonts w:cs="David"/>
          <w:sz w:val="24"/>
          <w:szCs w:val="24"/>
          <w:rtl/>
        </w:rPr>
        <w:t xml:space="preserve"> </w:t>
      </w:r>
      <w:r w:rsidRPr="006D2571">
        <w:rPr>
          <w:rFonts w:cs="David" w:hint="cs"/>
          <w:sz w:val="24"/>
          <w:szCs w:val="24"/>
          <w:rtl/>
        </w:rPr>
        <w:t>יקבעו</w:t>
      </w:r>
      <w:r w:rsidRPr="006D2571">
        <w:rPr>
          <w:rFonts w:cs="David"/>
          <w:sz w:val="24"/>
          <w:szCs w:val="24"/>
          <w:rtl/>
        </w:rPr>
        <w:t xml:space="preserve"> </w:t>
      </w:r>
      <w:r w:rsidRPr="006D2571">
        <w:rPr>
          <w:rFonts w:cs="David" w:hint="cs"/>
          <w:sz w:val="24"/>
          <w:szCs w:val="24"/>
          <w:rtl/>
        </w:rPr>
        <w:t>ישיבות</w:t>
      </w:r>
      <w:r w:rsidRPr="006D2571">
        <w:rPr>
          <w:rFonts w:cs="David"/>
          <w:sz w:val="24"/>
          <w:szCs w:val="24"/>
          <w:rtl/>
        </w:rPr>
        <w:t xml:space="preserve"> </w:t>
      </w:r>
      <w:r w:rsidRPr="006D2571">
        <w:rPr>
          <w:rFonts w:cs="David" w:hint="cs"/>
          <w:sz w:val="24"/>
          <w:szCs w:val="24"/>
          <w:rtl/>
        </w:rPr>
        <w:t>המשך</w:t>
      </w:r>
      <w:r w:rsidRPr="006D2571">
        <w:rPr>
          <w:rFonts w:cs="David"/>
          <w:sz w:val="24"/>
          <w:szCs w:val="24"/>
          <w:rtl/>
        </w:rPr>
        <w:t xml:space="preserve">. </w:t>
      </w:r>
    </w:p>
    <w:p w:rsidR="00136447" w:rsidRPr="0061294C" w:rsidRDefault="00136447" w:rsidP="00943FF4">
      <w:pPr>
        <w:spacing w:line="360" w:lineRule="auto"/>
        <w:rPr>
          <w:rFonts w:cs="David"/>
          <w:rtl/>
        </w:rPr>
      </w:pPr>
    </w:p>
    <w:p w:rsidR="00136447" w:rsidRDefault="00136447" w:rsidP="00943FF4">
      <w:pPr>
        <w:spacing w:after="0" w:line="360" w:lineRule="auto"/>
        <w:ind w:firstLine="4620"/>
        <w:jc w:val="center"/>
        <w:rPr>
          <w:rFonts w:cs="David"/>
          <w:sz w:val="24"/>
          <w:szCs w:val="24"/>
          <w:rtl/>
        </w:rPr>
      </w:pPr>
      <w:r>
        <w:rPr>
          <w:rFonts w:cs="David" w:hint="cs"/>
          <w:sz w:val="24"/>
          <w:szCs w:val="24"/>
          <w:rtl/>
        </w:rPr>
        <w:t>בברכה,</w:t>
      </w:r>
    </w:p>
    <w:p w:rsidR="00136447" w:rsidRDefault="00136447" w:rsidP="00943FF4">
      <w:pPr>
        <w:spacing w:after="0" w:line="360" w:lineRule="auto"/>
        <w:ind w:firstLine="4620"/>
        <w:jc w:val="center"/>
        <w:rPr>
          <w:rFonts w:cs="David"/>
          <w:sz w:val="24"/>
          <w:szCs w:val="24"/>
          <w:rtl/>
        </w:rPr>
      </w:pPr>
    </w:p>
    <w:p w:rsidR="00136447" w:rsidRDefault="00136447" w:rsidP="00943FF4">
      <w:pPr>
        <w:spacing w:after="0" w:line="360" w:lineRule="auto"/>
        <w:ind w:firstLine="4620"/>
        <w:jc w:val="center"/>
        <w:rPr>
          <w:rFonts w:cs="David"/>
          <w:sz w:val="24"/>
          <w:szCs w:val="24"/>
          <w:rtl/>
        </w:rPr>
      </w:pPr>
      <w:r>
        <w:rPr>
          <w:rFonts w:cs="David" w:hint="cs"/>
          <w:sz w:val="24"/>
          <w:szCs w:val="24"/>
          <w:rtl/>
        </w:rPr>
        <w:t>שיר נבנצל-פורת, מתמחה</w:t>
      </w:r>
    </w:p>
    <w:p w:rsidR="00136447" w:rsidRDefault="00136447" w:rsidP="00943FF4">
      <w:pPr>
        <w:spacing w:after="0" w:line="360" w:lineRule="auto"/>
        <w:ind w:firstLine="4620"/>
        <w:jc w:val="center"/>
        <w:rPr>
          <w:rFonts w:cs="David"/>
          <w:sz w:val="24"/>
          <w:szCs w:val="24"/>
          <w:rtl/>
        </w:rPr>
      </w:pPr>
      <w:r>
        <w:rPr>
          <w:rFonts w:cs="David" w:hint="cs"/>
          <w:sz w:val="24"/>
          <w:szCs w:val="24"/>
          <w:rtl/>
        </w:rPr>
        <w:t>יעוץ וחקיקה (משפט פלילי)</w:t>
      </w:r>
    </w:p>
    <w:p w:rsidR="00943FF4" w:rsidRPr="00284DDB" w:rsidRDefault="00943FF4" w:rsidP="00943FF4">
      <w:pPr>
        <w:spacing w:after="0" w:line="360" w:lineRule="auto"/>
        <w:ind w:firstLine="4620"/>
        <w:jc w:val="center"/>
        <w:rPr>
          <w:rFonts w:cs="David"/>
          <w:sz w:val="24"/>
          <w:szCs w:val="24"/>
          <w:rtl/>
        </w:rPr>
      </w:pPr>
    </w:p>
    <w:p w:rsidR="00136447" w:rsidRDefault="00136447" w:rsidP="00943FF4">
      <w:pPr>
        <w:spacing w:after="0" w:line="360" w:lineRule="auto"/>
        <w:rPr>
          <w:rFonts w:cs="David"/>
          <w:sz w:val="24"/>
          <w:szCs w:val="24"/>
          <w:rtl/>
        </w:rPr>
      </w:pPr>
      <w:r w:rsidRPr="00284DDB">
        <w:rPr>
          <w:rFonts w:cs="David" w:hint="cs"/>
          <w:sz w:val="24"/>
          <w:szCs w:val="24"/>
          <w:rtl/>
        </w:rPr>
        <w:t>העתק:</w:t>
      </w:r>
      <w:r>
        <w:rPr>
          <w:rFonts w:cs="David" w:hint="cs"/>
          <w:sz w:val="24"/>
          <w:szCs w:val="24"/>
          <w:rtl/>
        </w:rPr>
        <w:t xml:space="preserve"> </w:t>
      </w:r>
    </w:p>
    <w:p w:rsidR="00136447" w:rsidRDefault="00136447" w:rsidP="00943FF4">
      <w:pPr>
        <w:spacing w:after="0" w:line="360" w:lineRule="auto"/>
        <w:rPr>
          <w:rFonts w:cs="David"/>
          <w:sz w:val="24"/>
          <w:szCs w:val="24"/>
          <w:rtl/>
        </w:rPr>
      </w:pPr>
      <w:r w:rsidRPr="00284DDB">
        <w:rPr>
          <w:rFonts w:cs="David" w:hint="cs"/>
          <w:sz w:val="24"/>
          <w:szCs w:val="24"/>
          <w:rtl/>
        </w:rPr>
        <w:t>המשנה ליועץ המשפטי לממשלה (משפט פלילי), הגב' עמית מררי</w:t>
      </w:r>
    </w:p>
    <w:p w:rsidR="00136447" w:rsidRDefault="00136447" w:rsidP="00943FF4">
      <w:pPr>
        <w:spacing w:line="360" w:lineRule="auto"/>
        <w:rPr>
          <w:rFonts w:cs="David"/>
          <w:sz w:val="24"/>
          <w:szCs w:val="24"/>
          <w:rtl/>
        </w:rPr>
      </w:pPr>
    </w:p>
    <w:p w:rsidR="00136447" w:rsidRPr="00F22D53" w:rsidRDefault="00136447" w:rsidP="00943FF4">
      <w:pPr>
        <w:spacing w:line="360" w:lineRule="auto"/>
        <w:rPr>
          <w:rFonts w:cs="David"/>
          <w:sz w:val="24"/>
          <w:szCs w:val="24"/>
        </w:rPr>
      </w:pPr>
    </w:p>
    <w:p w:rsidR="00136447" w:rsidRDefault="00136447" w:rsidP="00943FF4">
      <w:pPr>
        <w:rPr>
          <w:rtl/>
        </w:rPr>
      </w:pPr>
    </w:p>
    <w:p w:rsidR="00136447" w:rsidRDefault="00136447" w:rsidP="00943FF4">
      <w:pPr>
        <w:rPr>
          <w:rtl/>
        </w:rPr>
      </w:pPr>
    </w:p>
    <w:p w:rsidR="00136447" w:rsidRDefault="00136447" w:rsidP="00943FF4">
      <w:pPr>
        <w:rPr>
          <w:rtl/>
        </w:rPr>
      </w:pPr>
    </w:p>
    <w:p w:rsidR="00136447" w:rsidRDefault="00136447" w:rsidP="00943FF4">
      <w:pPr>
        <w:rPr>
          <w:rtl/>
        </w:rPr>
      </w:pPr>
    </w:p>
    <w:p w:rsidR="00E14AFD" w:rsidRDefault="00E14AFD" w:rsidP="00943FF4"/>
    <w:sectPr w:rsidR="00E14AFD" w:rsidSect="00886B97">
      <w:headerReference w:type="default" r:id="rId15"/>
      <w:footerReference w:type="default" r:id="rId16"/>
      <w:headerReference w:type="first" r:id="rId17"/>
      <w:footerReference w:type="first" r:id="rId1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7F" w:rsidRDefault="0016307F">
      <w:pPr>
        <w:spacing w:after="0" w:line="240" w:lineRule="auto"/>
      </w:pPr>
      <w:r>
        <w:separator/>
      </w:r>
    </w:p>
  </w:endnote>
  <w:endnote w:type="continuationSeparator" w:id="0">
    <w:p w:rsidR="0016307F" w:rsidRDefault="0016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B" w:rsidRPr="000A4EAA" w:rsidRDefault="008F052E" w:rsidP="00EF3BAB">
    <w:pPr>
      <w:pStyle w:val="a5"/>
      <w:spacing w:after="0" w:line="240" w:lineRule="auto"/>
      <w:jc w:val="right"/>
      <w:rPr>
        <w:rFonts w:cs="David"/>
        <w:sz w:val="20"/>
        <w:szCs w:val="20"/>
        <w:rtl/>
      </w:rPr>
    </w:pPr>
    <w:r w:rsidRPr="000A4EAA">
      <w:rPr>
        <w:rFonts w:cs="David"/>
        <w:sz w:val="20"/>
        <w:szCs w:val="20"/>
        <w:rtl/>
        <w:cs/>
        <w:lang w:val="he-IL"/>
      </w:rPr>
      <w:t xml:space="preserve">עמוד </w:t>
    </w:r>
    <w:r w:rsidRPr="000A4EAA">
      <w:rPr>
        <w:rFonts w:cs="David"/>
        <w:sz w:val="20"/>
        <w:szCs w:val="20"/>
      </w:rPr>
      <w:fldChar w:fldCharType="begin"/>
    </w:r>
    <w:r w:rsidRPr="000A4EAA">
      <w:rPr>
        <w:rFonts w:cs="David"/>
        <w:sz w:val="20"/>
        <w:szCs w:val="20"/>
        <w:rtl/>
        <w:cs/>
      </w:rPr>
      <w:instrText>PAGE</w:instrText>
    </w:r>
    <w:r w:rsidRPr="000A4EAA">
      <w:rPr>
        <w:rFonts w:cs="David"/>
        <w:sz w:val="20"/>
        <w:szCs w:val="20"/>
      </w:rPr>
      <w:fldChar w:fldCharType="separate"/>
    </w:r>
    <w:r w:rsidR="00CE1CD4">
      <w:rPr>
        <w:rFonts w:cs="David"/>
        <w:noProof/>
        <w:sz w:val="20"/>
        <w:szCs w:val="20"/>
        <w:rtl/>
      </w:rPr>
      <w:t>5</w:t>
    </w:r>
    <w:r w:rsidRPr="000A4EAA">
      <w:rPr>
        <w:rFonts w:cs="David"/>
        <w:sz w:val="20"/>
        <w:szCs w:val="20"/>
      </w:rPr>
      <w:fldChar w:fldCharType="end"/>
    </w:r>
    <w:r w:rsidRPr="000A4EAA">
      <w:rPr>
        <w:rFonts w:cs="David"/>
        <w:sz w:val="20"/>
        <w:szCs w:val="20"/>
        <w:rtl/>
        <w:cs/>
        <w:lang w:val="he-IL"/>
      </w:rPr>
      <w:t xml:space="preserve"> מתוך </w:t>
    </w:r>
    <w:r w:rsidRPr="000A4EAA">
      <w:rPr>
        <w:rFonts w:cs="David"/>
        <w:sz w:val="20"/>
        <w:szCs w:val="20"/>
      </w:rPr>
      <w:fldChar w:fldCharType="begin"/>
    </w:r>
    <w:r w:rsidRPr="000A4EAA">
      <w:rPr>
        <w:rFonts w:cs="David"/>
        <w:sz w:val="20"/>
        <w:szCs w:val="20"/>
        <w:rtl/>
        <w:cs/>
      </w:rPr>
      <w:instrText>NUMPAGES</w:instrText>
    </w:r>
    <w:r w:rsidRPr="000A4EAA">
      <w:rPr>
        <w:rFonts w:cs="David"/>
        <w:sz w:val="20"/>
        <w:szCs w:val="20"/>
      </w:rPr>
      <w:fldChar w:fldCharType="separate"/>
    </w:r>
    <w:r w:rsidR="00CE1CD4">
      <w:rPr>
        <w:rFonts w:cs="David"/>
        <w:noProof/>
        <w:sz w:val="20"/>
        <w:szCs w:val="20"/>
        <w:rtl/>
      </w:rPr>
      <w:t>6</w:t>
    </w:r>
    <w:r w:rsidRPr="000A4EAA">
      <w:rPr>
        <w:rFonts w:cs="David"/>
        <w:sz w:val="20"/>
        <w:szCs w:val="20"/>
      </w:rPr>
      <w:fldChar w:fldCharType="end"/>
    </w:r>
  </w:p>
  <w:p w:rsidR="00EF3BAB" w:rsidRPr="000A4EAA" w:rsidRDefault="008F052E" w:rsidP="00EF3BAB">
    <w:pPr>
      <w:pStyle w:val="a5"/>
      <w:spacing w:after="0" w:line="240" w:lineRule="auto"/>
      <w:jc w:val="right"/>
      <w:rPr>
        <w:rFonts w:cs="David"/>
        <w:sz w:val="8"/>
        <w:szCs w:val="8"/>
        <w:rtl/>
      </w:rPr>
    </w:pPr>
    <w:r>
      <w:rPr>
        <w:rFonts w:cs="David" w:hint="cs"/>
        <w:noProof/>
        <w:rtl/>
      </w:rPr>
      <mc:AlternateContent>
        <mc:Choice Requires="wps">
          <w:drawing>
            <wp:anchor distT="0" distB="0" distL="114300" distR="114300" simplePos="0" relativeHeight="251659264" behindDoc="0" locked="0" layoutInCell="1" allowOverlap="1" wp14:anchorId="5EEDD47B" wp14:editId="64FD55F6">
              <wp:simplePos x="0" y="0"/>
              <wp:positionH relativeFrom="column">
                <wp:posOffset>-76200</wp:posOffset>
              </wp:positionH>
              <wp:positionV relativeFrom="paragraph">
                <wp:posOffset>24130</wp:posOffset>
              </wp:positionV>
              <wp:extent cx="5476875" cy="635"/>
              <wp:effectExtent l="9525" t="14605" r="9525" b="13335"/>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2" o:spid="_x0000_s1026" type="#_x0000_t32" style="position:absolute;left:0;text-align:left;margin-left:-6pt;margin-top:1.9pt;width:43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" strokeweight="1pt"/>
          </w:pict>
        </mc:Fallback>
      </mc:AlternateContent>
    </w:r>
  </w:p>
  <w:p w:rsidR="00EF3BAB" w:rsidRDefault="008F052E" w:rsidP="00D2100F">
    <w:pPr>
      <w:pStyle w:val="a5"/>
      <w:spacing w:after="0" w:line="240" w:lineRule="auto"/>
      <w:jc w:val="center"/>
      <w:rPr>
        <w:rFonts w:cs="David"/>
        <w:sz w:val="20"/>
        <w:szCs w:val="20"/>
        <w:rtl/>
      </w:rPr>
    </w:pPr>
    <w:r w:rsidRPr="00EF3BAB">
      <w:rPr>
        <w:rFonts w:cs="David" w:hint="cs"/>
        <w:sz w:val="20"/>
        <w:szCs w:val="20"/>
        <w:rtl/>
      </w:rPr>
      <w:t>רח' צלאח א-דין 29, ת.ד. 49029, ירושלים</w:t>
    </w:r>
    <w:r>
      <w:rPr>
        <w:rFonts w:cs="David" w:hint="cs"/>
        <w:sz w:val="20"/>
        <w:szCs w:val="20"/>
        <w:rtl/>
      </w:rPr>
      <w:t xml:space="preserve"> מיקוד </w:t>
    </w:r>
    <w:r w:rsidRPr="00EF3BAB">
      <w:rPr>
        <w:rFonts w:cs="David" w:hint="cs"/>
        <w:sz w:val="20"/>
        <w:szCs w:val="20"/>
        <w:rtl/>
      </w:rPr>
      <w:t xml:space="preserve"> </w:t>
    </w:r>
    <w:r>
      <w:rPr>
        <w:rFonts w:cs="David" w:hint="cs"/>
        <w:sz w:val="20"/>
        <w:szCs w:val="20"/>
        <w:rtl/>
      </w:rPr>
      <w:t>9149001</w:t>
    </w:r>
    <w:r>
      <w:rPr>
        <w:rFonts w:cs="David" w:hint="cs"/>
        <w:rtl/>
      </w:rPr>
      <w:t xml:space="preserve">    </w:t>
    </w:r>
    <w:r>
      <w:rPr>
        <w:rFonts w:cs="David"/>
        <w:rtl/>
        <w:cs/>
      </w:rPr>
      <w:t xml:space="preserve"> </w:t>
    </w:r>
    <w:r>
      <w:rPr>
        <w:rFonts w:cs="David" w:hint="cs"/>
        <w:rtl/>
      </w:rPr>
      <w:t xml:space="preserve"> </w:t>
    </w:r>
    <w:r>
      <w:rPr>
        <w:rFonts w:cs="David" w:hint="cs"/>
        <w:sz w:val="20"/>
        <w:szCs w:val="20"/>
        <w:rtl/>
      </w:rPr>
      <w:t xml:space="preserve"> </w:t>
    </w:r>
  </w:p>
  <w:p w:rsidR="000A4EAA" w:rsidRDefault="00CE1CD4" w:rsidP="000A4EAA">
    <w:pPr>
      <w:pStyle w:val="a5"/>
      <w:spacing w:after="0" w:line="240" w:lineRule="auto"/>
      <w:jc w:val="center"/>
      <w:rPr>
        <w:rFonts w:cs="David"/>
        <w:sz w:val="20"/>
        <w:szCs w:val="20"/>
        <w:rtl/>
      </w:rPr>
    </w:pPr>
  </w:p>
  <w:p w:rsidR="00EF3BAB" w:rsidRPr="000A4EAA" w:rsidRDefault="00CE1CD4" w:rsidP="000A4EAA">
    <w:pPr>
      <w:pStyle w:val="a5"/>
      <w:spacing w:after="0" w:line="240" w:lineRule="auto"/>
      <w:rPr>
        <w:rFonts w:cs="David"/>
        <w:sz w:val="16"/>
        <w:szCs w:val="16"/>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97" w:rsidRPr="00AE61D5" w:rsidRDefault="008F052E" w:rsidP="009F17A9">
    <w:pPr>
      <w:pStyle w:val="a5"/>
      <w:jc w:val="center"/>
      <w:rPr>
        <w:rtl/>
      </w:rPr>
    </w:pPr>
    <w:r>
      <w:rPr>
        <w:rFonts w:cs="David" w:hint="cs"/>
        <w:noProof/>
        <w:rtl/>
      </w:rPr>
      <mc:AlternateContent>
        <mc:Choice Requires="wps">
          <w:drawing>
            <wp:anchor distT="0" distB="0" distL="114300" distR="114300" simplePos="0" relativeHeight="251660288" behindDoc="0" locked="0" layoutInCell="1" allowOverlap="1" wp14:anchorId="65D7B20E" wp14:editId="1ED6AE50">
              <wp:simplePos x="0" y="0"/>
              <wp:positionH relativeFrom="column">
                <wp:posOffset>28575</wp:posOffset>
              </wp:positionH>
              <wp:positionV relativeFrom="paragraph">
                <wp:posOffset>-86995</wp:posOffset>
              </wp:positionV>
              <wp:extent cx="5295900" cy="0"/>
              <wp:effectExtent l="9525" t="8255" r="9525" b="1079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1" o:spid="_x0000_s1026" type="#_x0000_t32" style="position:absolute;left:0;text-align:left;margin-left:2.25pt;margin-top:-6.85pt;width:4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" strokeweight="1pt"/>
          </w:pict>
        </mc:Fallback>
      </mc:AlternateContent>
    </w:r>
    <w:r>
      <w:rPr>
        <w:rFonts w:cs="David" w:hint="cs"/>
        <w:rtl/>
      </w:rPr>
      <w:t xml:space="preserve">רח' צלאח א-דין 29, ת"ד 49029, ירושלים מיקוד </w:t>
    </w:r>
    <w:r w:rsidRPr="009E2868">
      <w:rPr>
        <w:rFonts w:cs="David"/>
        <w:rtl/>
      </w:rPr>
      <w:t xml:space="preserve">9149001 </w:t>
    </w:r>
    <w:r>
      <w:rPr>
        <w:rFonts w:cs="David"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7F" w:rsidRDefault="0016307F">
      <w:pPr>
        <w:spacing w:after="0" w:line="240" w:lineRule="auto"/>
      </w:pPr>
      <w:r>
        <w:separator/>
      </w:r>
    </w:p>
  </w:footnote>
  <w:footnote w:type="continuationSeparator" w:id="0">
    <w:p w:rsidR="0016307F" w:rsidRDefault="00163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97" w:rsidRPr="00886B97" w:rsidRDefault="008F052E">
    <w:pPr>
      <w:pStyle w:val="a3"/>
      <w:jc w:val="center"/>
      <w:rPr>
        <w:rFonts w:ascii="Arial" w:hAnsi="Arial"/>
        <w:sz w:val="24"/>
        <w:szCs w:val="24"/>
        <w:rtl/>
      </w:rPr>
    </w:pPr>
    <w:r w:rsidRPr="00886B97">
      <w:rPr>
        <w:rFonts w:ascii="Arial" w:hAnsi="Arial"/>
        <w:sz w:val="24"/>
        <w:szCs w:val="24"/>
      </w:rPr>
      <w:fldChar w:fldCharType="begin"/>
    </w:r>
    <w:r w:rsidRPr="00886B97">
      <w:rPr>
        <w:rFonts w:ascii="Arial" w:hAnsi="Arial"/>
        <w:sz w:val="24"/>
        <w:szCs w:val="24"/>
        <w:rtl/>
        <w:cs/>
      </w:rPr>
      <w:instrText>PAGE   \* MERGEFORMAT</w:instrText>
    </w:r>
    <w:r w:rsidRPr="00886B97">
      <w:rPr>
        <w:rFonts w:ascii="Arial" w:hAnsi="Arial"/>
        <w:sz w:val="24"/>
        <w:szCs w:val="24"/>
      </w:rPr>
      <w:fldChar w:fldCharType="separate"/>
    </w:r>
    <w:r w:rsidR="00CE1CD4" w:rsidRPr="00CE1CD4">
      <w:rPr>
        <w:rFonts w:ascii="Arial" w:hAnsi="Arial"/>
        <w:noProof/>
        <w:sz w:val="24"/>
        <w:szCs w:val="24"/>
        <w:rtl/>
        <w:lang w:val="he-IL"/>
      </w:rPr>
      <w:t>5</w:t>
    </w:r>
    <w:r w:rsidRPr="00886B97">
      <w:rPr>
        <w:rFonts w:ascii="Arial" w:hAnsi="Arial"/>
        <w:sz w:val="24"/>
        <w:szCs w:val="24"/>
      </w:rPr>
      <w:fldChar w:fldCharType="end"/>
    </w:r>
  </w:p>
  <w:p w:rsidR="00886B97" w:rsidRPr="00886B97" w:rsidRDefault="00CE1CD4" w:rsidP="000A4EAA">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rPr>
        <w:rFonts w:cs="David"/>
        <w:sz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97" w:rsidRDefault="00CE1CD4" w:rsidP="00886B97">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hanging="56"/>
      <w:jc w:val="center"/>
      <w:rPr>
        <w:rFonts w:cs="Guttman-Aram"/>
        <w:b/>
        <w:bCs/>
        <w:sz w:val="40"/>
        <w:szCs w:val="40"/>
        <w:rtl/>
      </w:rPr>
    </w:pPr>
  </w:p>
  <w:p w:rsidR="00886B97" w:rsidRPr="00603F65" w:rsidRDefault="008F052E" w:rsidP="00886B97">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hanging="56"/>
      <w:jc w:val="center"/>
      <w:rPr>
        <w:rFonts w:cs="Guttman-Aram"/>
        <w:b/>
        <w:bCs/>
        <w:sz w:val="40"/>
        <w:szCs w:val="40"/>
        <w:rtl/>
      </w:rPr>
    </w:pPr>
    <w:r w:rsidRPr="00603F65">
      <w:rPr>
        <w:rFonts w:cs="Guttman-Aram"/>
        <w:b/>
        <w:bCs/>
        <w:sz w:val="40"/>
        <w:szCs w:val="40"/>
        <w:rtl/>
      </w:rPr>
      <w:t>מדינת ישראל</w:t>
    </w:r>
  </w:p>
  <w:p w:rsidR="00886B97" w:rsidRPr="00886B97" w:rsidRDefault="008F052E" w:rsidP="00886B97">
    <w:pPr>
      <w:spacing w:line="240" w:lineRule="auto"/>
      <w:jc w:val="center"/>
      <w:rPr>
        <w:rFonts w:cs="David"/>
        <w:spacing w:val="40"/>
      </w:rPr>
    </w:pPr>
    <w:r w:rsidRPr="00603F65">
      <w:rPr>
        <w:rFonts w:cs="Guttman-Aram"/>
        <w:b/>
        <w:bCs/>
        <w:sz w:val="32"/>
        <w:szCs w:val="32"/>
        <w:rtl/>
      </w:rPr>
      <w:t>משרד המשפטים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2D21"/>
    <w:multiLevelType w:val="hybridMultilevel"/>
    <w:tmpl w:val="02C8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72CEB"/>
    <w:multiLevelType w:val="hybridMultilevel"/>
    <w:tmpl w:val="D88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B21C1"/>
    <w:multiLevelType w:val="hybridMultilevel"/>
    <w:tmpl w:val="2BAE0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CC679C"/>
    <w:multiLevelType w:val="hybridMultilevel"/>
    <w:tmpl w:val="4E78B802"/>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3317E6"/>
    <w:multiLevelType w:val="hybridMultilevel"/>
    <w:tmpl w:val="D196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74C56"/>
    <w:multiLevelType w:val="hybridMultilevel"/>
    <w:tmpl w:val="D542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959C9"/>
    <w:multiLevelType w:val="hybridMultilevel"/>
    <w:tmpl w:val="9C387AE2"/>
    <w:lvl w:ilvl="0" w:tplc="BD3892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590261"/>
    <w:multiLevelType w:val="hybridMultilevel"/>
    <w:tmpl w:val="697A0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D7"/>
    <w:rsid w:val="00020FF5"/>
    <w:rsid w:val="00024BDD"/>
    <w:rsid w:val="00044259"/>
    <w:rsid w:val="00060C5F"/>
    <w:rsid w:val="000A0FA9"/>
    <w:rsid w:val="000C6F78"/>
    <w:rsid w:val="000F1FE4"/>
    <w:rsid w:val="001029CF"/>
    <w:rsid w:val="0012776E"/>
    <w:rsid w:val="00136447"/>
    <w:rsid w:val="0016307F"/>
    <w:rsid w:val="001B0741"/>
    <w:rsid w:val="001C3A1A"/>
    <w:rsid w:val="001F2FE1"/>
    <w:rsid w:val="002157A4"/>
    <w:rsid w:val="00225843"/>
    <w:rsid w:val="00243368"/>
    <w:rsid w:val="002703FB"/>
    <w:rsid w:val="00274A38"/>
    <w:rsid w:val="00282391"/>
    <w:rsid w:val="00282731"/>
    <w:rsid w:val="00301624"/>
    <w:rsid w:val="0032179C"/>
    <w:rsid w:val="0037716D"/>
    <w:rsid w:val="003829EE"/>
    <w:rsid w:val="003A32B0"/>
    <w:rsid w:val="003C2D48"/>
    <w:rsid w:val="00401217"/>
    <w:rsid w:val="00414780"/>
    <w:rsid w:val="00415577"/>
    <w:rsid w:val="004165C6"/>
    <w:rsid w:val="004276E9"/>
    <w:rsid w:val="00435631"/>
    <w:rsid w:val="0044639B"/>
    <w:rsid w:val="004618AF"/>
    <w:rsid w:val="00461D93"/>
    <w:rsid w:val="00470050"/>
    <w:rsid w:val="004B3EB2"/>
    <w:rsid w:val="004B4D9A"/>
    <w:rsid w:val="004D243D"/>
    <w:rsid w:val="004D6EB5"/>
    <w:rsid w:val="00547474"/>
    <w:rsid w:val="00550104"/>
    <w:rsid w:val="00581D72"/>
    <w:rsid w:val="005977BE"/>
    <w:rsid w:val="005C73E9"/>
    <w:rsid w:val="005D4AE7"/>
    <w:rsid w:val="005F40EB"/>
    <w:rsid w:val="00606F98"/>
    <w:rsid w:val="006150EA"/>
    <w:rsid w:val="00630121"/>
    <w:rsid w:val="006504CF"/>
    <w:rsid w:val="00677C87"/>
    <w:rsid w:val="0068390F"/>
    <w:rsid w:val="00687F01"/>
    <w:rsid w:val="006A4E3D"/>
    <w:rsid w:val="006D2571"/>
    <w:rsid w:val="006D685F"/>
    <w:rsid w:val="007443CE"/>
    <w:rsid w:val="007500A1"/>
    <w:rsid w:val="007974BF"/>
    <w:rsid w:val="007A16EE"/>
    <w:rsid w:val="007B51E0"/>
    <w:rsid w:val="007D7D95"/>
    <w:rsid w:val="008C6421"/>
    <w:rsid w:val="008E0AD8"/>
    <w:rsid w:val="008F052E"/>
    <w:rsid w:val="0090072D"/>
    <w:rsid w:val="0092195F"/>
    <w:rsid w:val="00943FF4"/>
    <w:rsid w:val="0098092A"/>
    <w:rsid w:val="009B4CD1"/>
    <w:rsid w:val="00A019F1"/>
    <w:rsid w:val="00A17C78"/>
    <w:rsid w:val="00A23D58"/>
    <w:rsid w:val="00A8139E"/>
    <w:rsid w:val="00A87513"/>
    <w:rsid w:val="00AA4FB9"/>
    <w:rsid w:val="00AB6100"/>
    <w:rsid w:val="00AC00A8"/>
    <w:rsid w:val="00AC0A80"/>
    <w:rsid w:val="00AD072F"/>
    <w:rsid w:val="00AD7D2E"/>
    <w:rsid w:val="00B3434C"/>
    <w:rsid w:val="00B46D0F"/>
    <w:rsid w:val="00B50330"/>
    <w:rsid w:val="00B55C27"/>
    <w:rsid w:val="00B8134F"/>
    <w:rsid w:val="00B96F87"/>
    <w:rsid w:val="00BF7057"/>
    <w:rsid w:val="00C06853"/>
    <w:rsid w:val="00C14365"/>
    <w:rsid w:val="00C217AD"/>
    <w:rsid w:val="00C265E4"/>
    <w:rsid w:val="00C30859"/>
    <w:rsid w:val="00C328A0"/>
    <w:rsid w:val="00C338B2"/>
    <w:rsid w:val="00C404B9"/>
    <w:rsid w:val="00C4642D"/>
    <w:rsid w:val="00C50083"/>
    <w:rsid w:val="00C56E8D"/>
    <w:rsid w:val="00C73E2B"/>
    <w:rsid w:val="00CA57C0"/>
    <w:rsid w:val="00CA670A"/>
    <w:rsid w:val="00CB32E1"/>
    <w:rsid w:val="00CB5465"/>
    <w:rsid w:val="00CB58E8"/>
    <w:rsid w:val="00CC027B"/>
    <w:rsid w:val="00CE1227"/>
    <w:rsid w:val="00CE1CD4"/>
    <w:rsid w:val="00D11E34"/>
    <w:rsid w:val="00D3318F"/>
    <w:rsid w:val="00D839D7"/>
    <w:rsid w:val="00DB6C52"/>
    <w:rsid w:val="00DE5712"/>
    <w:rsid w:val="00E06B04"/>
    <w:rsid w:val="00E10243"/>
    <w:rsid w:val="00E14AFD"/>
    <w:rsid w:val="00E36CD2"/>
    <w:rsid w:val="00E675F7"/>
    <w:rsid w:val="00EC2C3C"/>
    <w:rsid w:val="00F54FCF"/>
    <w:rsid w:val="00F64AA8"/>
    <w:rsid w:val="00F75D43"/>
    <w:rsid w:val="00F769C5"/>
    <w:rsid w:val="00FA0AB7"/>
    <w:rsid w:val="00FB42F0"/>
    <w:rsid w:val="00FC62CE"/>
    <w:rsid w:val="00FC7F02"/>
    <w:rsid w:val="00FD7F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4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447"/>
    <w:pPr>
      <w:tabs>
        <w:tab w:val="center" w:pos="4153"/>
        <w:tab w:val="right" w:pos="8306"/>
      </w:tabs>
    </w:pPr>
  </w:style>
  <w:style w:type="character" w:customStyle="1" w:styleId="a4">
    <w:name w:val="כותרת עליונה תו"/>
    <w:basedOn w:val="a0"/>
    <w:link w:val="a3"/>
    <w:uiPriority w:val="99"/>
    <w:rsid w:val="00136447"/>
    <w:rPr>
      <w:rFonts w:ascii="Calibri" w:eastAsia="Calibri" w:hAnsi="Calibri" w:cs="Arial"/>
    </w:rPr>
  </w:style>
  <w:style w:type="paragraph" w:styleId="a5">
    <w:name w:val="footer"/>
    <w:basedOn w:val="a"/>
    <w:link w:val="a6"/>
    <w:uiPriority w:val="99"/>
    <w:unhideWhenUsed/>
    <w:rsid w:val="00136447"/>
    <w:pPr>
      <w:tabs>
        <w:tab w:val="center" w:pos="4153"/>
        <w:tab w:val="right" w:pos="8306"/>
      </w:tabs>
    </w:pPr>
  </w:style>
  <w:style w:type="character" w:customStyle="1" w:styleId="a6">
    <w:name w:val="כותרת תחתונה תו"/>
    <w:basedOn w:val="a0"/>
    <w:link w:val="a5"/>
    <w:uiPriority w:val="99"/>
    <w:rsid w:val="00136447"/>
    <w:rPr>
      <w:rFonts w:ascii="Calibri" w:eastAsia="Calibri" w:hAnsi="Calibri" w:cs="Arial"/>
    </w:rPr>
  </w:style>
  <w:style w:type="paragraph" w:customStyle="1" w:styleId="a7">
    <w:name w:val="סעיפים"/>
    <w:basedOn w:val="a"/>
    <w:rsid w:val="0013644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eastAsia="Times New Roman" w:hAnsi="Times New Roman" w:cs="Narkisim"/>
      <w:szCs w:val="24"/>
    </w:rPr>
  </w:style>
  <w:style w:type="paragraph" w:styleId="a8">
    <w:name w:val="List Paragraph"/>
    <w:basedOn w:val="a"/>
    <w:uiPriority w:val="34"/>
    <w:qFormat/>
    <w:rsid w:val="00136447"/>
    <w:pPr>
      <w:ind w:left="720"/>
      <w:contextualSpacing/>
    </w:pPr>
  </w:style>
  <w:style w:type="character" w:styleId="a9">
    <w:name w:val="annotation reference"/>
    <w:basedOn w:val="a0"/>
    <w:uiPriority w:val="99"/>
    <w:semiHidden/>
    <w:unhideWhenUsed/>
    <w:rsid w:val="00136447"/>
    <w:rPr>
      <w:sz w:val="16"/>
      <w:szCs w:val="16"/>
    </w:rPr>
  </w:style>
  <w:style w:type="paragraph" w:styleId="aa">
    <w:name w:val="annotation text"/>
    <w:basedOn w:val="a"/>
    <w:link w:val="ab"/>
    <w:uiPriority w:val="99"/>
    <w:semiHidden/>
    <w:unhideWhenUsed/>
    <w:rsid w:val="00136447"/>
    <w:pPr>
      <w:spacing w:line="240" w:lineRule="auto"/>
    </w:pPr>
    <w:rPr>
      <w:sz w:val="20"/>
      <w:szCs w:val="20"/>
    </w:rPr>
  </w:style>
  <w:style w:type="character" w:customStyle="1" w:styleId="ab">
    <w:name w:val="טקסט הערה תו"/>
    <w:basedOn w:val="a0"/>
    <w:link w:val="aa"/>
    <w:uiPriority w:val="99"/>
    <w:semiHidden/>
    <w:rsid w:val="00136447"/>
    <w:rPr>
      <w:rFonts w:ascii="Calibri" w:eastAsia="Calibri" w:hAnsi="Calibri" w:cs="Arial"/>
      <w:sz w:val="20"/>
      <w:szCs w:val="20"/>
    </w:rPr>
  </w:style>
  <w:style w:type="paragraph" w:styleId="ac">
    <w:name w:val="Balloon Text"/>
    <w:basedOn w:val="a"/>
    <w:link w:val="ad"/>
    <w:uiPriority w:val="99"/>
    <w:semiHidden/>
    <w:unhideWhenUsed/>
    <w:rsid w:val="00136447"/>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36447"/>
    <w:rPr>
      <w:rFonts w:ascii="Tahoma" w:eastAsia="Calibri" w:hAnsi="Tahoma" w:cs="Tahoma"/>
      <w:sz w:val="16"/>
      <w:szCs w:val="16"/>
    </w:rPr>
  </w:style>
  <w:style w:type="paragraph" w:styleId="ae">
    <w:name w:val="annotation subject"/>
    <w:basedOn w:val="aa"/>
    <w:next w:val="aa"/>
    <w:link w:val="af"/>
    <w:uiPriority w:val="99"/>
    <w:semiHidden/>
    <w:unhideWhenUsed/>
    <w:rsid w:val="00243368"/>
    <w:rPr>
      <w:b/>
      <w:bCs/>
    </w:rPr>
  </w:style>
  <w:style w:type="character" w:customStyle="1" w:styleId="af">
    <w:name w:val="נושא הערה תו"/>
    <w:basedOn w:val="ab"/>
    <w:link w:val="ae"/>
    <w:uiPriority w:val="99"/>
    <w:semiHidden/>
    <w:rsid w:val="00243368"/>
    <w:rPr>
      <w:rFonts w:ascii="Calibri" w:eastAsia="Calibri"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4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447"/>
    <w:pPr>
      <w:tabs>
        <w:tab w:val="center" w:pos="4153"/>
        <w:tab w:val="right" w:pos="8306"/>
      </w:tabs>
    </w:pPr>
  </w:style>
  <w:style w:type="character" w:customStyle="1" w:styleId="a4">
    <w:name w:val="כותרת עליונה תו"/>
    <w:basedOn w:val="a0"/>
    <w:link w:val="a3"/>
    <w:uiPriority w:val="99"/>
    <w:rsid w:val="00136447"/>
    <w:rPr>
      <w:rFonts w:ascii="Calibri" w:eastAsia="Calibri" w:hAnsi="Calibri" w:cs="Arial"/>
    </w:rPr>
  </w:style>
  <w:style w:type="paragraph" w:styleId="a5">
    <w:name w:val="footer"/>
    <w:basedOn w:val="a"/>
    <w:link w:val="a6"/>
    <w:uiPriority w:val="99"/>
    <w:unhideWhenUsed/>
    <w:rsid w:val="00136447"/>
    <w:pPr>
      <w:tabs>
        <w:tab w:val="center" w:pos="4153"/>
        <w:tab w:val="right" w:pos="8306"/>
      </w:tabs>
    </w:pPr>
  </w:style>
  <w:style w:type="character" w:customStyle="1" w:styleId="a6">
    <w:name w:val="כותרת תחתונה תו"/>
    <w:basedOn w:val="a0"/>
    <w:link w:val="a5"/>
    <w:uiPriority w:val="99"/>
    <w:rsid w:val="00136447"/>
    <w:rPr>
      <w:rFonts w:ascii="Calibri" w:eastAsia="Calibri" w:hAnsi="Calibri" w:cs="Arial"/>
    </w:rPr>
  </w:style>
  <w:style w:type="paragraph" w:customStyle="1" w:styleId="a7">
    <w:name w:val="סעיפים"/>
    <w:basedOn w:val="a"/>
    <w:rsid w:val="0013644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eastAsia="Times New Roman" w:hAnsi="Times New Roman" w:cs="Narkisim"/>
      <w:szCs w:val="24"/>
    </w:rPr>
  </w:style>
  <w:style w:type="paragraph" w:styleId="a8">
    <w:name w:val="List Paragraph"/>
    <w:basedOn w:val="a"/>
    <w:uiPriority w:val="34"/>
    <w:qFormat/>
    <w:rsid w:val="00136447"/>
    <w:pPr>
      <w:ind w:left="720"/>
      <w:contextualSpacing/>
    </w:pPr>
  </w:style>
  <w:style w:type="character" w:styleId="a9">
    <w:name w:val="annotation reference"/>
    <w:basedOn w:val="a0"/>
    <w:uiPriority w:val="99"/>
    <w:semiHidden/>
    <w:unhideWhenUsed/>
    <w:rsid w:val="00136447"/>
    <w:rPr>
      <w:sz w:val="16"/>
      <w:szCs w:val="16"/>
    </w:rPr>
  </w:style>
  <w:style w:type="paragraph" w:styleId="aa">
    <w:name w:val="annotation text"/>
    <w:basedOn w:val="a"/>
    <w:link w:val="ab"/>
    <w:uiPriority w:val="99"/>
    <w:semiHidden/>
    <w:unhideWhenUsed/>
    <w:rsid w:val="00136447"/>
    <w:pPr>
      <w:spacing w:line="240" w:lineRule="auto"/>
    </w:pPr>
    <w:rPr>
      <w:sz w:val="20"/>
      <w:szCs w:val="20"/>
    </w:rPr>
  </w:style>
  <w:style w:type="character" w:customStyle="1" w:styleId="ab">
    <w:name w:val="טקסט הערה תו"/>
    <w:basedOn w:val="a0"/>
    <w:link w:val="aa"/>
    <w:uiPriority w:val="99"/>
    <w:semiHidden/>
    <w:rsid w:val="00136447"/>
    <w:rPr>
      <w:rFonts w:ascii="Calibri" w:eastAsia="Calibri" w:hAnsi="Calibri" w:cs="Arial"/>
      <w:sz w:val="20"/>
      <w:szCs w:val="20"/>
    </w:rPr>
  </w:style>
  <w:style w:type="paragraph" w:styleId="ac">
    <w:name w:val="Balloon Text"/>
    <w:basedOn w:val="a"/>
    <w:link w:val="ad"/>
    <w:uiPriority w:val="99"/>
    <w:semiHidden/>
    <w:unhideWhenUsed/>
    <w:rsid w:val="00136447"/>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36447"/>
    <w:rPr>
      <w:rFonts w:ascii="Tahoma" w:eastAsia="Calibri" w:hAnsi="Tahoma" w:cs="Tahoma"/>
      <w:sz w:val="16"/>
      <w:szCs w:val="16"/>
    </w:rPr>
  </w:style>
  <w:style w:type="paragraph" w:styleId="ae">
    <w:name w:val="annotation subject"/>
    <w:basedOn w:val="aa"/>
    <w:next w:val="aa"/>
    <w:link w:val="af"/>
    <w:uiPriority w:val="99"/>
    <w:semiHidden/>
    <w:unhideWhenUsed/>
    <w:rsid w:val="00243368"/>
    <w:rPr>
      <w:b/>
      <w:bCs/>
    </w:rPr>
  </w:style>
  <w:style w:type="character" w:customStyle="1" w:styleId="af">
    <w:name w:val="נושא הערה תו"/>
    <w:basedOn w:val="ab"/>
    <w:link w:val="ae"/>
    <w:uiPriority w:val="99"/>
    <w:semiHidden/>
    <w:rsid w:val="00243368"/>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9849">
      <w:bodyDiv w:val="1"/>
      <w:marLeft w:val="0"/>
      <w:marRight w:val="0"/>
      <w:marTop w:val="0"/>
      <w:marBottom w:val="0"/>
      <w:divBdr>
        <w:top w:val="none" w:sz="0" w:space="0" w:color="auto"/>
        <w:left w:val="none" w:sz="0" w:space="0" w:color="auto"/>
        <w:bottom w:val="none" w:sz="0" w:space="0" w:color="auto"/>
        <w:right w:val="none" w:sz="0" w:space="0" w:color="auto"/>
      </w:divBdr>
    </w:div>
    <w:div w:id="4651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1.docx"/></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C26B-1842-42E4-A0A5-533C625B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925749A3</Template>
  <TotalTime>55</TotalTime>
  <Pages>6</Pages>
  <Words>1980</Words>
  <Characters>9905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 Porat</dc:creator>
  <cp:lastModifiedBy>Shir Porat</cp:lastModifiedBy>
  <cp:revision>22</cp:revision>
  <dcterms:created xsi:type="dcterms:W3CDTF">2018-12-24T11:53:00Z</dcterms:created>
  <dcterms:modified xsi:type="dcterms:W3CDTF">2018-12-25T08:19:00Z</dcterms:modified>
</cp:coreProperties>
</file>