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harts/style1.xml" ContentType="application/vnd.ms-office.chartstyle+xml"/>
  <Override PartName="/word/charts/colors1.xml" ContentType="application/vnd.ms-office.chartcolorsty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92BC90F" w14:textId="77777777" w:rsidR="00D93859" w:rsidRDefault="001A47F9" w:rsidP="00B72FCF">
      <w:pPr>
        <w:jc w:val="center"/>
        <w:rPr>
          <w:rFonts w:ascii="Calibri" w:hAnsi="Calibri" w:cs="Calibri"/>
          <w:b/>
          <w:noProof/>
          <w:sz w:val="20"/>
          <w:szCs w:val="20"/>
        </w:rPr>
      </w:pPr>
      <w:r w:rsidRPr="00E07715">
        <w:rPr>
          <w:b/>
          <w:noProof/>
          <w:color w:val="FF0000"/>
          <w:highlight w:val="yellow"/>
          <w:lang w:bidi="he-IL"/>
        </w:rPr>
        <mc:AlternateContent>
          <mc:Choice Requires="wps">
            <w:drawing>
              <wp:anchor distT="0" distB="0" distL="114300" distR="114300" simplePos="0" relativeHeight="251655680" behindDoc="0" locked="0" layoutInCell="1" allowOverlap="1" wp14:anchorId="455BD405" wp14:editId="6EE1A18D">
                <wp:simplePos x="0" y="0"/>
                <wp:positionH relativeFrom="column">
                  <wp:posOffset>-24130</wp:posOffset>
                </wp:positionH>
                <wp:positionV relativeFrom="paragraph">
                  <wp:posOffset>0</wp:posOffset>
                </wp:positionV>
                <wp:extent cx="5633720" cy="1426210"/>
                <wp:effectExtent l="0" t="0" r="0" b="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33720" cy="1426210"/>
                        </a:xfrm>
                        <a:prstGeom prst="rect">
                          <a:avLst/>
                        </a:prstGeom>
                        <a:noFill/>
                        <a:ln w="25400" cap="flat" cmpd="sng" algn="ctr">
                          <a:noFill/>
                          <a:prstDash val="solid"/>
                          <a:headEnd/>
                          <a:tailEnd/>
                        </a:ln>
                        <a:effectLst/>
                      </wps:spPr>
                      <wps:txbx>
                        <w:txbxContent>
                          <w:p w14:paraId="184FA68E" w14:textId="77777777" w:rsidR="008B20BC" w:rsidRPr="00EE4580" w:rsidRDefault="008B20BC" w:rsidP="003E1A28">
                            <w:pPr>
                              <w:jc w:val="both"/>
                              <w:rPr>
                                <w:rFonts w:ascii="Calibri" w:hAnsi="Calibri" w:cs="Calibri"/>
                                <w:b/>
                                <w:noProof/>
                                <w:color w:val="646464"/>
                                <w:sz w:val="18"/>
                                <w:szCs w:val="18"/>
                              </w:rPr>
                            </w:pPr>
                            <w:r w:rsidRPr="00EE4580">
                              <w:rPr>
                                <w:rFonts w:ascii="Calibri" w:hAnsi="Calibri" w:cs="Calibri"/>
                                <w:b/>
                                <w:noProof/>
                                <w:color w:val="646464"/>
                                <w:sz w:val="18"/>
                                <w:szCs w:val="18"/>
                              </w:rPr>
                              <w:t xml:space="preserve">Since 2007, a UNICEF-led working group has consolidated efforts to report on the impacts of armed conflict on children in Israel and the </w:t>
                            </w:r>
                            <w:r>
                              <w:rPr>
                                <w:rFonts w:ascii="Calibri" w:hAnsi="Calibri" w:cs="Calibri"/>
                                <w:b/>
                                <w:noProof/>
                                <w:color w:val="646464"/>
                                <w:sz w:val="18"/>
                                <w:szCs w:val="18"/>
                              </w:rPr>
                              <w:t>State of Palestine</w:t>
                            </w:r>
                            <w:r w:rsidRPr="00EE4580">
                              <w:rPr>
                                <w:rFonts w:ascii="Calibri" w:hAnsi="Calibri" w:cs="Calibri"/>
                                <w:b/>
                                <w:noProof/>
                                <w:color w:val="646464"/>
                                <w:sz w:val="18"/>
                                <w:szCs w:val="18"/>
                              </w:rPr>
                              <w:t xml:space="preserve">. The bulletin is published on a </w:t>
                            </w:r>
                            <w:r>
                              <w:rPr>
                                <w:rFonts w:ascii="Calibri" w:hAnsi="Calibri" w:cs="Calibri"/>
                                <w:b/>
                                <w:noProof/>
                                <w:color w:val="646464"/>
                                <w:sz w:val="18"/>
                                <w:szCs w:val="18"/>
                              </w:rPr>
                              <w:t>quarterly</w:t>
                            </w:r>
                            <w:r w:rsidRPr="00EE4580">
                              <w:rPr>
                                <w:rFonts w:ascii="Calibri" w:hAnsi="Calibri" w:cs="Calibri"/>
                                <w:b/>
                                <w:noProof/>
                                <w:color w:val="646464"/>
                                <w:sz w:val="18"/>
                                <w:szCs w:val="18"/>
                              </w:rPr>
                              <w:t xml:space="preserve"> basis highlighting trends and patterns in grave violations against children.  </w:t>
                            </w:r>
                          </w:p>
                          <w:p w14:paraId="42B54BE9" w14:textId="77777777" w:rsidR="008B20BC" w:rsidRPr="00EE4580" w:rsidRDefault="008B20BC" w:rsidP="002B3F36">
                            <w:pPr>
                              <w:jc w:val="both"/>
                              <w:rPr>
                                <w:rFonts w:ascii="Calibri" w:hAnsi="Calibri" w:cs="Calibri"/>
                                <w:b/>
                                <w:noProof/>
                                <w:color w:val="646464"/>
                                <w:sz w:val="18"/>
                                <w:szCs w:val="18"/>
                              </w:rPr>
                            </w:pPr>
                          </w:p>
                          <w:p w14:paraId="402DF792" w14:textId="77777777" w:rsidR="008B20BC" w:rsidRDefault="008B20BC" w:rsidP="002B3F36">
                            <w:pPr>
                              <w:jc w:val="both"/>
                              <w:rPr>
                                <w:rFonts w:ascii="Calibri" w:hAnsi="Calibri" w:cs="Calibri"/>
                                <w:b/>
                                <w:noProof/>
                                <w:color w:val="646464"/>
                                <w:sz w:val="18"/>
                                <w:szCs w:val="18"/>
                              </w:rPr>
                            </w:pPr>
                            <w:r w:rsidRPr="00EE4580">
                              <w:rPr>
                                <w:rFonts w:ascii="Calibri" w:hAnsi="Calibri" w:cs="Calibri"/>
                                <w:b/>
                                <w:noProof/>
                                <w:color w:val="646464"/>
                                <w:sz w:val="18"/>
                                <w:szCs w:val="18"/>
                              </w:rPr>
                              <w:t xml:space="preserve">Members of the working group include: DCI-Palestine, B’Tselem, </w:t>
                            </w:r>
                            <w:r w:rsidRPr="00CF2100">
                              <w:rPr>
                                <w:rFonts w:ascii="Calibri" w:hAnsi="Calibri" w:cs="Calibri"/>
                                <w:b/>
                                <w:noProof/>
                                <w:color w:val="646464"/>
                                <w:sz w:val="18"/>
                                <w:szCs w:val="18"/>
                              </w:rPr>
                              <w:t xml:space="preserve">Médecins du Monde </w:t>
                            </w:r>
                            <w:r>
                              <w:rPr>
                                <w:rFonts w:ascii="Calibri" w:hAnsi="Calibri" w:cs="Calibri"/>
                                <w:b/>
                                <w:noProof/>
                                <w:color w:val="646464"/>
                                <w:sz w:val="18"/>
                                <w:szCs w:val="18"/>
                              </w:rPr>
                              <w:t>–</w:t>
                            </w:r>
                            <w:r w:rsidRPr="00CF2100">
                              <w:rPr>
                                <w:rFonts w:ascii="Calibri" w:hAnsi="Calibri" w:cs="Calibri"/>
                                <w:b/>
                                <w:noProof/>
                                <w:color w:val="646464"/>
                                <w:sz w:val="18"/>
                                <w:szCs w:val="18"/>
                              </w:rPr>
                              <w:t xml:space="preserve"> Suisse</w:t>
                            </w:r>
                            <w:r>
                              <w:rPr>
                                <w:rFonts w:ascii="Calibri" w:hAnsi="Calibri" w:cs="Calibri"/>
                                <w:b/>
                                <w:noProof/>
                                <w:color w:val="646464"/>
                                <w:sz w:val="18"/>
                                <w:szCs w:val="18"/>
                              </w:rPr>
                              <w:t xml:space="preserve">, </w:t>
                            </w:r>
                            <w:r w:rsidRPr="00EE4580">
                              <w:rPr>
                                <w:rFonts w:ascii="Calibri" w:hAnsi="Calibri" w:cs="Calibri"/>
                                <w:b/>
                                <w:noProof/>
                                <w:color w:val="646464"/>
                                <w:sz w:val="18"/>
                                <w:szCs w:val="18"/>
                              </w:rPr>
                              <w:t xml:space="preserve">Palestinian Centre for Human Rights, Save the Children, War Child Holland, </w:t>
                            </w:r>
                            <w:r>
                              <w:rPr>
                                <w:rFonts w:ascii="Calibri" w:hAnsi="Calibri" w:cs="Calibri"/>
                                <w:b/>
                                <w:noProof/>
                                <w:color w:val="646464"/>
                                <w:sz w:val="18"/>
                                <w:szCs w:val="18"/>
                              </w:rPr>
                              <w:t xml:space="preserve">World Vision, </w:t>
                            </w:r>
                            <w:r w:rsidRPr="00EE4580">
                              <w:rPr>
                                <w:rFonts w:ascii="Calibri" w:hAnsi="Calibri" w:cs="Calibri"/>
                                <w:b/>
                                <w:noProof/>
                                <w:color w:val="646464"/>
                                <w:sz w:val="18"/>
                                <w:szCs w:val="18"/>
                              </w:rPr>
                              <w:t>OCHA, OHCHR, UNESCO, UNICEF, UNRWA</w:t>
                            </w:r>
                            <w:r>
                              <w:rPr>
                                <w:rFonts w:ascii="Calibri" w:hAnsi="Calibri" w:cs="Calibri"/>
                                <w:b/>
                                <w:noProof/>
                                <w:color w:val="646464"/>
                                <w:sz w:val="18"/>
                                <w:szCs w:val="18"/>
                              </w:rPr>
                              <w:t>, UNMAS</w:t>
                            </w:r>
                            <w:r w:rsidRPr="00EE4580">
                              <w:rPr>
                                <w:rFonts w:ascii="Calibri" w:hAnsi="Calibri" w:cs="Calibri"/>
                                <w:b/>
                                <w:noProof/>
                                <w:color w:val="646464"/>
                                <w:sz w:val="18"/>
                                <w:szCs w:val="18"/>
                              </w:rPr>
                              <w:t xml:space="preserve"> and WHO. </w:t>
                            </w:r>
                          </w:p>
                          <w:p w14:paraId="3E7F7248" w14:textId="77777777" w:rsidR="008B20BC" w:rsidRDefault="008B20BC" w:rsidP="002B3F36">
                            <w:pPr>
                              <w:jc w:val="both"/>
                              <w:rPr>
                                <w:rFonts w:ascii="Calibri" w:hAnsi="Calibri" w:cs="Calibri"/>
                                <w:b/>
                                <w:noProof/>
                                <w:color w:val="646464"/>
                                <w:sz w:val="18"/>
                                <w:szCs w:val="18"/>
                              </w:rPr>
                            </w:pPr>
                          </w:p>
                          <w:p w14:paraId="3A50109E" w14:textId="77777777" w:rsidR="008B20BC" w:rsidRPr="00EE4580" w:rsidRDefault="008B20BC" w:rsidP="00000195">
                            <w:pPr>
                              <w:jc w:val="both"/>
                              <w:rPr>
                                <w:rFonts w:ascii="Calibri" w:hAnsi="Calibri" w:cs="Calibri"/>
                                <w:b/>
                                <w:noProof/>
                                <w:color w:val="646464"/>
                                <w:sz w:val="18"/>
                                <w:szCs w:val="18"/>
                                <w:u w:val="single"/>
                              </w:rPr>
                            </w:pPr>
                            <w:r w:rsidRPr="00EE4580">
                              <w:rPr>
                                <w:rFonts w:ascii="Calibri" w:hAnsi="Calibri" w:cs="Calibri"/>
                                <w:b/>
                                <w:noProof/>
                                <w:color w:val="646464"/>
                                <w:sz w:val="18"/>
                                <w:szCs w:val="18"/>
                              </w:rPr>
                              <w:t>This edition covers</w:t>
                            </w:r>
                            <w:r>
                              <w:rPr>
                                <w:rFonts w:ascii="Calibri" w:hAnsi="Calibri" w:cs="Calibri"/>
                                <w:b/>
                                <w:noProof/>
                                <w:color w:val="646464"/>
                                <w:sz w:val="18"/>
                                <w:szCs w:val="18"/>
                              </w:rPr>
                              <w:t xml:space="preserve"> </w:t>
                            </w:r>
                            <w:r w:rsidR="00AD66F9">
                              <w:rPr>
                                <w:rFonts w:ascii="Calibri" w:hAnsi="Calibri" w:cs="Calibri"/>
                                <w:b/>
                                <w:noProof/>
                                <w:color w:val="646464"/>
                                <w:sz w:val="18"/>
                                <w:szCs w:val="18"/>
                                <w:u w:val="single"/>
                              </w:rPr>
                              <w:t>April, May and June</w:t>
                            </w:r>
                            <w:r w:rsidR="00ED5928">
                              <w:rPr>
                                <w:rFonts w:ascii="Calibri" w:hAnsi="Calibri" w:cs="Calibri"/>
                                <w:b/>
                                <w:noProof/>
                                <w:color w:val="646464"/>
                                <w:sz w:val="18"/>
                                <w:szCs w:val="18"/>
                                <w:u w:val="single"/>
                              </w:rPr>
                              <w:t xml:space="preserve"> 201</w:t>
                            </w:r>
                            <w:r w:rsidR="00D81E24">
                              <w:rPr>
                                <w:rFonts w:ascii="Calibri" w:hAnsi="Calibri" w:cs="Calibri"/>
                                <w:b/>
                                <w:noProof/>
                                <w:color w:val="646464"/>
                                <w:sz w:val="18"/>
                                <w:szCs w:val="18"/>
                                <w:u w:val="single"/>
                              </w:rPr>
                              <w:t>6</w:t>
                            </w:r>
                            <w:r w:rsidR="00ED5928">
                              <w:rPr>
                                <w:rFonts w:ascii="Calibri" w:hAnsi="Calibri" w:cs="Calibri"/>
                                <w:b/>
                                <w:noProof/>
                                <w:color w:val="646464"/>
                                <w:sz w:val="18"/>
                                <w:szCs w:val="18"/>
                                <w:u w:val="single"/>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type w14:anchorId="7F099185" id="_x0000_t202" coordsize="21600,21600" o:spt="202" path="m,l,21600r21600,l21600,xe">
                <v:stroke joinstyle="miter"/>
                <v:path gradientshapeok="t" o:connecttype="rect"/>
              </v:shapetype>
              <v:shape id="Text Box 2" o:spid="_x0000_s1026" type="#_x0000_t202" style="position:absolute;left:0;text-align:left;margin-left:-1.9pt;margin-top:0;width:443.6pt;height:112.3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" filled="f" stroked="f" strokeweight="2pt">
                <v:textbox>
                  <w:txbxContent>
                    <w:p w:rsidR="008B20BC" w:rsidRPr="00EE4580" w:rsidRDefault="008B20BC" w:rsidP="003E1A28">
                      <w:pPr>
                        <w:jc w:val="both"/>
                        <w:rPr>
                          <w:rFonts w:ascii="Calibri" w:hAnsi="Calibri" w:cs="Calibri"/>
                          <w:b/>
                          <w:noProof/>
                          <w:color w:val="646464"/>
                          <w:sz w:val="18"/>
                          <w:szCs w:val="18"/>
                        </w:rPr>
                      </w:pPr>
                      <w:r w:rsidRPr="00EE4580">
                        <w:rPr>
                          <w:rFonts w:ascii="Calibri" w:hAnsi="Calibri" w:cs="Calibri"/>
                          <w:b/>
                          <w:noProof/>
                          <w:color w:val="646464"/>
                          <w:sz w:val="18"/>
                          <w:szCs w:val="18"/>
                        </w:rPr>
                        <w:t xml:space="preserve">Since 2007, a UNICEF-led working group has consolidated efforts to report on the impacts of armed conflict on children in Israel and the </w:t>
                      </w:r>
                      <w:r>
                        <w:rPr>
                          <w:rFonts w:ascii="Calibri" w:hAnsi="Calibri" w:cs="Calibri"/>
                          <w:b/>
                          <w:noProof/>
                          <w:color w:val="646464"/>
                          <w:sz w:val="18"/>
                          <w:szCs w:val="18"/>
                        </w:rPr>
                        <w:t>State of Palestine</w:t>
                      </w:r>
                      <w:r w:rsidRPr="00EE4580">
                        <w:rPr>
                          <w:rFonts w:ascii="Calibri" w:hAnsi="Calibri" w:cs="Calibri"/>
                          <w:b/>
                          <w:noProof/>
                          <w:color w:val="646464"/>
                          <w:sz w:val="18"/>
                          <w:szCs w:val="18"/>
                        </w:rPr>
                        <w:t xml:space="preserve">. The bulletin is published on a </w:t>
                      </w:r>
                      <w:r>
                        <w:rPr>
                          <w:rFonts w:ascii="Calibri" w:hAnsi="Calibri" w:cs="Calibri"/>
                          <w:b/>
                          <w:noProof/>
                          <w:color w:val="646464"/>
                          <w:sz w:val="18"/>
                          <w:szCs w:val="18"/>
                        </w:rPr>
                        <w:t>quarterly</w:t>
                      </w:r>
                      <w:r w:rsidRPr="00EE4580">
                        <w:rPr>
                          <w:rFonts w:ascii="Calibri" w:hAnsi="Calibri" w:cs="Calibri"/>
                          <w:b/>
                          <w:noProof/>
                          <w:color w:val="646464"/>
                          <w:sz w:val="18"/>
                          <w:szCs w:val="18"/>
                        </w:rPr>
                        <w:t xml:space="preserve"> basis highlighting trends and patterns in grave violations against children.  </w:t>
                      </w:r>
                    </w:p>
                    <w:p w:rsidR="008B20BC" w:rsidRPr="00EE4580" w:rsidRDefault="008B20BC" w:rsidP="002B3F36">
                      <w:pPr>
                        <w:jc w:val="both"/>
                        <w:rPr>
                          <w:rFonts w:ascii="Calibri" w:hAnsi="Calibri" w:cs="Calibri"/>
                          <w:b/>
                          <w:noProof/>
                          <w:color w:val="646464"/>
                          <w:sz w:val="18"/>
                          <w:szCs w:val="18"/>
                        </w:rPr>
                      </w:pPr>
                    </w:p>
                    <w:p w:rsidR="008B20BC" w:rsidRDefault="008B20BC" w:rsidP="002B3F36">
                      <w:pPr>
                        <w:jc w:val="both"/>
                        <w:rPr>
                          <w:rFonts w:ascii="Calibri" w:hAnsi="Calibri" w:cs="Calibri"/>
                          <w:b/>
                          <w:noProof/>
                          <w:color w:val="646464"/>
                          <w:sz w:val="18"/>
                          <w:szCs w:val="18"/>
                        </w:rPr>
                      </w:pPr>
                      <w:r w:rsidRPr="00EE4580">
                        <w:rPr>
                          <w:rFonts w:ascii="Calibri" w:hAnsi="Calibri" w:cs="Calibri"/>
                          <w:b/>
                          <w:noProof/>
                          <w:color w:val="646464"/>
                          <w:sz w:val="18"/>
                          <w:szCs w:val="18"/>
                        </w:rPr>
                        <w:t xml:space="preserve">Members of the working group include: DCI-Palestine, B’Tselem, </w:t>
                      </w:r>
                      <w:r w:rsidRPr="00CF2100">
                        <w:rPr>
                          <w:rFonts w:ascii="Calibri" w:hAnsi="Calibri" w:cs="Calibri"/>
                          <w:b/>
                          <w:noProof/>
                          <w:color w:val="646464"/>
                          <w:sz w:val="18"/>
                          <w:szCs w:val="18"/>
                        </w:rPr>
                        <w:t xml:space="preserve">Médecins du Monde </w:t>
                      </w:r>
                      <w:r>
                        <w:rPr>
                          <w:rFonts w:ascii="Calibri" w:hAnsi="Calibri" w:cs="Calibri"/>
                          <w:b/>
                          <w:noProof/>
                          <w:color w:val="646464"/>
                          <w:sz w:val="18"/>
                          <w:szCs w:val="18"/>
                        </w:rPr>
                        <w:t>–</w:t>
                      </w:r>
                      <w:r w:rsidRPr="00CF2100">
                        <w:rPr>
                          <w:rFonts w:ascii="Calibri" w:hAnsi="Calibri" w:cs="Calibri"/>
                          <w:b/>
                          <w:noProof/>
                          <w:color w:val="646464"/>
                          <w:sz w:val="18"/>
                          <w:szCs w:val="18"/>
                        </w:rPr>
                        <w:t xml:space="preserve"> Suisse</w:t>
                      </w:r>
                      <w:r>
                        <w:rPr>
                          <w:rFonts w:ascii="Calibri" w:hAnsi="Calibri" w:cs="Calibri"/>
                          <w:b/>
                          <w:noProof/>
                          <w:color w:val="646464"/>
                          <w:sz w:val="18"/>
                          <w:szCs w:val="18"/>
                        </w:rPr>
                        <w:t xml:space="preserve">, </w:t>
                      </w:r>
                      <w:r w:rsidRPr="00EE4580">
                        <w:rPr>
                          <w:rFonts w:ascii="Calibri" w:hAnsi="Calibri" w:cs="Calibri"/>
                          <w:b/>
                          <w:noProof/>
                          <w:color w:val="646464"/>
                          <w:sz w:val="18"/>
                          <w:szCs w:val="18"/>
                        </w:rPr>
                        <w:t xml:space="preserve">Palestinian Centre for Human Rights, Save the Children, War Child Holland, </w:t>
                      </w:r>
                      <w:r>
                        <w:rPr>
                          <w:rFonts w:ascii="Calibri" w:hAnsi="Calibri" w:cs="Calibri"/>
                          <w:b/>
                          <w:noProof/>
                          <w:color w:val="646464"/>
                          <w:sz w:val="18"/>
                          <w:szCs w:val="18"/>
                        </w:rPr>
                        <w:t xml:space="preserve">World Vision, </w:t>
                      </w:r>
                      <w:r w:rsidRPr="00EE4580">
                        <w:rPr>
                          <w:rFonts w:ascii="Calibri" w:hAnsi="Calibri" w:cs="Calibri"/>
                          <w:b/>
                          <w:noProof/>
                          <w:color w:val="646464"/>
                          <w:sz w:val="18"/>
                          <w:szCs w:val="18"/>
                        </w:rPr>
                        <w:t>OCHA, OHCHR, UNESCO, UNICEF, UNRWA</w:t>
                      </w:r>
                      <w:r>
                        <w:rPr>
                          <w:rFonts w:ascii="Calibri" w:hAnsi="Calibri" w:cs="Calibri"/>
                          <w:b/>
                          <w:noProof/>
                          <w:color w:val="646464"/>
                          <w:sz w:val="18"/>
                          <w:szCs w:val="18"/>
                        </w:rPr>
                        <w:t>, UNMAS</w:t>
                      </w:r>
                      <w:r w:rsidRPr="00EE4580">
                        <w:rPr>
                          <w:rFonts w:ascii="Calibri" w:hAnsi="Calibri" w:cs="Calibri"/>
                          <w:b/>
                          <w:noProof/>
                          <w:color w:val="646464"/>
                          <w:sz w:val="18"/>
                          <w:szCs w:val="18"/>
                        </w:rPr>
                        <w:t xml:space="preserve"> and WHO. </w:t>
                      </w:r>
                    </w:p>
                    <w:p w:rsidR="008B20BC" w:rsidRDefault="008B20BC" w:rsidP="002B3F36">
                      <w:pPr>
                        <w:jc w:val="both"/>
                        <w:rPr>
                          <w:rFonts w:ascii="Calibri" w:hAnsi="Calibri" w:cs="Calibri"/>
                          <w:b/>
                          <w:noProof/>
                          <w:color w:val="646464"/>
                          <w:sz w:val="18"/>
                          <w:szCs w:val="18"/>
                        </w:rPr>
                      </w:pPr>
                    </w:p>
                    <w:p w:rsidR="008B20BC" w:rsidRPr="00EE4580" w:rsidRDefault="008B20BC" w:rsidP="00000195">
                      <w:pPr>
                        <w:jc w:val="both"/>
                        <w:rPr>
                          <w:rFonts w:ascii="Calibri" w:hAnsi="Calibri" w:cs="Calibri"/>
                          <w:b/>
                          <w:noProof/>
                          <w:color w:val="646464"/>
                          <w:sz w:val="18"/>
                          <w:szCs w:val="18"/>
                          <w:u w:val="single"/>
                        </w:rPr>
                      </w:pPr>
                      <w:r w:rsidRPr="00EE4580">
                        <w:rPr>
                          <w:rFonts w:ascii="Calibri" w:hAnsi="Calibri" w:cs="Calibri"/>
                          <w:b/>
                          <w:noProof/>
                          <w:color w:val="646464"/>
                          <w:sz w:val="18"/>
                          <w:szCs w:val="18"/>
                        </w:rPr>
                        <w:t>This edition covers</w:t>
                      </w:r>
                      <w:r>
                        <w:rPr>
                          <w:rFonts w:ascii="Calibri" w:hAnsi="Calibri" w:cs="Calibri"/>
                          <w:b/>
                          <w:noProof/>
                          <w:color w:val="646464"/>
                          <w:sz w:val="18"/>
                          <w:szCs w:val="18"/>
                        </w:rPr>
                        <w:t xml:space="preserve"> </w:t>
                      </w:r>
                      <w:r w:rsidR="00AD66F9">
                        <w:rPr>
                          <w:rFonts w:ascii="Calibri" w:hAnsi="Calibri" w:cs="Calibri"/>
                          <w:b/>
                          <w:noProof/>
                          <w:color w:val="646464"/>
                          <w:sz w:val="18"/>
                          <w:szCs w:val="18"/>
                          <w:u w:val="single"/>
                        </w:rPr>
                        <w:t>April, May and June</w:t>
                      </w:r>
                      <w:r w:rsidR="00ED5928">
                        <w:rPr>
                          <w:rFonts w:ascii="Calibri" w:hAnsi="Calibri" w:cs="Calibri"/>
                          <w:b/>
                          <w:noProof/>
                          <w:color w:val="646464"/>
                          <w:sz w:val="18"/>
                          <w:szCs w:val="18"/>
                          <w:u w:val="single"/>
                        </w:rPr>
                        <w:t xml:space="preserve"> 201</w:t>
                      </w:r>
                      <w:r w:rsidR="00D81E24">
                        <w:rPr>
                          <w:rFonts w:ascii="Calibri" w:hAnsi="Calibri" w:cs="Calibri"/>
                          <w:b/>
                          <w:noProof/>
                          <w:color w:val="646464"/>
                          <w:sz w:val="18"/>
                          <w:szCs w:val="18"/>
                          <w:u w:val="single"/>
                        </w:rPr>
                        <w:t>6</w:t>
                      </w:r>
                      <w:r w:rsidR="00ED5928">
                        <w:rPr>
                          <w:rFonts w:ascii="Calibri" w:hAnsi="Calibri" w:cs="Calibri"/>
                          <w:b/>
                          <w:noProof/>
                          <w:color w:val="646464"/>
                          <w:sz w:val="18"/>
                          <w:szCs w:val="18"/>
                          <w:u w:val="single"/>
                        </w:rPr>
                        <w:t>.</w:t>
                      </w:r>
                    </w:p>
                  </w:txbxContent>
                </v:textbox>
                <w10:wrap type="square"/>
              </v:shape>
            </w:pict>
          </mc:Fallback>
        </mc:AlternateContent>
      </w:r>
      <w:r w:rsidR="00E07715">
        <w:rPr>
          <w:rFonts w:ascii="Calibri" w:hAnsi="Calibri" w:cs="Calibri"/>
          <w:b/>
          <w:noProof/>
          <w:sz w:val="20"/>
          <w:szCs w:val="20"/>
        </w:rPr>
        <w:t xml:space="preserve"> </w:t>
      </w:r>
    </w:p>
    <w:p w14:paraId="0FCD13F4" w14:textId="77777777" w:rsidR="007205BC" w:rsidRDefault="007205BC" w:rsidP="00B72FCF">
      <w:pPr>
        <w:jc w:val="center"/>
        <w:rPr>
          <w:rFonts w:ascii="Calibri" w:hAnsi="Calibri" w:cs="Calibri"/>
          <w:b/>
          <w:noProof/>
          <w:sz w:val="20"/>
          <w:szCs w:val="20"/>
        </w:rPr>
      </w:pPr>
    </w:p>
    <w:p w14:paraId="49832067" w14:textId="77777777" w:rsidR="00D81E24" w:rsidRPr="00D81E24" w:rsidRDefault="00D81E24" w:rsidP="00B07F79">
      <w:pPr>
        <w:shd w:val="pct20" w:color="auto" w:fill="auto"/>
        <w:jc w:val="both"/>
        <w:rPr>
          <w:rFonts w:ascii="Calibri" w:hAnsi="Calibri" w:cs="Calibri"/>
          <w:b/>
          <w:color w:val="0070C0"/>
          <w:u w:val="single"/>
        </w:rPr>
      </w:pPr>
      <w:r w:rsidRPr="00D81E24">
        <w:rPr>
          <w:rFonts w:ascii="Calibri" w:hAnsi="Calibri" w:cs="Calibri"/>
          <w:b/>
          <w:color w:val="0070C0"/>
          <w:u w:val="single"/>
        </w:rPr>
        <w:t>MAJOR TRENDS &amp; VIOLATIONS</w:t>
      </w:r>
    </w:p>
    <w:p w14:paraId="467EE210" w14:textId="77777777" w:rsidR="00D81E24" w:rsidRPr="00D81E24" w:rsidRDefault="00D81E24" w:rsidP="00B07F79">
      <w:pPr>
        <w:shd w:val="pct20" w:color="auto" w:fill="auto"/>
        <w:ind w:right="26"/>
        <w:jc w:val="both"/>
        <w:rPr>
          <w:rFonts w:ascii="Calibri" w:hAnsi="Calibri"/>
          <w:b/>
          <w:sz w:val="20"/>
          <w:szCs w:val="20"/>
        </w:rPr>
      </w:pPr>
    </w:p>
    <w:p w14:paraId="0CB36711" w14:textId="77777777" w:rsidR="00AD66F9" w:rsidRDefault="00AD66F9" w:rsidP="00B07F79">
      <w:pPr>
        <w:shd w:val="pct20" w:color="auto" w:fill="auto"/>
        <w:jc w:val="both"/>
        <w:rPr>
          <w:rFonts w:asciiTheme="minorHAnsi" w:hAnsiTheme="minorHAnsi"/>
          <w:bCs/>
          <w:sz w:val="20"/>
          <w:szCs w:val="20"/>
        </w:rPr>
      </w:pPr>
      <w:r>
        <w:rPr>
          <w:rFonts w:asciiTheme="minorHAnsi" w:hAnsiTheme="minorHAnsi"/>
          <w:bCs/>
          <w:sz w:val="20"/>
          <w:szCs w:val="20"/>
        </w:rPr>
        <w:t xml:space="preserve">A total of </w:t>
      </w:r>
      <w:r w:rsidRPr="004B78E4">
        <w:rPr>
          <w:rFonts w:asciiTheme="minorHAnsi" w:hAnsiTheme="minorHAnsi"/>
          <w:bCs/>
          <w:sz w:val="20"/>
          <w:szCs w:val="20"/>
        </w:rPr>
        <w:t>613 incidents were reported in the second quarter</w:t>
      </w:r>
      <w:r>
        <w:rPr>
          <w:rFonts w:asciiTheme="minorHAnsi" w:hAnsiTheme="minorHAnsi"/>
          <w:bCs/>
          <w:sz w:val="20"/>
          <w:szCs w:val="20"/>
        </w:rPr>
        <w:t xml:space="preserve"> of 2016</w:t>
      </w:r>
      <w:r w:rsidRPr="004B78E4">
        <w:rPr>
          <w:rFonts w:asciiTheme="minorHAnsi" w:hAnsiTheme="minorHAnsi"/>
          <w:bCs/>
          <w:sz w:val="20"/>
          <w:szCs w:val="20"/>
        </w:rPr>
        <w:t>, affecting at least 4,851 children. The situation in the West Bank remained tense, with re</w:t>
      </w:r>
      <w:r>
        <w:rPr>
          <w:rFonts w:asciiTheme="minorHAnsi" w:hAnsiTheme="minorHAnsi"/>
          <w:bCs/>
          <w:sz w:val="20"/>
          <w:szCs w:val="20"/>
        </w:rPr>
        <w:t>ported clashes between Israeli s</w:t>
      </w:r>
      <w:r w:rsidRPr="004B78E4">
        <w:rPr>
          <w:rFonts w:asciiTheme="minorHAnsi" w:hAnsiTheme="minorHAnsi"/>
          <w:bCs/>
          <w:sz w:val="20"/>
          <w:szCs w:val="20"/>
        </w:rPr>
        <w:t xml:space="preserve">ecurity forces and Palestinians on a weekly basis, and a high number of </w:t>
      </w:r>
      <w:r>
        <w:rPr>
          <w:rFonts w:asciiTheme="minorHAnsi" w:hAnsiTheme="minorHAnsi"/>
          <w:bCs/>
          <w:sz w:val="20"/>
          <w:szCs w:val="20"/>
        </w:rPr>
        <w:t xml:space="preserve">Palestinian </w:t>
      </w:r>
      <w:r w:rsidRPr="004B78E4">
        <w:rPr>
          <w:rFonts w:asciiTheme="minorHAnsi" w:hAnsiTheme="minorHAnsi"/>
          <w:bCs/>
          <w:sz w:val="20"/>
          <w:szCs w:val="20"/>
        </w:rPr>
        <w:t>children arrested.</w:t>
      </w:r>
    </w:p>
    <w:p w14:paraId="5985B630" w14:textId="77777777" w:rsidR="00AD66F9" w:rsidRDefault="00AD66F9" w:rsidP="00B07F79">
      <w:pPr>
        <w:shd w:val="pct20" w:color="auto" w:fill="auto"/>
        <w:jc w:val="both"/>
        <w:rPr>
          <w:rFonts w:asciiTheme="minorHAnsi" w:hAnsiTheme="minorHAnsi"/>
          <w:bCs/>
          <w:sz w:val="20"/>
          <w:szCs w:val="20"/>
        </w:rPr>
      </w:pPr>
    </w:p>
    <w:p w14:paraId="79AB466C" w14:textId="629389E2" w:rsidR="00AD66F9" w:rsidRDefault="00AD66F9" w:rsidP="00B07F79">
      <w:pPr>
        <w:shd w:val="pct20" w:color="auto" w:fill="auto"/>
        <w:jc w:val="both"/>
        <w:rPr>
          <w:rFonts w:asciiTheme="minorHAnsi" w:hAnsiTheme="minorHAnsi"/>
          <w:bCs/>
          <w:sz w:val="20"/>
          <w:szCs w:val="20"/>
        </w:rPr>
      </w:pPr>
      <w:r>
        <w:rPr>
          <w:rFonts w:asciiTheme="minorHAnsi" w:hAnsiTheme="minorHAnsi"/>
          <w:bCs/>
          <w:sz w:val="20"/>
          <w:szCs w:val="20"/>
        </w:rPr>
        <w:t xml:space="preserve">A </w:t>
      </w:r>
      <w:r w:rsidRPr="004B78E4">
        <w:rPr>
          <w:rFonts w:asciiTheme="minorHAnsi" w:hAnsiTheme="minorHAnsi"/>
          <w:bCs/>
          <w:sz w:val="20"/>
          <w:szCs w:val="20"/>
        </w:rPr>
        <w:t>significant decline was noted in the frequency of attacks and alleged attacks by Palestinian</w:t>
      </w:r>
      <w:r>
        <w:rPr>
          <w:rFonts w:asciiTheme="minorHAnsi" w:hAnsiTheme="minorHAnsi"/>
          <w:bCs/>
          <w:sz w:val="20"/>
          <w:szCs w:val="20"/>
        </w:rPr>
        <w:t xml:space="preserve"> minors against Israeli soldiers, settlers or civilians as </w:t>
      </w:r>
      <w:r w:rsidRPr="004B78E4">
        <w:rPr>
          <w:rFonts w:asciiTheme="minorHAnsi" w:hAnsiTheme="minorHAnsi"/>
          <w:bCs/>
          <w:sz w:val="20"/>
          <w:szCs w:val="20"/>
        </w:rPr>
        <w:t>compared to previous months</w:t>
      </w:r>
      <w:r>
        <w:rPr>
          <w:rFonts w:asciiTheme="minorHAnsi" w:hAnsiTheme="minorHAnsi"/>
          <w:bCs/>
          <w:sz w:val="20"/>
          <w:szCs w:val="20"/>
        </w:rPr>
        <w:t xml:space="preserve">. </w:t>
      </w:r>
      <w:r w:rsidR="00266664">
        <w:rPr>
          <w:rFonts w:asciiTheme="minorHAnsi" w:hAnsiTheme="minorHAnsi"/>
          <w:bCs/>
          <w:sz w:val="20"/>
          <w:szCs w:val="20"/>
        </w:rPr>
        <w:t xml:space="preserve"> </w:t>
      </w:r>
      <w:r>
        <w:rPr>
          <w:rFonts w:asciiTheme="minorHAnsi" w:hAnsiTheme="minorHAnsi"/>
          <w:bCs/>
          <w:sz w:val="20"/>
          <w:szCs w:val="20"/>
        </w:rPr>
        <w:t>This</w:t>
      </w:r>
      <w:r w:rsidRPr="004B78E4">
        <w:rPr>
          <w:rFonts w:asciiTheme="minorHAnsi" w:hAnsiTheme="minorHAnsi"/>
          <w:bCs/>
          <w:sz w:val="20"/>
          <w:szCs w:val="20"/>
        </w:rPr>
        <w:t xml:space="preserve"> may have contributed</w:t>
      </w:r>
      <w:r w:rsidR="004267DF">
        <w:rPr>
          <w:rFonts w:asciiTheme="minorHAnsi" w:hAnsiTheme="minorHAnsi"/>
          <w:bCs/>
          <w:sz w:val="20"/>
          <w:szCs w:val="20"/>
        </w:rPr>
        <w:t xml:space="preserve"> </w:t>
      </w:r>
      <w:r w:rsidRPr="004B78E4">
        <w:rPr>
          <w:rFonts w:asciiTheme="minorHAnsi" w:hAnsiTheme="minorHAnsi"/>
          <w:bCs/>
          <w:sz w:val="20"/>
          <w:szCs w:val="20"/>
        </w:rPr>
        <w:t xml:space="preserve">to </w:t>
      </w:r>
      <w:r>
        <w:rPr>
          <w:rFonts w:asciiTheme="minorHAnsi" w:hAnsiTheme="minorHAnsi"/>
          <w:bCs/>
          <w:sz w:val="20"/>
          <w:szCs w:val="20"/>
        </w:rPr>
        <w:t>the decreasing number of</w:t>
      </w:r>
      <w:r w:rsidRPr="004B78E4">
        <w:rPr>
          <w:rFonts w:asciiTheme="minorHAnsi" w:hAnsiTheme="minorHAnsi"/>
          <w:bCs/>
          <w:sz w:val="20"/>
          <w:szCs w:val="20"/>
        </w:rPr>
        <w:t xml:space="preserve"> child casualties during </w:t>
      </w:r>
      <w:r>
        <w:rPr>
          <w:rFonts w:asciiTheme="minorHAnsi" w:hAnsiTheme="minorHAnsi"/>
          <w:bCs/>
          <w:sz w:val="20"/>
          <w:szCs w:val="20"/>
        </w:rPr>
        <w:t>the reporting period</w:t>
      </w:r>
      <w:r w:rsidRPr="004B78E4">
        <w:rPr>
          <w:rFonts w:asciiTheme="minorHAnsi" w:hAnsiTheme="minorHAnsi"/>
          <w:bCs/>
          <w:sz w:val="20"/>
          <w:szCs w:val="20"/>
        </w:rPr>
        <w:t xml:space="preserve">. </w:t>
      </w:r>
    </w:p>
    <w:p w14:paraId="3AB98828" w14:textId="77777777" w:rsidR="00561754" w:rsidRDefault="00561754" w:rsidP="00B07F79">
      <w:pPr>
        <w:shd w:val="pct20" w:color="auto" w:fill="auto"/>
        <w:jc w:val="both"/>
        <w:rPr>
          <w:rFonts w:asciiTheme="minorHAnsi" w:hAnsiTheme="minorHAnsi"/>
          <w:bCs/>
          <w:sz w:val="20"/>
          <w:szCs w:val="20"/>
        </w:rPr>
      </w:pPr>
    </w:p>
    <w:p w14:paraId="7AA94829" w14:textId="302EC8A1" w:rsidR="00D81E24" w:rsidRPr="00690E56" w:rsidRDefault="00561754" w:rsidP="00B07F79">
      <w:pPr>
        <w:shd w:val="pct20" w:color="auto" w:fill="auto"/>
        <w:jc w:val="both"/>
        <w:rPr>
          <w:rFonts w:ascii="Calibri" w:hAnsi="Calibri" w:cs="Calibri"/>
          <w:color w:val="0070C0"/>
          <w:sz w:val="28"/>
          <w:szCs w:val="28"/>
        </w:rPr>
      </w:pPr>
      <w:r w:rsidRPr="00690E56">
        <w:rPr>
          <w:rFonts w:asciiTheme="minorHAnsi" w:hAnsiTheme="minorHAnsi"/>
          <w:sz w:val="20"/>
          <w:szCs w:val="20"/>
        </w:rPr>
        <w:t>The number of children in administrative detention</w:t>
      </w:r>
      <w:r w:rsidR="00266664">
        <w:rPr>
          <w:rFonts w:asciiTheme="minorHAnsi" w:hAnsiTheme="minorHAnsi"/>
          <w:sz w:val="20"/>
          <w:szCs w:val="20"/>
        </w:rPr>
        <w:t xml:space="preserve"> (</w:t>
      </w:r>
      <w:r w:rsidR="0087308E">
        <w:rPr>
          <w:rFonts w:asciiTheme="minorHAnsi" w:hAnsiTheme="minorHAnsi"/>
          <w:sz w:val="20"/>
          <w:szCs w:val="20"/>
        </w:rPr>
        <w:t>13</w:t>
      </w:r>
      <w:r w:rsidR="00266664">
        <w:rPr>
          <w:rFonts w:asciiTheme="minorHAnsi" w:hAnsiTheme="minorHAnsi"/>
          <w:sz w:val="20"/>
          <w:szCs w:val="20"/>
        </w:rPr>
        <w:t>)</w:t>
      </w:r>
      <w:r w:rsidRPr="00690E56">
        <w:rPr>
          <w:rFonts w:asciiTheme="minorHAnsi" w:hAnsiTheme="minorHAnsi"/>
          <w:sz w:val="20"/>
          <w:szCs w:val="20"/>
        </w:rPr>
        <w:t>, as well as in detention, is the highest recorded since early 20</w:t>
      </w:r>
      <w:r w:rsidR="00266664">
        <w:rPr>
          <w:rFonts w:asciiTheme="minorHAnsi" w:hAnsiTheme="minorHAnsi"/>
          <w:sz w:val="20"/>
          <w:szCs w:val="20"/>
        </w:rPr>
        <w:t>10</w:t>
      </w:r>
      <w:r w:rsidRPr="00690E56">
        <w:rPr>
          <w:rFonts w:asciiTheme="minorHAnsi" w:hAnsiTheme="minorHAnsi"/>
          <w:sz w:val="20"/>
          <w:szCs w:val="20"/>
        </w:rPr>
        <w:t>.</w:t>
      </w:r>
    </w:p>
    <w:p w14:paraId="4B4240BC" w14:textId="77777777" w:rsidR="00AD66F9" w:rsidRDefault="00AD66F9" w:rsidP="002A0CDD">
      <w:pPr>
        <w:jc w:val="both"/>
        <w:rPr>
          <w:rFonts w:ascii="Calibri" w:hAnsi="Calibri" w:cs="Calibri"/>
          <w:b/>
          <w:color w:val="0070C0"/>
          <w:sz w:val="28"/>
          <w:szCs w:val="28"/>
          <w:u w:val="single"/>
        </w:rPr>
      </w:pPr>
    </w:p>
    <w:p w14:paraId="47BA3F3E" w14:textId="77777777" w:rsidR="00735DA1" w:rsidRPr="00D81E24" w:rsidRDefault="00735DA1" w:rsidP="002A0CDD">
      <w:pPr>
        <w:jc w:val="both"/>
        <w:rPr>
          <w:rFonts w:ascii="Calibri" w:hAnsi="Calibri" w:cs="Calibri"/>
          <w:b/>
          <w:color w:val="0070C0"/>
          <w:u w:val="single"/>
        </w:rPr>
      </w:pPr>
      <w:r w:rsidRPr="00D81E24">
        <w:rPr>
          <w:rFonts w:ascii="Calibri" w:hAnsi="Calibri" w:cs="Calibri"/>
          <w:b/>
          <w:color w:val="0070C0"/>
          <w:u w:val="single"/>
        </w:rPr>
        <w:t>KILLINGS AND INJURIES</w:t>
      </w:r>
      <w:r w:rsidR="0029525B">
        <w:rPr>
          <w:rFonts w:ascii="Calibri" w:hAnsi="Calibri" w:cs="Calibri"/>
          <w:b/>
          <w:color w:val="0070C0"/>
          <w:u w:val="single"/>
        </w:rPr>
        <w:t xml:space="preserve"> OF CHILDREN</w:t>
      </w:r>
    </w:p>
    <w:p w14:paraId="4F190A49" w14:textId="77777777" w:rsidR="00293B6F" w:rsidRDefault="00293B6F" w:rsidP="002A0CDD">
      <w:pPr>
        <w:pStyle w:val="ColorfulList-Accent11"/>
        <w:spacing w:line="240" w:lineRule="auto"/>
        <w:ind w:left="0" w:right="-160"/>
        <w:jc w:val="both"/>
        <w:rPr>
          <w:noProof/>
        </w:rPr>
      </w:pPr>
    </w:p>
    <w:tbl>
      <w:tblPr>
        <w:tblW w:w="81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64"/>
      </w:tblGrid>
      <w:tr w:rsidR="001357C2" w14:paraId="2BF14BA1" w14:textId="77777777" w:rsidTr="00111FEB">
        <w:trPr>
          <w:trHeight w:val="755"/>
        </w:trPr>
        <w:tc>
          <w:tcPr>
            <w:tcW w:w="8164" w:type="dxa"/>
            <w:shd w:val="clear" w:color="auto" w:fill="auto"/>
          </w:tcPr>
          <w:p w14:paraId="0EAC676B" w14:textId="5742503C" w:rsidR="00A75E5F" w:rsidRDefault="00AD66F9" w:rsidP="00AD66F9">
            <w:pPr>
              <w:shd w:val="clear" w:color="auto" w:fill="FFFFFF"/>
              <w:ind w:right="26"/>
              <w:jc w:val="both"/>
              <w:rPr>
                <w:rFonts w:asciiTheme="minorHAnsi" w:hAnsiTheme="minorHAnsi"/>
                <w:sz w:val="20"/>
                <w:szCs w:val="20"/>
                <w:lang w:val="en-GB"/>
              </w:rPr>
            </w:pPr>
            <w:r w:rsidRPr="00AD66F9">
              <w:rPr>
                <w:rFonts w:asciiTheme="minorHAnsi" w:hAnsiTheme="minorHAnsi"/>
                <w:sz w:val="20"/>
                <w:szCs w:val="20"/>
                <w:lang w:val="en-GB"/>
              </w:rPr>
              <w:t>During the second quarter</w:t>
            </w:r>
            <w:r w:rsidR="00A75E5F">
              <w:rPr>
                <w:rFonts w:asciiTheme="minorHAnsi" w:hAnsiTheme="minorHAnsi"/>
                <w:sz w:val="20"/>
                <w:szCs w:val="20"/>
                <w:lang w:val="en-GB"/>
              </w:rPr>
              <w:t xml:space="preserve"> of 2016</w:t>
            </w:r>
            <w:r w:rsidRPr="00AD66F9">
              <w:rPr>
                <w:rFonts w:asciiTheme="minorHAnsi" w:hAnsiTheme="minorHAnsi"/>
                <w:sz w:val="20"/>
                <w:szCs w:val="20"/>
                <w:lang w:val="en-GB"/>
              </w:rPr>
              <w:t xml:space="preserve">, </w:t>
            </w:r>
            <w:r w:rsidRPr="00A75E5F">
              <w:rPr>
                <w:rFonts w:asciiTheme="minorHAnsi" w:hAnsiTheme="minorHAnsi"/>
                <w:b/>
                <w:sz w:val="20"/>
                <w:szCs w:val="20"/>
                <w:lang w:val="en-GB"/>
              </w:rPr>
              <w:t>three Palestinian boys were killed</w:t>
            </w:r>
            <w:r w:rsidRPr="00AD66F9">
              <w:rPr>
                <w:rFonts w:asciiTheme="minorHAnsi" w:hAnsiTheme="minorHAnsi"/>
                <w:sz w:val="20"/>
                <w:szCs w:val="20"/>
                <w:lang w:val="en-GB"/>
              </w:rPr>
              <w:t xml:space="preserve">. This marks a </w:t>
            </w:r>
            <w:r w:rsidR="00A75E5F" w:rsidRPr="00A75E5F">
              <w:rPr>
                <w:rFonts w:asciiTheme="minorHAnsi" w:hAnsiTheme="minorHAnsi"/>
                <w:b/>
                <w:sz w:val="20"/>
                <w:szCs w:val="20"/>
                <w:lang w:val="en-GB"/>
              </w:rPr>
              <w:t xml:space="preserve">sharp </w:t>
            </w:r>
            <w:r w:rsidRPr="00A75E5F">
              <w:rPr>
                <w:rFonts w:asciiTheme="minorHAnsi" w:hAnsiTheme="minorHAnsi"/>
                <w:b/>
                <w:sz w:val="20"/>
                <w:szCs w:val="20"/>
                <w:lang w:val="en-GB"/>
              </w:rPr>
              <w:t xml:space="preserve">decrease </w:t>
            </w:r>
            <w:r w:rsidRPr="00AD66F9">
              <w:rPr>
                <w:rFonts w:asciiTheme="minorHAnsi" w:hAnsiTheme="minorHAnsi"/>
                <w:sz w:val="20"/>
                <w:szCs w:val="20"/>
                <w:lang w:val="en-GB"/>
              </w:rPr>
              <w:t>compared to the first quarter</w:t>
            </w:r>
            <w:r w:rsidR="00A75E5F">
              <w:rPr>
                <w:rFonts w:asciiTheme="minorHAnsi" w:hAnsiTheme="minorHAnsi"/>
                <w:sz w:val="20"/>
                <w:szCs w:val="20"/>
                <w:lang w:val="en-GB"/>
              </w:rPr>
              <w:t xml:space="preserve"> of the year, when </w:t>
            </w:r>
            <w:r w:rsidRPr="00AD66F9">
              <w:rPr>
                <w:rFonts w:asciiTheme="minorHAnsi" w:hAnsiTheme="minorHAnsi"/>
                <w:sz w:val="20"/>
                <w:szCs w:val="20"/>
                <w:lang w:val="en-GB"/>
              </w:rPr>
              <w:t>22</w:t>
            </w:r>
            <w:r w:rsidR="00A75E5F">
              <w:rPr>
                <w:rFonts w:asciiTheme="minorHAnsi" w:hAnsiTheme="minorHAnsi"/>
                <w:sz w:val="20"/>
                <w:szCs w:val="20"/>
                <w:lang w:val="en-GB"/>
              </w:rPr>
              <w:t xml:space="preserve"> were killed</w:t>
            </w:r>
            <w:r w:rsidRPr="00AD66F9">
              <w:rPr>
                <w:rFonts w:asciiTheme="minorHAnsi" w:hAnsiTheme="minorHAnsi"/>
                <w:sz w:val="20"/>
                <w:szCs w:val="20"/>
                <w:lang w:val="en-GB"/>
              </w:rPr>
              <w:t xml:space="preserve">. </w:t>
            </w:r>
            <w:r w:rsidR="00266664">
              <w:rPr>
                <w:rFonts w:asciiTheme="minorHAnsi" w:hAnsiTheme="minorHAnsi"/>
                <w:sz w:val="20"/>
                <w:szCs w:val="20"/>
                <w:lang w:val="en-GB"/>
              </w:rPr>
              <w:t xml:space="preserve"> </w:t>
            </w:r>
          </w:p>
          <w:p w14:paraId="07081FA2" w14:textId="77777777" w:rsidR="00A75E5F" w:rsidRDefault="00A75E5F" w:rsidP="00AD66F9">
            <w:pPr>
              <w:shd w:val="clear" w:color="auto" w:fill="FFFFFF"/>
              <w:ind w:right="26"/>
              <w:jc w:val="both"/>
              <w:rPr>
                <w:rFonts w:asciiTheme="minorHAnsi" w:hAnsiTheme="minorHAnsi"/>
                <w:sz w:val="20"/>
                <w:szCs w:val="20"/>
                <w:lang w:val="en-GB"/>
              </w:rPr>
            </w:pPr>
          </w:p>
          <w:p w14:paraId="5DB24053" w14:textId="340215EB" w:rsidR="00AD66F9" w:rsidRPr="00AD66F9" w:rsidRDefault="00AD66F9" w:rsidP="00AD66F9">
            <w:pPr>
              <w:shd w:val="clear" w:color="auto" w:fill="FFFFFF"/>
              <w:ind w:right="26"/>
              <w:jc w:val="both"/>
              <w:rPr>
                <w:rFonts w:asciiTheme="minorHAnsi" w:hAnsiTheme="minorHAnsi" w:cs="Times New Roman"/>
                <w:sz w:val="20"/>
                <w:szCs w:val="20"/>
                <w:lang w:val="en-GB"/>
              </w:rPr>
            </w:pPr>
            <w:r w:rsidRPr="00A75E5F">
              <w:rPr>
                <w:rFonts w:asciiTheme="minorHAnsi" w:hAnsiTheme="minorHAnsi"/>
                <w:b/>
                <w:sz w:val="20"/>
                <w:szCs w:val="20"/>
                <w:lang w:val="en-GB"/>
              </w:rPr>
              <w:t>One Israeli girl was killed</w:t>
            </w:r>
            <w:r w:rsidRPr="00AD66F9">
              <w:rPr>
                <w:rFonts w:asciiTheme="minorHAnsi" w:hAnsiTheme="minorHAnsi"/>
                <w:sz w:val="20"/>
                <w:szCs w:val="20"/>
                <w:lang w:val="en-GB"/>
              </w:rPr>
              <w:t xml:space="preserve"> </w:t>
            </w:r>
            <w:r w:rsidR="00A75E5F">
              <w:rPr>
                <w:rFonts w:asciiTheme="minorHAnsi" w:hAnsiTheme="minorHAnsi"/>
                <w:sz w:val="20"/>
                <w:szCs w:val="20"/>
                <w:lang w:val="en-GB"/>
              </w:rPr>
              <w:t>in a settlement</w:t>
            </w:r>
            <w:r w:rsidRPr="00AD66F9">
              <w:rPr>
                <w:rFonts w:asciiTheme="minorHAnsi" w:hAnsiTheme="minorHAnsi"/>
                <w:sz w:val="20"/>
                <w:szCs w:val="20"/>
                <w:lang w:val="en-GB"/>
              </w:rPr>
              <w:t>–</w:t>
            </w:r>
            <w:r w:rsidR="00266664">
              <w:rPr>
                <w:rFonts w:asciiTheme="minorHAnsi" w:hAnsiTheme="minorHAnsi"/>
                <w:sz w:val="20"/>
                <w:szCs w:val="20"/>
                <w:lang w:val="en-GB"/>
              </w:rPr>
              <w:t xml:space="preserve"> </w:t>
            </w:r>
            <w:r w:rsidRPr="00AD66F9">
              <w:rPr>
                <w:rFonts w:asciiTheme="minorHAnsi" w:hAnsiTheme="minorHAnsi"/>
                <w:sz w:val="20"/>
                <w:szCs w:val="20"/>
                <w:lang w:val="en-GB"/>
              </w:rPr>
              <w:t>in the previous reporting period, no Israeli children were killed.</w:t>
            </w:r>
          </w:p>
          <w:p w14:paraId="1A5A8C04" w14:textId="77777777" w:rsidR="00AD66F9" w:rsidRPr="00AD66F9" w:rsidRDefault="00AD66F9" w:rsidP="00AD66F9">
            <w:pPr>
              <w:shd w:val="clear" w:color="auto" w:fill="FFFFFF"/>
              <w:ind w:right="26"/>
              <w:jc w:val="both"/>
              <w:rPr>
                <w:rFonts w:asciiTheme="minorHAnsi" w:hAnsiTheme="minorHAnsi"/>
                <w:sz w:val="20"/>
                <w:szCs w:val="20"/>
                <w:lang w:val="en-GB"/>
              </w:rPr>
            </w:pPr>
          </w:p>
          <w:p w14:paraId="1EBA4375" w14:textId="4F0FB5BB" w:rsidR="00AD66F9" w:rsidRPr="00AD66F9" w:rsidRDefault="00AD66F9" w:rsidP="00AD66F9">
            <w:pPr>
              <w:shd w:val="clear" w:color="auto" w:fill="FFFFFF"/>
              <w:ind w:right="26"/>
              <w:jc w:val="both"/>
              <w:rPr>
                <w:rFonts w:asciiTheme="minorHAnsi" w:hAnsiTheme="minorHAnsi"/>
                <w:sz w:val="20"/>
                <w:szCs w:val="20"/>
                <w:lang w:val="en-GB"/>
              </w:rPr>
            </w:pPr>
            <w:r w:rsidRPr="00AD66F9">
              <w:rPr>
                <w:rFonts w:asciiTheme="minorHAnsi" w:hAnsiTheme="minorHAnsi"/>
                <w:sz w:val="20"/>
                <w:szCs w:val="20"/>
                <w:lang w:val="en-GB"/>
              </w:rPr>
              <w:t xml:space="preserve">Between April and June, </w:t>
            </w:r>
            <w:r w:rsidRPr="00A75E5F">
              <w:rPr>
                <w:rFonts w:asciiTheme="minorHAnsi" w:hAnsiTheme="minorHAnsi"/>
                <w:b/>
                <w:sz w:val="20"/>
                <w:szCs w:val="20"/>
                <w:lang w:val="en-GB"/>
              </w:rPr>
              <w:t>181 Palestinian children were injured</w:t>
            </w:r>
            <w:r w:rsidRPr="00AD66F9">
              <w:rPr>
                <w:rFonts w:asciiTheme="minorHAnsi" w:hAnsiTheme="minorHAnsi"/>
                <w:sz w:val="20"/>
                <w:szCs w:val="20"/>
                <w:lang w:val="en-GB"/>
              </w:rPr>
              <w:t xml:space="preserve">, which represents </w:t>
            </w:r>
            <w:r w:rsidRPr="00A75E5F">
              <w:rPr>
                <w:rFonts w:asciiTheme="minorHAnsi" w:hAnsiTheme="minorHAnsi"/>
                <w:b/>
                <w:sz w:val="20"/>
                <w:szCs w:val="20"/>
                <w:lang w:val="en-GB"/>
              </w:rPr>
              <w:t>less than half the number of Palestinian children injured in the first quarter</w:t>
            </w:r>
            <w:r w:rsidRPr="00AD66F9">
              <w:rPr>
                <w:rFonts w:asciiTheme="minorHAnsi" w:hAnsiTheme="minorHAnsi"/>
                <w:sz w:val="20"/>
                <w:szCs w:val="20"/>
                <w:lang w:val="en-GB"/>
              </w:rPr>
              <w:t xml:space="preserve"> (440). </w:t>
            </w:r>
            <w:r w:rsidR="00266664">
              <w:rPr>
                <w:rFonts w:asciiTheme="minorHAnsi" w:hAnsiTheme="minorHAnsi"/>
                <w:sz w:val="20"/>
                <w:szCs w:val="20"/>
                <w:lang w:val="en-GB"/>
              </w:rPr>
              <w:t xml:space="preserve"> </w:t>
            </w:r>
            <w:r w:rsidRPr="00AD66F9">
              <w:rPr>
                <w:rFonts w:asciiTheme="minorHAnsi" w:hAnsiTheme="minorHAnsi"/>
                <w:sz w:val="20"/>
                <w:szCs w:val="20"/>
                <w:lang w:val="en-GB"/>
              </w:rPr>
              <w:t xml:space="preserve">Most incidents occurred in the </w:t>
            </w:r>
            <w:r w:rsidRPr="00A75E5F">
              <w:rPr>
                <w:rFonts w:asciiTheme="minorHAnsi" w:hAnsiTheme="minorHAnsi"/>
                <w:b/>
                <w:sz w:val="20"/>
                <w:szCs w:val="20"/>
                <w:lang w:val="en-GB"/>
              </w:rPr>
              <w:t>West Bank, including East Jerusalem</w:t>
            </w:r>
            <w:r w:rsidRPr="00AD66F9">
              <w:rPr>
                <w:rFonts w:asciiTheme="minorHAnsi" w:hAnsiTheme="minorHAnsi"/>
                <w:sz w:val="20"/>
                <w:szCs w:val="20"/>
                <w:lang w:val="en-GB"/>
              </w:rPr>
              <w:t xml:space="preserve">. </w:t>
            </w:r>
            <w:r w:rsidR="00266664">
              <w:rPr>
                <w:rFonts w:asciiTheme="minorHAnsi" w:hAnsiTheme="minorHAnsi"/>
                <w:sz w:val="20"/>
                <w:szCs w:val="20"/>
                <w:lang w:val="en-GB"/>
              </w:rPr>
              <w:t xml:space="preserve"> </w:t>
            </w:r>
            <w:r w:rsidRPr="00AD66F9">
              <w:rPr>
                <w:rFonts w:asciiTheme="minorHAnsi" w:hAnsiTheme="minorHAnsi"/>
                <w:sz w:val="20"/>
                <w:szCs w:val="20"/>
                <w:lang w:val="en-GB"/>
              </w:rPr>
              <w:t xml:space="preserve">All but 10 children were injured during clashes between Palestinian and Israeli security forces (ISF), or during </w:t>
            </w:r>
            <w:r w:rsidR="00A75E5F">
              <w:rPr>
                <w:rFonts w:asciiTheme="minorHAnsi" w:hAnsiTheme="minorHAnsi"/>
                <w:sz w:val="20"/>
                <w:szCs w:val="20"/>
                <w:lang w:val="en-GB"/>
              </w:rPr>
              <w:t xml:space="preserve">Israeli </w:t>
            </w:r>
            <w:r w:rsidRPr="00AD66F9">
              <w:rPr>
                <w:rFonts w:asciiTheme="minorHAnsi" w:hAnsiTheme="minorHAnsi"/>
                <w:sz w:val="20"/>
                <w:szCs w:val="20"/>
                <w:lang w:val="en-GB"/>
              </w:rPr>
              <w:t xml:space="preserve">military operations.  </w:t>
            </w:r>
            <w:r w:rsidR="00801A76">
              <w:rPr>
                <w:rFonts w:asciiTheme="minorHAnsi" w:hAnsiTheme="minorHAnsi"/>
                <w:sz w:val="20"/>
                <w:szCs w:val="20"/>
                <w:lang w:val="en-GB"/>
              </w:rPr>
              <w:t xml:space="preserve">One was injured during an alleged stabbing incident against ISF. </w:t>
            </w:r>
          </w:p>
          <w:p w14:paraId="6ABA9659" w14:textId="77777777" w:rsidR="00AD66F9" w:rsidRPr="00AD66F9" w:rsidRDefault="00AD66F9" w:rsidP="00AD66F9">
            <w:pPr>
              <w:shd w:val="clear" w:color="auto" w:fill="FFFFFF"/>
              <w:ind w:right="26"/>
              <w:jc w:val="both"/>
              <w:rPr>
                <w:rFonts w:asciiTheme="minorHAnsi" w:hAnsiTheme="minorHAnsi"/>
                <w:sz w:val="20"/>
                <w:szCs w:val="20"/>
                <w:lang w:val="en-GB"/>
              </w:rPr>
            </w:pPr>
          </w:p>
          <w:p w14:paraId="537AE007" w14:textId="0DD3918C" w:rsidR="00000195" w:rsidRPr="00AD66F9" w:rsidRDefault="00AD66F9" w:rsidP="004267DF">
            <w:pPr>
              <w:shd w:val="clear" w:color="auto" w:fill="FFFFFF"/>
              <w:ind w:right="26"/>
              <w:jc w:val="both"/>
              <w:rPr>
                <w:rFonts w:asciiTheme="minorHAnsi" w:hAnsiTheme="minorHAnsi" w:cstheme="minorBidi"/>
                <w:sz w:val="20"/>
                <w:szCs w:val="20"/>
                <w:lang w:val="en-GB"/>
              </w:rPr>
            </w:pPr>
            <w:r w:rsidRPr="00AD66F9">
              <w:rPr>
                <w:rFonts w:asciiTheme="minorHAnsi" w:hAnsiTheme="minorHAnsi"/>
                <w:sz w:val="20"/>
                <w:szCs w:val="20"/>
                <w:lang w:val="en-GB"/>
              </w:rPr>
              <w:t>Two Israeli boys were injured during the reporting period</w:t>
            </w:r>
            <w:r w:rsidR="00A75E5F">
              <w:rPr>
                <w:rFonts w:asciiTheme="minorHAnsi" w:hAnsiTheme="minorHAnsi"/>
                <w:sz w:val="20"/>
                <w:szCs w:val="20"/>
                <w:lang w:val="en-GB"/>
              </w:rPr>
              <w:t>, as compared to one during the first quarter</w:t>
            </w:r>
            <w:r w:rsidRPr="00AD66F9">
              <w:rPr>
                <w:rFonts w:asciiTheme="minorHAnsi" w:hAnsiTheme="minorHAnsi"/>
                <w:sz w:val="20"/>
                <w:szCs w:val="20"/>
                <w:lang w:val="en-GB"/>
              </w:rPr>
              <w:t xml:space="preserve">. </w:t>
            </w:r>
          </w:p>
        </w:tc>
      </w:tr>
    </w:tbl>
    <w:p w14:paraId="62EF2638" w14:textId="77777777" w:rsidR="001357C2" w:rsidRPr="00D81E24" w:rsidRDefault="001357C2" w:rsidP="002A0CDD">
      <w:pPr>
        <w:pStyle w:val="ColorfulList-Accent11"/>
        <w:spacing w:line="240" w:lineRule="auto"/>
        <w:ind w:left="0" w:right="-160"/>
        <w:jc w:val="both"/>
        <w:rPr>
          <w:noProof/>
          <w:lang w:val="en-US"/>
        </w:rPr>
      </w:pPr>
    </w:p>
    <w:p w14:paraId="0B9A1E2B" w14:textId="77777777" w:rsidR="003B3190" w:rsidRDefault="003B3190" w:rsidP="004F7F8A">
      <w:pPr>
        <w:pStyle w:val="ColorfulList-Accent11"/>
        <w:spacing w:line="240" w:lineRule="auto"/>
        <w:ind w:left="1440" w:right="-160" w:firstLine="720"/>
        <w:jc w:val="both"/>
        <w:rPr>
          <w:rFonts w:asciiTheme="minorHAnsi" w:hAnsiTheme="minorHAnsi" w:cs="Arial"/>
          <w:sz w:val="20"/>
          <w:szCs w:val="20"/>
        </w:rPr>
      </w:pPr>
    </w:p>
    <w:p w14:paraId="328419B6" w14:textId="77777777" w:rsidR="003B3190" w:rsidRDefault="003B3190" w:rsidP="004F7F8A">
      <w:pPr>
        <w:pStyle w:val="ColorfulList-Accent11"/>
        <w:spacing w:line="240" w:lineRule="auto"/>
        <w:ind w:left="1440" w:right="-160" w:firstLine="720"/>
        <w:jc w:val="both"/>
        <w:rPr>
          <w:rFonts w:asciiTheme="minorHAnsi" w:hAnsiTheme="minorHAnsi" w:cs="Arial"/>
          <w:sz w:val="20"/>
          <w:szCs w:val="20"/>
        </w:rPr>
      </w:pPr>
    </w:p>
    <w:p w14:paraId="10DB168A" w14:textId="77777777" w:rsidR="003B3190" w:rsidRPr="004F7F8A" w:rsidRDefault="003B3190" w:rsidP="003B3190">
      <w:pPr>
        <w:pStyle w:val="ColorfulList-Accent11"/>
        <w:spacing w:line="240" w:lineRule="auto"/>
        <w:ind w:left="0" w:right="-160"/>
        <w:jc w:val="center"/>
        <w:rPr>
          <w:rFonts w:asciiTheme="minorHAnsi" w:hAnsiTheme="minorHAnsi" w:cs="Arial"/>
          <w:sz w:val="20"/>
          <w:szCs w:val="20"/>
        </w:rPr>
      </w:pPr>
      <w:r>
        <w:rPr>
          <w:noProof/>
          <w:lang w:val="en-US" w:bidi="he-IL"/>
        </w:rPr>
        <w:lastRenderedPageBreak/>
        <w:drawing>
          <wp:inline distT="0" distB="0" distL="0" distR="0" wp14:anchorId="60FF80FA" wp14:editId="01618C49">
            <wp:extent cx="5828665" cy="3740785"/>
            <wp:effectExtent l="0" t="0" r="635" b="12065"/>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3FFC612F" w14:textId="5515F73C" w:rsidR="003B3190" w:rsidRPr="00B07F79" w:rsidRDefault="00801A76" w:rsidP="002A0CDD">
      <w:pPr>
        <w:pStyle w:val="ColorfulList-Accent11"/>
        <w:ind w:left="0" w:right="-160"/>
        <w:jc w:val="both"/>
        <w:rPr>
          <w:rFonts w:ascii="Calibri" w:hAnsi="Calibri" w:cs="Arial"/>
          <w:bCs/>
          <w:i/>
          <w:sz w:val="20"/>
          <w:szCs w:val="20"/>
        </w:rPr>
      </w:pPr>
      <w:r w:rsidRPr="00B07F79">
        <w:rPr>
          <w:rFonts w:ascii="Calibri" w:hAnsi="Calibri" w:cs="Arial"/>
          <w:bCs/>
          <w:i/>
          <w:sz w:val="20"/>
          <w:szCs w:val="20"/>
        </w:rPr>
        <w:t>Source CAAC database</w:t>
      </w:r>
    </w:p>
    <w:p w14:paraId="502912A1" w14:textId="77777777" w:rsidR="003B3190" w:rsidRDefault="003B3190" w:rsidP="002A0CDD">
      <w:pPr>
        <w:pStyle w:val="ColorfulList-Accent11"/>
        <w:ind w:left="0" w:right="-160"/>
        <w:jc w:val="both"/>
        <w:rPr>
          <w:rFonts w:ascii="Calibri" w:hAnsi="Calibri" w:cs="Arial"/>
          <w:b/>
          <w:bCs/>
          <w:color w:val="0070C0"/>
          <w:sz w:val="20"/>
          <w:szCs w:val="20"/>
        </w:rPr>
      </w:pPr>
    </w:p>
    <w:p w14:paraId="52BC7A10" w14:textId="77777777" w:rsidR="002A0CDD" w:rsidRDefault="00891347" w:rsidP="002A0CDD">
      <w:pPr>
        <w:pStyle w:val="ColorfulList-Accent11"/>
        <w:ind w:left="0" w:right="-160"/>
        <w:jc w:val="both"/>
        <w:rPr>
          <w:rFonts w:ascii="Calibri" w:hAnsi="Calibri" w:cs="Arial"/>
          <w:b/>
          <w:bCs/>
          <w:color w:val="0070C0"/>
          <w:sz w:val="20"/>
          <w:szCs w:val="20"/>
        </w:rPr>
      </w:pPr>
      <w:r w:rsidRPr="001A47F9">
        <w:rPr>
          <w:rFonts w:ascii="Calibri" w:hAnsi="Calibri" w:cs="Arial"/>
          <w:b/>
          <w:bCs/>
          <w:color w:val="0070C0"/>
          <w:sz w:val="20"/>
          <w:szCs w:val="20"/>
        </w:rPr>
        <w:t>WEST BANK</w:t>
      </w:r>
    </w:p>
    <w:p w14:paraId="23A38DE8" w14:textId="77777777" w:rsidR="008774CC" w:rsidRPr="001A47F9" w:rsidRDefault="008774CC" w:rsidP="002A0CDD">
      <w:pPr>
        <w:pStyle w:val="ColorfulList-Accent11"/>
        <w:ind w:left="0" w:right="-160"/>
        <w:jc w:val="both"/>
        <w:rPr>
          <w:rFonts w:ascii="Calibri" w:hAnsi="Calibri" w:cs="Arial"/>
          <w:b/>
          <w:bCs/>
          <w:color w:val="0070C0"/>
          <w:sz w:val="20"/>
          <w:szCs w:val="20"/>
        </w:rPr>
      </w:pPr>
    </w:p>
    <w:p w14:paraId="5487CBCE" w14:textId="42F0C822" w:rsidR="001C2C9C" w:rsidRPr="0029525B" w:rsidRDefault="006D738B" w:rsidP="006D738B">
      <w:pPr>
        <w:ind w:right="26"/>
        <w:jc w:val="both"/>
        <w:rPr>
          <w:rFonts w:asciiTheme="minorHAnsi" w:hAnsiTheme="minorHAnsi" w:cstheme="minorBidi"/>
          <w:i/>
          <w:color w:val="0070C0"/>
          <w:sz w:val="20"/>
          <w:szCs w:val="20"/>
        </w:rPr>
      </w:pPr>
      <w:r>
        <w:rPr>
          <w:rFonts w:asciiTheme="minorHAnsi" w:hAnsiTheme="minorHAnsi" w:cstheme="minorBidi"/>
          <w:i/>
          <w:color w:val="0070C0"/>
          <w:sz w:val="20"/>
          <w:szCs w:val="20"/>
        </w:rPr>
        <w:t>Palestinian children killed</w:t>
      </w:r>
    </w:p>
    <w:p w14:paraId="78A28575" w14:textId="77777777" w:rsidR="0029525B" w:rsidRDefault="0029525B" w:rsidP="00D81E24">
      <w:pPr>
        <w:ind w:right="26"/>
        <w:jc w:val="both"/>
        <w:rPr>
          <w:rFonts w:asciiTheme="minorHAnsi" w:hAnsiTheme="minorHAnsi" w:cstheme="minorBidi"/>
          <w:sz w:val="20"/>
          <w:szCs w:val="20"/>
        </w:rPr>
      </w:pPr>
    </w:p>
    <w:p w14:paraId="6D6E58BC" w14:textId="2A3AA030" w:rsidR="00557939" w:rsidRDefault="00A75E5F" w:rsidP="00557939">
      <w:pPr>
        <w:shd w:val="clear" w:color="auto" w:fill="FFFFFF"/>
        <w:ind w:right="26"/>
        <w:jc w:val="both"/>
        <w:rPr>
          <w:rFonts w:asciiTheme="minorHAnsi" w:hAnsiTheme="minorHAnsi"/>
          <w:sz w:val="20"/>
          <w:szCs w:val="20"/>
          <w:lang w:val="en-GB"/>
        </w:rPr>
      </w:pPr>
      <w:r>
        <w:rPr>
          <w:rFonts w:asciiTheme="minorHAnsi" w:hAnsiTheme="minorHAnsi"/>
          <w:sz w:val="20"/>
          <w:szCs w:val="20"/>
          <w:lang w:val="en-GB"/>
        </w:rPr>
        <w:t xml:space="preserve">In the second quarter of 2016, </w:t>
      </w:r>
      <w:r w:rsidRPr="00B07F79">
        <w:rPr>
          <w:rFonts w:asciiTheme="minorHAnsi" w:hAnsiTheme="minorHAnsi"/>
          <w:b/>
          <w:sz w:val="20"/>
          <w:szCs w:val="20"/>
          <w:lang w:val="en-GB"/>
        </w:rPr>
        <w:t>t</w:t>
      </w:r>
      <w:r w:rsidR="00AD66F9" w:rsidRPr="00B07F79">
        <w:rPr>
          <w:rFonts w:asciiTheme="minorHAnsi" w:hAnsiTheme="minorHAnsi"/>
          <w:b/>
          <w:sz w:val="20"/>
          <w:szCs w:val="20"/>
          <w:lang w:val="en-GB"/>
        </w:rPr>
        <w:t>hree Palestinian boys, aged 15</w:t>
      </w:r>
      <w:r w:rsidR="00557939" w:rsidRPr="00B07F79">
        <w:rPr>
          <w:rFonts w:asciiTheme="minorHAnsi" w:hAnsiTheme="minorHAnsi"/>
          <w:b/>
          <w:sz w:val="20"/>
          <w:szCs w:val="20"/>
          <w:lang w:val="en-GB"/>
        </w:rPr>
        <w:t>,</w:t>
      </w:r>
      <w:r w:rsidR="00AD66F9" w:rsidRPr="00B07F79">
        <w:rPr>
          <w:rFonts w:asciiTheme="minorHAnsi" w:hAnsiTheme="minorHAnsi"/>
          <w:b/>
          <w:sz w:val="20"/>
          <w:szCs w:val="20"/>
          <w:lang w:val="en-GB"/>
        </w:rPr>
        <w:t xml:space="preserve"> </w:t>
      </w:r>
      <w:r w:rsidR="00557939" w:rsidRPr="00B07F79">
        <w:rPr>
          <w:rFonts w:asciiTheme="minorHAnsi" w:hAnsiTheme="minorHAnsi"/>
          <w:b/>
          <w:sz w:val="20"/>
          <w:szCs w:val="20"/>
          <w:lang w:val="en-GB"/>
        </w:rPr>
        <w:t xml:space="preserve">16 </w:t>
      </w:r>
      <w:r w:rsidR="00AD66F9" w:rsidRPr="00B07F79">
        <w:rPr>
          <w:rFonts w:asciiTheme="minorHAnsi" w:hAnsiTheme="minorHAnsi"/>
          <w:b/>
          <w:sz w:val="20"/>
          <w:szCs w:val="20"/>
          <w:lang w:val="en-GB"/>
        </w:rPr>
        <w:t>and 1</w:t>
      </w:r>
      <w:r w:rsidR="00557939" w:rsidRPr="00B07F79">
        <w:rPr>
          <w:rFonts w:asciiTheme="minorHAnsi" w:hAnsiTheme="minorHAnsi"/>
          <w:b/>
          <w:sz w:val="20"/>
          <w:szCs w:val="20"/>
          <w:lang w:val="en-GB"/>
        </w:rPr>
        <w:t>7</w:t>
      </w:r>
      <w:r w:rsidR="00AD66F9" w:rsidRPr="00B07F79">
        <w:rPr>
          <w:rFonts w:asciiTheme="minorHAnsi" w:hAnsiTheme="minorHAnsi"/>
          <w:b/>
          <w:sz w:val="20"/>
          <w:szCs w:val="20"/>
          <w:lang w:val="en-GB"/>
        </w:rPr>
        <w:t>, were killed</w:t>
      </w:r>
      <w:r w:rsidR="001C7B03">
        <w:rPr>
          <w:rFonts w:asciiTheme="minorHAnsi" w:hAnsiTheme="minorHAnsi"/>
          <w:sz w:val="20"/>
          <w:szCs w:val="20"/>
          <w:lang w:val="en-GB"/>
        </w:rPr>
        <w:t xml:space="preserve"> by live ammunition</w:t>
      </w:r>
      <w:r w:rsidR="00AD66F9" w:rsidRPr="004B78E4">
        <w:rPr>
          <w:rFonts w:asciiTheme="minorHAnsi" w:hAnsiTheme="minorHAnsi"/>
          <w:sz w:val="20"/>
          <w:szCs w:val="20"/>
          <w:lang w:val="en-GB"/>
        </w:rPr>
        <w:t xml:space="preserve">. </w:t>
      </w:r>
      <w:r w:rsidR="00266664">
        <w:rPr>
          <w:rFonts w:asciiTheme="minorHAnsi" w:hAnsiTheme="minorHAnsi"/>
          <w:sz w:val="20"/>
          <w:szCs w:val="20"/>
          <w:lang w:val="en-GB"/>
        </w:rPr>
        <w:t xml:space="preserve"> </w:t>
      </w:r>
    </w:p>
    <w:p w14:paraId="3D4F1F08" w14:textId="77777777" w:rsidR="00557939" w:rsidRDefault="00557939" w:rsidP="00557939">
      <w:pPr>
        <w:shd w:val="clear" w:color="auto" w:fill="FFFFFF"/>
        <w:ind w:right="26"/>
        <w:jc w:val="both"/>
        <w:rPr>
          <w:rFonts w:asciiTheme="minorHAnsi" w:hAnsiTheme="minorHAnsi"/>
          <w:sz w:val="20"/>
          <w:szCs w:val="20"/>
          <w:lang w:val="en-GB"/>
        </w:rPr>
      </w:pPr>
    </w:p>
    <w:p w14:paraId="1F663DC4" w14:textId="016FDC84" w:rsidR="001C7B03" w:rsidRDefault="007407F6" w:rsidP="007407F6">
      <w:pPr>
        <w:shd w:val="clear" w:color="auto" w:fill="FFFFFF"/>
        <w:ind w:right="26"/>
        <w:jc w:val="both"/>
        <w:rPr>
          <w:rFonts w:asciiTheme="minorHAnsi" w:hAnsiTheme="minorHAnsi"/>
          <w:sz w:val="20"/>
          <w:szCs w:val="20"/>
          <w:lang w:val="en-GB"/>
        </w:rPr>
      </w:pPr>
      <w:r>
        <w:rPr>
          <w:rFonts w:asciiTheme="minorHAnsi" w:hAnsiTheme="minorHAnsi"/>
          <w:sz w:val="20"/>
          <w:szCs w:val="20"/>
          <w:lang w:val="en-GB"/>
        </w:rPr>
        <w:t>The first of these killings occurred o</w:t>
      </w:r>
      <w:r w:rsidR="001C7B03">
        <w:rPr>
          <w:rFonts w:asciiTheme="minorHAnsi" w:hAnsiTheme="minorHAnsi"/>
          <w:sz w:val="20"/>
          <w:szCs w:val="20"/>
          <w:lang w:val="en-GB"/>
        </w:rPr>
        <w:t xml:space="preserve">n 27 April, </w:t>
      </w:r>
      <w:r>
        <w:rPr>
          <w:rFonts w:asciiTheme="minorHAnsi" w:hAnsiTheme="minorHAnsi"/>
          <w:sz w:val="20"/>
          <w:szCs w:val="20"/>
          <w:lang w:val="en-GB"/>
        </w:rPr>
        <w:t xml:space="preserve">when </w:t>
      </w:r>
      <w:r w:rsidR="001C7B03">
        <w:rPr>
          <w:rFonts w:asciiTheme="minorHAnsi" w:hAnsiTheme="minorHAnsi"/>
          <w:sz w:val="20"/>
          <w:szCs w:val="20"/>
          <w:lang w:val="en-GB"/>
        </w:rPr>
        <w:t xml:space="preserve">a 16-year-old and his </w:t>
      </w:r>
      <w:r>
        <w:rPr>
          <w:rFonts w:asciiTheme="minorHAnsi" w:hAnsiTheme="minorHAnsi"/>
          <w:sz w:val="20"/>
          <w:szCs w:val="20"/>
          <w:lang w:val="en-GB"/>
        </w:rPr>
        <w:t>adult sister (aged 23) were</w:t>
      </w:r>
      <w:r w:rsidR="001C7B03" w:rsidRPr="004B78E4">
        <w:rPr>
          <w:rFonts w:asciiTheme="minorHAnsi" w:hAnsiTheme="minorHAnsi"/>
          <w:sz w:val="20"/>
          <w:szCs w:val="20"/>
          <w:lang w:val="en-GB"/>
        </w:rPr>
        <w:t xml:space="preserve"> shot dead at Qalandia checkpoint. </w:t>
      </w:r>
      <w:r w:rsidR="00266664">
        <w:rPr>
          <w:rFonts w:asciiTheme="minorHAnsi" w:hAnsiTheme="minorHAnsi"/>
          <w:sz w:val="20"/>
          <w:szCs w:val="20"/>
          <w:lang w:val="en-GB"/>
        </w:rPr>
        <w:t xml:space="preserve"> </w:t>
      </w:r>
      <w:r w:rsidR="001C7B03" w:rsidRPr="004B78E4">
        <w:rPr>
          <w:rFonts w:asciiTheme="minorHAnsi" w:hAnsiTheme="minorHAnsi"/>
          <w:sz w:val="20"/>
          <w:szCs w:val="20"/>
          <w:lang w:val="en-GB"/>
        </w:rPr>
        <w:t xml:space="preserve">Eyewitnesses reported that the boy was unarmed and trying to pull his sister back from walking towards the </w:t>
      </w:r>
      <w:r w:rsidR="001C7B03">
        <w:rPr>
          <w:rFonts w:asciiTheme="minorHAnsi" w:hAnsiTheme="minorHAnsi"/>
          <w:sz w:val="20"/>
          <w:szCs w:val="20"/>
          <w:lang w:val="en-GB"/>
        </w:rPr>
        <w:t xml:space="preserve">Israeli </w:t>
      </w:r>
      <w:r w:rsidR="001C7B03" w:rsidRPr="004B78E4">
        <w:rPr>
          <w:rFonts w:asciiTheme="minorHAnsi" w:hAnsiTheme="minorHAnsi"/>
          <w:sz w:val="20"/>
          <w:szCs w:val="20"/>
          <w:lang w:val="en-GB"/>
        </w:rPr>
        <w:t xml:space="preserve">checkpoint guards. </w:t>
      </w:r>
      <w:r w:rsidR="00266664">
        <w:rPr>
          <w:rFonts w:asciiTheme="minorHAnsi" w:hAnsiTheme="minorHAnsi"/>
          <w:sz w:val="20"/>
          <w:szCs w:val="20"/>
          <w:lang w:val="en-GB"/>
        </w:rPr>
        <w:t xml:space="preserve"> </w:t>
      </w:r>
      <w:r w:rsidR="001C7B03" w:rsidRPr="004B78E4">
        <w:rPr>
          <w:rFonts w:asciiTheme="minorHAnsi" w:hAnsiTheme="minorHAnsi"/>
          <w:sz w:val="20"/>
          <w:szCs w:val="20"/>
          <w:lang w:val="en-GB"/>
        </w:rPr>
        <w:t>They were both shot at when, despite a number of warnings, the sister threw a knife towards the guards.</w:t>
      </w:r>
      <w:r w:rsidR="00266664">
        <w:rPr>
          <w:rFonts w:asciiTheme="minorHAnsi" w:hAnsiTheme="minorHAnsi"/>
          <w:sz w:val="20"/>
          <w:szCs w:val="20"/>
          <w:lang w:val="en-GB"/>
        </w:rPr>
        <w:t xml:space="preserve"> </w:t>
      </w:r>
      <w:r w:rsidR="001C7B03" w:rsidRPr="004B78E4">
        <w:rPr>
          <w:rFonts w:asciiTheme="minorHAnsi" w:hAnsiTheme="minorHAnsi"/>
          <w:sz w:val="20"/>
          <w:szCs w:val="20"/>
          <w:lang w:val="en-GB"/>
        </w:rPr>
        <w:t xml:space="preserve"> </w:t>
      </w:r>
      <w:r w:rsidR="001C7B03">
        <w:rPr>
          <w:rFonts w:asciiTheme="minorHAnsi" w:hAnsiTheme="minorHAnsi"/>
          <w:sz w:val="20"/>
          <w:szCs w:val="20"/>
          <w:lang w:val="en-GB"/>
        </w:rPr>
        <w:t>N</w:t>
      </w:r>
      <w:r w:rsidR="001C7B03" w:rsidRPr="004B78E4">
        <w:rPr>
          <w:rFonts w:asciiTheme="minorHAnsi" w:hAnsiTheme="minorHAnsi"/>
          <w:sz w:val="20"/>
          <w:szCs w:val="20"/>
          <w:lang w:val="en-GB"/>
        </w:rPr>
        <w:t xml:space="preserve">o medical assistance was </w:t>
      </w:r>
      <w:r w:rsidR="001C7B03">
        <w:rPr>
          <w:rFonts w:asciiTheme="minorHAnsi" w:hAnsiTheme="minorHAnsi"/>
          <w:sz w:val="20"/>
          <w:szCs w:val="20"/>
          <w:lang w:val="en-GB"/>
        </w:rPr>
        <w:t xml:space="preserve">reportedly </w:t>
      </w:r>
      <w:r w:rsidR="001C7B03" w:rsidRPr="004B78E4">
        <w:rPr>
          <w:rFonts w:asciiTheme="minorHAnsi" w:hAnsiTheme="minorHAnsi"/>
          <w:sz w:val="20"/>
          <w:szCs w:val="20"/>
          <w:lang w:val="en-GB"/>
        </w:rPr>
        <w:t xml:space="preserve">provided for at least 20 minutes. </w:t>
      </w:r>
      <w:r w:rsidR="00801A76">
        <w:rPr>
          <w:rFonts w:asciiTheme="minorHAnsi" w:hAnsiTheme="minorHAnsi"/>
          <w:sz w:val="20"/>
          <w:szCs w:val="20"/>
          <w:lang w:val="en-GB"/>
        </w:rPr>
        <w:t xml:space="preserve"> </w:t>
      </w:r>
      <w:r w:rsidR="001C7B03" w:rsidRPr="004B78E4">
        <w:rPr>
          <w:rFonts w:asciiTheme="minorHAnsi" w:hAnsiTheme="minorHAnsi"/>
          <w:sz w:val="20"/>
          <w:szCs w:val="20"/>
          <w:lang w:val="en-GB"/>
        </w:rPr>
        <w:t xml:space="preserve">The Israeli police </w:t>
      </w:r>
      <w:r w:rsidR="001C7B03">
        <w:rPr>
          <w:rFonts w:asciiTheme="minorHAnsi" w:hAnsiTheme="minorHAnsi"/>
          <w:sz w:val="20"/>
          <w:szCs w:val="20"/>
          <w:lang w:val="en-GB"/>
        </w:rPr>
        <w:t>are still</w:t>
      </w:r>
      <w:r w:rsidR="001C7B03" w:rsidRPr="004B78E4">
        <w:rPr>
          <w:rFonts w:asciiTheme="minorHAnsi" w:hAnsiTheme="minorHAnsi"/>
          <w:sz w:val="20"/>
          <w:szCs w:val="20"/>
          <w:lang w:val="en-GB"/>
        </w:rPr>
        <w:t xml:space="preserve"> investigating the incident at the time of writing. </w:t>
      </w:r>
    </w:p>
    <w:p w14:paraId="305C4319" w14:textId="77777777" w:rsidR="001C7B03" w:rsidRDefault="001C7B03" w:rsidP="00557939">
      <w:pPr>
        <w:shd w:val="clear" w:color="auto" w:fill="FFFFFF"/>
        <w:ind w:right="26"/>
        <w:jc w:val="both"/>
        <w:rPr>
          <w:rFonts w:asciiTheme="minorHAnsi" w:hAnsiTheme="minorHAnsi"/>
          <w:sz w:val="20"/>
          <w:szCs w:val="20"/>
          <w:lang w:val="en-GB"/>
        </w:rPr>
      </w:pPr>
    </w:p>
    <w:p w14:paraId="5E86E714" w14:textId="50AB6BA8" w:rsidR="007407F6" w:rsidRPr="004B78E4" w:rsidRDefault="007407F6" w:rsidP="005D6C9A">
      <w:pPr>
        <w:shd w:val="clear" w:color="auto" w:fill="FFFFFF"/>
        <w:ind w:right="26"/>
        <w:jc w:val="both"/>
        <w:rPr>
          <w:rFonts w:asciiTheme="minorHAnsi" w:hAnsiTheme="minorHAnsi"/>
          <w:sz w:val="20"/>
          <w:szCs w:val="20"/>
          <w:lang w:val="en-GB"/>
        </w:rPr>
      </w:pPr>
      <w:r>
        <w:rPr>
          <w:rFonts w:asciiTheme="minorHAnsi" w:hAnsiTheme="minorHAnsi"/>
          <w:sz w:val="20"/>
          <w:szCs w:val="20"/>
          <w:lang w:val="en-GB"/>
        </w:rPr>
        <w:t xml:space="preserve">On 21 June, a second </w:t>
      </w:r>
      <w:r w:rsidRPr="004B78E4">
        <w:rPr>
          <w:rFonts w:asciiTheme="minorHAnsi" w:hAnsiTheme="minorHAnsi"/>
          <w:sz w:val="20"/>
          <w:szCs w:val="20"/>
          <w:lang w:val="en-GB"/>
        </w:rPr>
        <w:t>boy</w:t>
      </w:r>
      <w:r>
        <w:rPr>
          <w:rFonts w:asciiTheme="minorHAnsi" w:hAnsiTheme="minorHAnsi"/>
          <w:sz w:val="20"/>
          <w:szCs w:val="20"/>
          <w:lang w:val="en-GB"/>
        </w:rPr>
        <w:t>, aged 15,</w:t>
      </w:r>
      <w:r w:rsidRPr="004B78E4">
        <w:rPr>
          <w:rFonts w:asciiTheme="minorHAnsi" w:hAnsiTheme="minorHAnsi"/>
          <w:sz w:val="20"/>
          <w:szCs w:val="20"/>
          <w:lang w:val="en-GB"/>
        </w:rPr>
        <w:t xml:space="preserve"> was killed (</w:t>
      </w:r>
      <w:r>
        <w:rPr>
          <w:rFonts w:asciiTheme="minorHAnsi" w:hAnsiTheme="minorHAnsi"/>
          <w:sz w:val="20"/>
          <w:szCs w:val="20"/>
          <w:lang w:val="en-GB"/>
        </w:rPr>
        <w:t>and</w:t>
      </w:r>
      <w:r w:rsidRPr="004B78E4">
        <w:rPr>
          <w:rFonts w:asciiTheme="minorHAnsi" w:hAnsiTheme="minorHAnsi"/>
          <w:sz w:val="20"/>
          <w:szCs w:val="20"/>
          <w:lang w:val="en-GB"/>
        </w:rPr>
        <w:t xml:space="preserve"> two other </w:t>
      </w:r>
      <w:r>
        <w:rPr>
          <w:rFonts w:asciiTheme="minorHAnsi" w:hAnsiTheme="minorHAnsi"/>
          <w:sz w:val="20"/>
          <w:szCs w:val="20"/>
          <w:lang w:val="en-GB"/>
        </w:rPr>
        <w:t xml:space="preserve">14-year-old </w:t>
      </w:r>
      <w:r w:rsidRPr="004B78E4">
        <w:rPr>
          <w:rFonts w:asciiTheme="minorHAnsi" w:hAnsiTheme="minorHAnsi"/>
          <w:sz w:val="20"/>
          <w:szCs w:val="20"/>
          <w:lang w:val="en-GB"/>
        </w:rPr>
        <w:t>boys wounded) by ISF wh</w:t>
      </w:r>
      <w:r w:rsidR="004267DF">
        <w:rPr>
          <w:rFonts w:asciiTheme="minorHAnsi" w:hAnsiTheme="minorHAnsi"/>
          <w:sz w:val="20"/>
          <w:szCs w:val="20"/>
          <w:lang w:val="en-GB"/>
        </w:rPr>
        <w:t>en</w:t>
      </w:r>
      <w:r w:rsidRPr="004B78E4">
        <w:rPr>
          <w:rFonts w:asciiTheme="minorHAnsi" w:hAnsiTheme="minorHAnsi"/>
          <w:sz w:val="20"/>
          <w:szCs w:val="20"/>
          <w:lang w:val="en-GB"/>
        </w:rPr>
        <w:t xml:space="preserve"> riding in a car on a road connecting two Palestinian villages</w:t>
      </w:r>
      <w:r>
        <w:rPr>
          <w:rFonts w:asciiTheme="minorHAnsi" w:hAnsiTheme="minorHAnsi"/>
          <w:sz w:val="20"/>
          <w:szCs w:val="20"/>
          <w:lang w:val="en-GB"/>
        </w:rPr>
        <w:t xml:space="preserve"> near Highway 443, which connects Jerusalem to Tel Aviv through the West Bank</w:t>
      </w:r>
      <w:r w:rsidRPr="004B78E4">
        <w:rPr>
          <w:rFonts w:asciiTheme="minorHAnsi" w:hAnsiTheme="minorHAnsi"/>
          <w:sz w:val="20"/>
          <w:szCs w:val="20"/>
          <w:lang w:val="en-GB"/>
        </w:rPr>
        <w:t xml:space="preserve">. </w:t>
      </w:r>
      <w:r w:rsidR="00266664">
        <w:rPr>
          <w:rFonts w:asciiTheme="minorHAnsi" w:hAnsiTheme="minorHAnsi"/>
          <w:sz w:val="20"/>
          <w:szCs w:val="20"/>
          <w:lang w:val="en-GB"/>
        </w:rPr>
        <w:t xml:space="preserve"> </w:t>
      </w:r>
      <w:r w:rsidR="00E616F8">
        <w:rPr>
          <w:rFonts w:asciiTheme="minorHAnsi" w:hAnsiTheme="minorHAnsi"/>
          <w:sz w:val="20"/>
          <w:szCs w:val="20"/>
          <w:lang w:val="en-GB"/>
        </w:rPr>
        <w:t xml:space="preserve">The Media reported that the </w:t>
      </w:r>
      <w:r>
        <w:rPr>
          <w:rFonts w:asciiTheme="minorHAnsi" w:hAnsiTheme="minorHAnsi"/>
          <w:sz w:val="20"/>
          <w:szCs w:val="20"/>
          <w:lang w:val="en-GB"/>
        </w:rPr>
        <w:t xml:space="preserve">boy and several cousins and friends were coming back from the swimming pool when </w:t>
      </w:r>
      <w:r w:rsidRPr="004B78E4">
        <w:rPr>
          <w:rFonts w:asciiTheme="minorHAnsi" w:hAnsiTheme="minorHAnsi"/>
          <w:sz w:val="20"/>
          <w:szCs w:val="20"/>
          <w:lang w:val="en-GB"/>
        </w:rPr>
        <w:t>their car was shot at by Israeli soldiers standing on the road above without any warning.</w:t>
      </w:r>
      <w:r>
        <w:rPr>
          <w:rFonts w:asciiTheme="minorHAnsi" w:hAnsiTheme="minorHAnsi"/>
          <w:sz w:val="20"/>
          <w:szCs w:val="20"/>
          <w:lang w:val="en-GB"/>
        </w:rPr>
        <w:t xml:space="preserve"> </w:t>
      </w:r>
      <w:r w:rsidR="00801A76">
        <w:rPr>
          <w:rFonts w:asciiTheme="minorHAnsi" w:hAnsiTheme="minorHAnsi"/>
          <w:sz w:val="20"/>
          <w:szCs w:val="20"/>
          <w:lang w:val="en-GB"/>
        </w:rPr>
        <w:t xml:space="preserve"> </w:t>
      </w:r>
      <w:r>
        <w:rPr>
          <w:rFonts w:asciiTheme="minorHAnsi" w:hAnsiTheme="minorHAnsi"/>
          <w:sz w:val="20"/>
          <w:szCs w:val="20"/>
          <w:lang w:val="en-GB"/>
        </w:rPr>
        <w:t xml:space="preserve">Media report that some Palestinians had previously hurled stones </w:t>
      </w:r>
      <w:r w:rsidR="005D6C9A">
        <w:rPr>
          <w:rFonts w:asciiTheme="minorHAnsi" w:hAnsiTheme="minorHAnsi"/>
          <w:sz w:val="20"/>
          <w:szCs w:val="20"/>
          <w:lang w:val="en-GB"/>
        </w:rPr>
        <w:t>in the area</w:t>
      </w:r>
      <w:r>
        <w:rPr>
          <w:rFonts w:asciiTheme="minorHAnsi" w:hAnsiTheme="minorHAnsi"/>
          <w:sz w:val="20"/>
          <w:szCs w:val="20"/>
          <w:lang w:val="en-GB"/>
        </w:rPr>
        <w:t xml:space="preserve">. </w:t>
      </w:r>
      <w:r w:rsidRPr="004B78E4">
        <w:rPr>
          <w:rFonts w:asciiTheme="minorHAnsi" w:hAnsiTheme="minorHAnsi"/>
          <w:sz w:val="20"/>
          <w:szCs w:val="20"/>
          <w:lang w:val="en-GB"/>
        </w:rPr>
        <w:t xml:space="preserve"> An IDF spokesperson stated that </w:t>
      </w:r>
      <w:r w:rsidR="00B07F79">
        <w:rPr>
          <w:rFonts w:asciiTheme="minorHAnsi" w:hAnsiTheme="minorHAnsi"/>
          <w:sz w:val="20"/>
          <w:szCs w:val="20"/>
          <w:lang w:val="en-GB"/>
        </w:rPr>
        <w:t xml:space="preserve">the </w:t>
      </w:r>
      <w:r w:rsidR="00801A76">
        <w:rPr>
          <w:rFonts w:asciiTheme="minorHAnsi" w:hAnsiTheme="minorHAnsi"/>
          <w:sz w:val="20"/>
          <w:szCs w:val="20"/>
          <w:lang w:val="en-GB"/>
        </w:rPr>
        <w:t xml:space="preserve">occupants of the car </w:t>
      </w:r>
      <w:r w:rsidRPr="004B78E4">
        <w:rPr>
          <w:rFonts w:asciiTheme="minorHAnsi" w:hAnsiTheme="minorHAnsi"/>
          <w:sz w:val="20"/>
          <w:szCs w:val="20"/>
          <w:lang w:val="en-GB"/>
        </w:rPr>
        <w:t>had been shot</w:t>
      </w:r>
      <w:r>
        <w:rPr>
          <w:rFonts w:asciiTheme="minorHAnsi" w:hAnsiTheme="minorHAnsi"/>
          <w:sz w:val="20"/>
          <w:szCs w:val="20"/>
          <w:lang w:val="en-GB"/>
        </w:rPr>
        <w:t xml:space="preserve"> </w:t>
      </w:r>
      <w:r w:rsidR="00B07F79" w:rsidRPr="005E1813">
        <w:rPr>
          <w:rFonts w:asciiTheme="minorHAnsi" w:hAnsiTheme="minorHAnsi"/>
          <w:sz w:val="20"/>
          <w:szCs w:val="20"/>
          <w:u w:val="single"/>
          <w:lang w:val="en-GB"/>
        </w:rPr>
        <w:t>‘</w:t>
      </w:r>
      <w:r w:rsidRPr="005E1813">
        <w:rPr>
          <w:rFonts w:asciiTheme="minorHAnsi" w:hAnsiTheme="minorHAnsi"/>
          <w:sz w:val="20"/>
          <w:szCs w:val="20"/>
          <w:u w:val="single"/>
          <w:lang w:val="en-GB"/>
        </w:rPr>
        <w:t>by mistake</w:t>
      </w:r>
      <w:r w:rsidR="00B07F79">
        <w:rPr>
          <w:rFonts w:asciiTheme="minorHAnsi" w:hAnsiTheme="minorHAnsi"/>
          <w:sz w:val="20"/>
          <w:szCs w:val="20"/>
          <w:lang w:val="en-GB"/>
        </w:rPr>
        <w:t>’</w:t>
      </w:r>
      <w:r>
        <w:rPr>
          <w:rFonts w:asciiTheme="minorHAnsi" w:hAnsiTheme="minorHAnsi"/>
          <w:sz w:val="20"/>
          <w:szCs w:val="20"/>
          <w:lang w:val="en-GB"/>
        </w:rPr>
        <w:t xml:space="preserve"> and that an investigation had been launched. </w:t>
      </w:r>
    </w:p>
    <w:p w14:paraId="785BD1AA" w14:textId="77777777" w:rsidR="007407F6" w:rsidRDefault="007407F6" w:rsidP="00557939">
      <w:pPr>
        <w:shd w:val="clear" w:color="auto" w:fill="FFFFFF"/>
        <w:ind w:right="26"/>
        <w:jc w:val="both"/>
        <w:rPr>
          <w:rFonts w:asciiTheme="minorHAnsi" w:hAnsiTheme="minorHAnsi"/>
          <w:sz w:val="20"/>
          <w:szCs w:val="20"/>
          <w:lang w:val="en-GB"/>
        </w:rPr>
      </w:pPr>
    </w:p>
    <w:p w14:paraId="75875A12" w14:textId="160FE512" w:rsidR="00A75E5F" w:rsidRDefault="00AD66F9" w:rsidP="00C173B9">
      <w:pPr>
        <w:shd w:val="clear" w:color="auto" w:fill="FFFFFF"/>
        <w:ind w:right="26"/>
        <w:jc w:val="both"/>
        <w:rPr>
          <w:rFonts w:asciiTheme="minorHAnsi" w:hAnsiTheme="minorHAnsi"/>
          <w:sz w:val="20"/>
          <w:szCs w:val="20"/>
          <w:lang w:val="en-GB"/>
        </w:rPr>
      </w:pPr>
      <w:r w:rsidRPr="004B78E4">
        <w:rPr>
          <w:rFonts w:asciiTheme="minorHAnsi" w:hAnsiTheme="minorHAnsi"/>
          <w:sz w:val="20"/>
          <w:szCs w:val="20"/>
          <w:lang w:val="en-GB"/>
        </w:rPr>
        <w:t xml:space="preserve">On 30 June, a </w:t>
      </w:r>
      <w:r w:rsidR="00C173B9">
        <w:rPr>
          <w:rFonts w:asciiTheme="minorHAnsi" w:hAnsiTheme="minorHAnsi"/>
          <w:sz w:val="20"/>
          <w:szCs w:val="20"/>
          <w:lang w:val="en-GB"/>
        </w:rPr>
        <w:t>16</w:t>
      </w:r>
      <w:r w:rsidRPr="004B78E4">
        <w:rPr>
          <w:rFonts w:asciiTheme="minorHAnsi" w:hAnsiTheme="minorHAnsi"/>
          <w:sz w:val="20"/>
          <w:szCs w:val="20"/>
          <w:lang w:val="en-GB"/>
        </w:rPr>
        <w:t xml:space="preserve">-year-old boy was shot dead by an Israeli settlement guard after he stabbed </w:t>
      </w:r>
      <w:r w:rsidR="00A75E5F">
        <w:rPr>
          <w:rFonts w:asciiTheme="minorHAnsi" w:hAnsiTheme="minorHAnsi"/>
          <w:sz w:val="20"/>
          <w:szCs w:val="20"/>
          <w:lang w:val="en-GB"/>
        </w:rPr>
        <w:t xml:space="preserve">and killed </w:t>
      </w:r>
      <w:r w:rsidRPr="004B78E4">
        <w:rPr>
          <w:rFonts w:asciiTheme="minorHAnsi" w:hAnsiTheme="minorHAnsi"/>
          <w:sz w:val="20"/>
          <w:szCs w:val="20"/>
          <w:lang w:val="en-GB"/>
        </w:rPr>
        <w:t xml:space="preserve">a 13-year-old </w:t>
      </w:r>
      <w:r w:rsidR="00F37426">
        <w:rPr>
          <w:rFonts w:asciiTheme="minorHAnsi" w:hAnsiTheme="minorHAnsi"/>
          <w:sz w:val="20"/>
          <w:szCs w:val="20"/>
          <w:lang w:val="en-GB"/>
        </w:rPr>
        <w:t xml:space="preserve">Israeli-American </w:t>
      </w:r>
      <w:r w:rsidRPr="004B78E4">
        <w:rPr>
          <w:rFonts w:asciiTheme="minorHAnsi" w:hAnsiTheme="minorHAnsi"/>
          <w:sz w:val="20"/>
          <w:szCs w:val="20"/>
          <w:lang w:val="en-GB"/>
        </w:rPr>
        <w:t xml:space="preserve">girl </w:t>
      </w:r>
      <w:r w:rsidR="00A75E5F">
        <w:rPr>
          <w:rFonts w:asciiTheme="minorHAnsi" w:hAnsiTheme="minorHAnsi"/>
          <w:sz w:val="20"/>
          <w:szCs w:val="20"/>
          <w:lang w:val="en-GB"/>
        </w:rPr>
        <w:t>as she slept in</w:t>
      </w:r>
      <w:r w:rsidR="00DC5367">
        <w:rPr>
          <w:rFonts w:asciiTheme="minorHAnsi" w:hAnsiTheme="minorHAnsi"/>
          <w:sz w:val="20"/>
          <w:szCs w:val="20"/>
          <w:lang w:val="en-GB"/>
        </w:rPr>
        <w:t>side</w:t>
      </w:r>
      <w:r w:rsidR="00A75E5F">
        <w:rPr>
          <w:rFonts w:asciiTheme="minorHAnsi" w:hAnsiTheme="minorHAnsi"/>
          <w:sz w:val="20"/>
          <w:szCs w:val="20"/>
          <w:lang w:val="en-GB"/>
        </w:rPr>
        <w:t xml:space="preserve"> her </w:t>
      </w:r>
      <w:r w:rsidR="00DC5367">
        <w:rPr>
          <w:rFonts w:asciiTheme="minorHAnsi" w:hAnsiTheme="minorHAnsi"/>
          <w:sz w:val="20"/>
          <w:szCs w:val="20"/>
          <w:lang w:val="en-GB"/>
        </w:rPr>
        <w:t>home</w:t>
      </w:r>
      <w:r w:rsidR="00A75E5F">
        <w:rPr>
          <w:rFonts w:asciiTheme="minorHAnsi" w:hAnsiTheme="minorHAnsi"/>
          <w:sz w:val="20"/>
          <w:szCs w:val="20"/>
          <w:lang w:val="en-GB"/>
        </w:rPr>
        <w:t xml:space="preserve"> </w:t>
      </w:r>
      <w:r w:rsidRPr="004B78E4">
        <w:rPr>
          <w:rFonts w:asciiTheme="minorHAnsi" w:hAnsiTheme="minorHAnsi"/>
          <w:sz w:val="20"/>
          <w:szCs w:val="20"/>
          <w:lang w:val="en-GB"/>
        </w:rPr>
        <w:t xml:space="preserve">in Kiryat Arba settlement (Hebron). </w:t>
      </w:r>
    </w:p>
    <w:p w14:paraId="6497535B" w14:textId="77777777" w:rsidR="001C7B03" w:rsidRDefault="001C7B03" w:rsidP="00557939">
      <w:pPr>
        <w:shd w:val="clear" w:color="auto" w:fill="FFFFFF"/>
        <w:ind w:right="26"/>
        <w:jc w:val="both"/>
        <w:rPr>
          <w:rFonts w:asciiTheme="minorHAnsi" w:hAnsiTheme="minorHAnsi"/>
          <w:sz w:val="20"/>
          <w:szCs w:val="20"/>
          <w:lang w:val="en-GB"/>
        </w:rPr>
      </w:pPr>
    </w:p>
    <w:p w14:paraId="651C61BA" w14:textId="77777777" w:rsidR="004267DF" w:rsidRDefault="004267DF" w:rsidP="00557939">
      <w:pPr>
        <w:shd w:val="clear" w:color="auto" w:fill="FFFFFF"/>
        <w:ind w:right="26"/>
        <w:jc w:val="both"/>
        <w:rPr>
          <w:rFonts w:asciiTheme="minorHAnsi" w:hAnsiTheme="minorHAnsi"/>
          <w:sz w:val="20"/>
          <w:szCs w:val="20"/>
          <w:lang w:val="en-GB"/>
        </w:rPr>
      </w:pPr>
    </w:p>
    <w:p w14:paraId="0CDDFFDB" w14:textId="77777777" w:rsidR="004267DF" w:rsidRDefault="004267DF" w:rsidP="00557939">
      <w:pPr>
        <w:shd w:val="clear" w:color="auto" w:fill="FFFFFF"/>
        <w:ind w:right="26"/>
        <w:jc w:val="both"/>
        <w:rPr>
          <w:rFonts w:asciiTheme="minorHAnsi" w:hAnsiTheme="minorHAnsi"/>
          <w:sz w:val="20"/>
          <w:szCs w:val="20"/>
          <w:lang w:val="en-GB"/>
        </w:rPr>
      </w:pPr>
    </w:p>
    <w:p w14:paraId="4C97F5FA" w14:textId="642AFBFD" w:rsidR="00F37426" w:rsidRPr="0029525B" w:rsidRDefault="006D738B" w:rsidP="006D738B">
      <w:pPr>
        <w:ind w:right="26"/>
        <w:jc w:val="both"/>
        <w:rPr>
          <w:rFonts w:asciiTheme="minorHAnsi" w:hAnsiTheme="minorHAnsi" w:cstheme="minorBidi"/>
          <w:i/>
          <w:color w:val="0070C0"/>
          <w:sz w:val="20"/>
          <w:szCs w:val="20"/>
        </w:rPr>
      </w:pPr>
      <w:r>
        <w:rPr>
          <w:rFonts w:asciiTheme="minorHAnsi" w:hAnsiTheme="minorHAnsi" w:cstheme="minorBidi"/>
          <w:i/>
          <w:color w:val="0070C0"/>
          <w:sz w:val="20"/>
          <w:szCs w:val="20"/>
        </w:rPr>
        <w:t>Palestinian children i</w:t>
      </w:r>
      <w:r w:rsidR="00F37426">
        <w:rPr>
          <w:rFonts w:asciiTheme="minorHAnsi" w:hAnsiTheme="minorHAnsi" w:cstheme="minorBidi"/>
          <w:i/>
          <w:color w:val="0070C0"/>
          <w:sz w:val="20"/>
          <w:szCs w:val="20"/>
        </w:rPr>
        <w:t>njure</w:t>
      </w:r>
      <w:r>
        <w:rPr>
          <w:rFonts w:asciiTheme="minorHAnsi" w:hAnsiTheme="minorHAnsi" w:cstheme="minorBidi"/>
          <w:i/>
          <w:color w:val="0070C0"/>
          <w:sz w:val="20"/>
          <w:szCs w:val="20"/>
        </w:rPr>
        <w:t>d</w:t>
      </w:r>
    </w:p>
    <w:p w14:paraId="7CC45DF2" w14:textId="77777777" w:rsidR="00F37426" w:rsidRDefault="00F37426" w:rsidP="00AD66F9">
      <w:pPr>
        <w:shd w:val="clear" w:color="auto" w:fill="FFFFFF"/>
        <w:ind w:right="26"/>
        <w:jc w:val="both"/>
        <w:rPr>
          <w:rFonts w:asciiTheme="minorHAnsi" w:hAnsiTheme="minorHAnsi"/>
          <w:sz w:val="20"/>
          <w:szCs w:val="20"/>
          <w:lang w:val="en-GB"/>
        </w:rPr>
      </w:pPr>
    </w:p>
    <w:p w14:paraId="1454FCDC" w14:textId="77777777" w:rsidR="00AD66F9" w:rsidRDefault="00AD66F9" w:rsidP="00AD66F9">
      <w:pPr>
        <w:shd w:val="clear" w:color="auto" w:fill="FFFFFF"/>
        <w:ind w:right="26"/>
        <w:jc w:val="both"/>
        <w:rPr>
          <w:rFonts w:asciiTheme="minorHAnsi" w:hAnsiTheme="minorHAnsi"/>
          <w:sz w:val="20"/>
          <w:szCs w:val="20"/>
          <w:lang w:val="en-GB"/>
        </w:rPr>
      </w:pPr>
      <w:r w:rsidRPr="004B78E4">
        <w:rPr>
          <w:rFonts w:asciiTheme="minorHAnsi" w:hAnsiTheme="minorHAnsi"/>
          <w:sz w:val="20"/>
          <w:szCs w:val="20"/>
          <w:lang w:val="en-GB"/>
        </w:rPr>
        <w:t xml:space="preserve">In the West Bank, including East </w:t>
      </w:r>
      <w:r w:rsidRPr="004267DF">
        <w:rPr>
          <w:rFonts w:asciiTheme="minorHAnsi" w:hAnsiTheme="minorHAnsi"/>
          <w:sz w:val="20"/>
          <w:szCs w:val="20"/>
          <w:lang w:val="en-GB"/>
        </w:rPr>
        <w:t xml:space="preserve">Jerusalem, </w:t>
      </w:r>
      <w:r w:rsidRPr="005E1813">
        <w:rPr>
          <w:rFonts w:asciiTheme="minorHAnsi" w:hAnsiTheme="minorHAnsi"/>
          <w:b/>
          <w:sz w:val="20"/>
          <w:szCs w:val="20"/>
          <w:lang w:val="en-GB"/>
        </w:rPr>
        <w:t>173 Palestinian children aged between 9 and 17 years</w:t>
      </w:r>
      <w:r w:rsidR="00AD3FF3" w:rsidRPr="005E1813">
        <w:rPr>
          <w:rFonts w:asciiTheme="minorHAnsi" w:hAnsiTheme="minorHAnsi"/>
          <w:b/>
          <w:sz w:val="20"/>
          <w:szCs w:val="20"/>
          <w:lang w:val="en-GB"/>
        </w:rPr>
        <w:t xml:space="preserve"> were injured</w:t>
      </w:r>
      <w:r w:rsidR="00AD3FF3">
        <w:rPr>
          <w:rFonts w:asciiTheme="minorHAnsi" w:hAnsiTheme="minorHAnsi"/>
          <w:sz w:val="20"/>
          <w:szCs w:val="20"/>
          <w:lang w:val="en-GB"/>
        </w:rPr>
        <w:t xml:space="preserve"> (</w:t>
      </w:r>
      <w:r w:rsidR="00AD3FF3" w:rsidRPr="004B78E4">
        <w:rPr>
          <w:rFonts w:asciiTheme="minorHAnsi" w:hAnsiTheme="minorHAnsi"/>
          <w:sz w:val="20"/>
          <w:szCs w:val="20"/>
          <w:lang w:val="en-GB"/>
        </w:rPr>
        <w:t>147 boys</w:t>
      </w:r>
      <w:r w:rsidR="00AD3FF3">
        <w:rPr>
          <w:rFonts w:asciiTheme="minorHAnsi" w:hAnsiTheme="minorHAnsi"/>
          <w:sz w:val="20"/>
          <w:szCs w:val="20"/>
          <w:lang w:val="en-GB"/>
        </w:rPr>
        <w:t xml:space="preserve"> and 26 girls</w:t>
      </w:r>
      <w:r w:rsidR="00AD3FF3" w:rsidRPr="004B78E4">
        <w:rPr>
          <w:rFonts w:asciiTheme="minorHAnsi" w:hAnsiTheme="minorHAnsi"/>
          <w:sz w:val="20"/>
          <w:szCs w:val="20"/>
          <w:lang w:val="en-GB"/>
        </w:rPr>
        <w:t>)</w:t>
      </w:r>
      <w:r w:rsidRPr="004B78E4">
        <w:rPr>
          <w:rFonts w:asciiTheme="minorHAnsi" w:hAnsiTheme="minorHAnsi"/>
          <w:sz w:val="20"/>
          <w:szCs w:val="20"/>
          <w:lang w:val="en-GB"/>
        </w:rPr>
        <w:t>.</w:t>
      </w:r>
    </w:p>
    <w:p w14:paraId="1B7545C9" w14:textId="77777777" w:rsidR="00AD3FF3" w:rsidRPr="004B78E4" w:rsidRDefault="00AD3FF3" w:rsidP="00AD66F9">
      <w:pPr>
        <w:shd w:val="clear" w:color="auto" w:fill="FFFFFF"/>
        <w:ind w:right="26"/>
        <w:jc w:val="both"/>
        <w:rPr>
          <w:rFonts w:asciiTheme="minorHAnsi" w:hAnsiTheme="minorHAnsi"/>
          <w:sz w:val="20"/>
          <w:szCs w:val="20"/>
          <w:lang w:val="en-GB"/>
        </w:rPr>
      </w:pPr>
    </w:p>
    <w:p w14:paraId="7D02FCE4" w14:textId="66D00A45" w:rsidR="00AD66F9" w:rsidRPr="004B78E4" w:rsidRDefault="00AD66F9" w:rsidP="00AD66F9">
      <w:pPr>
        <w:numPr>
          <w:ilvl w:val="0"/>
          <w:numId w:val="24"/>
        </w:numPr>
        <w:shd w:val="clear" w:color="auto" w:fill="FFFFFF"/>
        <w:ind w:right="26"/>
        <w:jc w:val="both"/>
        <w:rPr>
          <w:rFonts w:asciiTheme="minorHAnsi" w:hAnsiTheme="minorHAnsi"/>
          <w:sz w:val="20"/>
          <w:szCs w:val="20"/>
          <w:lang w:val="en-GB"/>
        </w:rPr>
      </w:pPr>
      <w:r w:rsidRPr="004B78E4">
        <w:rPr>
          <w:rFonts w:asciiTheme="minorHAnsi" w:hAnsiTheme="minorHAnsi"/>
          <w:sz w:val="20"/>
          <w:szCs w:val="20"/>
          <w:lang w:val="en-GB"/>
        </w:rPr>
        <w:t xml:space="preserve">One hundred </w:t>
      </w:r>
      <w:r w:rsidR="00BD4934">
        <w:rPr>
          <w:rFonts w:asciiTheme="minorHAnsi" w:hAnsiTheme="minorHAnsi"/>
          <w:sz w:val="20"/>
          <w:szCs w:val="20"/>
          <w:lang w:val="en-GB"/>
        </w:rPr>
        <w:t xml:space="preserve">fourteen </w:t>
      </w:r>
      <w:r w:rsidRPr="004B78E4">
        <w:rPr>
          <w:rFonts w:asciiTheme="minorHAnsi" w:hAnsiTheme="minorHAnsi"/>
          <w:sz w:val="20"/>
          <w:szCs w:val="20"/>
          <w:lang w:val="en-GB"/>
        </w:rPr>
        <w:t>children (</w:t>
      </w:r>
      <w:r w:rsidR="004267DF">
        <w:rPr>
          <w:rFonts w:asciiTheme="minorHAnsi" w:hAnsiTheme="minorHAnsi"/>
          <w:sz w:val="20"/>
          <w:szCs w:val="20"/>
          <w:lang w:val="en-GB"/>
        </w:rPr>
        <w:t>1</w:t>
      </w:r>
      <w:r w:rsidRPr="004B78E4">
        <w:rPr>
          <w:rFonts w:asciiTheme="minorHAnsi" w:hAnsiTheme="minorHAnsi"/>
          <w:sz w:val="20"/>
          <w:szCs w:val="20"/>
          <w:lang w:val="en-GB"/>
        </w:rPr>
        <w:t>1</w:t>
      </w:r>
      <w:r w:rsidR="00BD4934">
        <w:rPr>
          <w:rFonts w:asciiTheme="minorHAnsi" w:hAnsiTheme="minorHAnsi"/>
          <w:sz w:val="20"/>
          <w:szCs w:val="20"/>
          <w:lang w:val="en-GB"/>
        </w:rPr>
        <w:t>1</w:t>
      </w:r>
      <w:r w:rsidRPr="004B78E4">
        <w:rPr>
          <w:rFonts w:asciiTheme="minorHAnsi" w:hAnsiTheme="minorHAnsi"/>
          <w:sz w:val="20"/>
          <w:szCs w:val="20"/>
          <w:lang w:val="en-GB"/>
        </w:rPr>
        <w:t xml:space="preserve"> boys; 3 girls) were injured during clashes between Palestinians and ISF in the context of demonstrations.</w:t>
      </w:r>
      <w:r w:rsidR="00266664">
        <w:rPr>
          <w:rFonts w:asciiTheme="minorHAnsi" w:hAnsiTheme="minorHAnsi"/>
          <w:sz w:val="20"/>
          <w:szCs w:val="20"/>
          <w:lang w:val="en-GB"/>
        </w:rPr>
        <w:t xml:space="preserve"> </w:t>
      </w:r>
      <w:r w:rsidRPr="004B78E4">
        <w:rPr>
          <w:rFonts w:asciiTheme="minorHAnsi" w:hAnsiTheme="minorHAnsi"/>
          <w:sz w:val="20"/>
          <w:szCs w:val="20"/>
          <w:lang w:val="en-GB"/>
        </w:rPr>
        <w:t xml:space="preserve"> Of these 113 children, two were injured by live ammunition, 1</w:t>
      </w:r>
      <w:r w:rsidR="00BD4934">
        <w:rPr>
          <w:rFonts w:asciiTheme="minorHAnsi" w:hAnsiTheme="minorHAnsi"/>
          <w:sz w:val="20"/>
          <w:szCs w:val="20"/>
          <w:lang w:val="en-GB"/>
        </w:rPr>
        <w:t>3</w:t>
      </w:r>
      <w:r w:rsidRPr="004B78E4">
        <w:rPr>
          <w:rFonts w:asciiTheme="minorHAnsi" w:hAnsiTheme="minorHAnsi"/>
          <w:sz w:val="20"/>
          <w:szCs w:val="20"/>
          <w:lang w:val="en-GB"/>
        </w:rPr>
        <w:t xml:space="preserve"> were hit by rubber-coated metal bullets, two were physically assaulted, one was hit by a tear gas canister, and 96 suffered from gas inhalation requiring medical treatment. </w:t>
      </w:r>
    </w:p>
    <w:p w14:paraId="76ACC4F7" w14:textId="601202DB" w:rsidR="00AD66F9" w:rsidRPr="00266664" w:rsidRDefault="00AD66F9">
      <w:pPr>
        <w:numPr>
          <w:ilvl w:val="0"/>
          <w:numId w:val="24"/>
        </w:numPr>
        <w:shd w:val="clear" w:color="auto" w:fill="FFFFFF"/>
        <w:ind w:right="26"/>
        <w:jc w:val="both"/>
        <w:rPr>
          <w:rFonts w:asciiTheme="minorHAnsi" w:hAnsiTheme="minorHAnsi"/>
          <w:sz w:val="20"/>
          <w:szCs w:val="20"/>
          <w:lang w:val="en-GB"/>
        </w:rPr>
      </w:pPr>
      <w:r w:rsidRPr="00266664">
        <w:rPr>
          <w:rFonts w:asciiTheme="minorHAnsi" w:hAnsiTheme="minorHAnsi"/>
          <w:sz w:val="20"/>
          <w:szCs w:val="20"/>
          <w:lang w:val="en-GB"/>
        </w:rPr>
        <w:t>Fifty-one children (</w:t>
      </w:r>
      <w:r w:rsidR="00AD3FF3" w:rsidRPr="00266664">
        <w:rPr>
          <w:rFonts w:asciiTheme="minorHAnsi" w:hAnsiTheme="minorHAnsi"/>
          <w:sz w:val="20"/>
          <w:szCs w:val="20"/>
          <w:lang w:val="en-GB"/>
        </w:rPr>
        <w:t xml:space="preserve">51 children -- </w:t>
      </w:r>
      <w:r w:rsidRPr="00266664">
        <w:rPr>
          <w:rFonts w:asciiTheme="minorHAnsi" w:hAnsiTheme="minorHAnsi"/>
          <w:sz w:val="20"/>
          <w:szCs w:val="20"/>
          <w:lang w:val="en-GB"/>
        </w:rPr>
        <w:t xml:space="preserve">23 girls; 28 boys) were injured by the ISF during security operations, search and arrest operations and ensuing clashes between Palestinians and the ISF, including in and around refugee camps. </w:t>
      </w:r>
      <w:r w:rsidR="00266664" w:rsidRPr="00266664">
        <w:rPr>
          <w:rFonts w:asciiTheme="minorHAnsi" w:hAnsiTheme="minorHAnsi"/>
          <w:sz w:val="20"/>
          <w:szCs w:val="20"/>
          <w:lang w:val="en-GB"/>
        </w:rPr>
        <w:t xml:space="preserve"> </w:t>
      </w:r>
      <w:r w:rsidRPr="00266664">
        <w:rPr>
          <w:rFonts w:asciiTheme="minorHAnsi" w:hAnsiTheme="minorHAnsi"/>
          <w:sz w:val="20"/>
          <w:szCs w:val="20"/>
          <w:lang w:val="en-GB"/>
        </w:rPr>
        <w:t>Children were injured by live ammunition (7)</w:t>
      </w:r>
      <w:r w:rsidR="00266664" w:rsidRPr="00266664">
        <w:rPr>
          <w:rFonts w:asciiTheme="minorHAnsi" w:hAnsiTheme="minorHAnsi"/>
          <w:sz w:val="20"/>
          <w:szCs w:val="20"/>
          <w:lang w:val="en-GB"/>
        </w:rPr>
        <w:t xml:space="preserve"> including one for an alleged stabbing incident, </w:t>
      </w:r>
      <w:r w:rsidRPr="00266664">
        <w:rPr>
          <w:rFonts w:asciiTheme="minorHAnsi" w:hAnsiTheme="minorHAnsi"/>
          <w:sz w:val="20"/>
          <w:szCs w:val="20"/>
          <w:lang w:val="en-GB"/>
        </w:rPr>
        <w:t>rubber-coated metal bullets (7), tear gas inhalation (31), and physical assault (6).</w:t>
      </w:r>
      <w:r w:rsidR="00266664" w:rsidRPr="00266664">
        <w:rPr>
          <w:rFonts w:asciiTheme="minorHAnsi" w:hAnsiTheme="minorHAnsi"/>
          <w:sz w:val="20"/>
          <w:szCs w:val="20"/>
          <w:lang w:val="en-GB"/>
        </w:rPr>
        <w:t xml:space="preserve"> </w:t>
      </w:r>
    </w:p>
    <w:p w14:paraId="5D0D2799" w14:textId="77777777" w:rsidR="00AD66F9" w:rsidRPr="004B78E4" w:rsidRDefault="00AD66F9" w:rsidP="00AD66F9">
      <w:pPr>
        <w:numPr>
          <w:ilvl w:val="0"/>
          <w:numId w:val="24"/>
        </w:numPr>
        <w:shd w:val="clear" w:color="auto" w:fill="FFFFFF"/>
        <w:ind w:right="26"/>
        <w:jc w:val="both"/>
        <w:rPr>
          <w:rFonts w:asciiTheme="minorHAnsi" w:hAnsiTheme="minorHAnsi"/>
          <w:sz w:val="20"/>
          <w:szCs w:val="20"/>
          <w:lang w:val="en-GB"/>
        </w:rPr>
      </w:pPr>
      <w:r w:rsidRPr="004B78E4">
        <w:rPr>
          <w:rFonts w:asciiTheme="minorHAnsi" w:hAnsiTheme="minorHAnsi"/>
          <w:sz w:val="20"/>
          <w:szCs w:val="20"/>
          <w:lang w:val="en-GB"/>
        </w:rPr>
        <w:t xml:space="preserve">Seven boys were injured as a result of violence involving Israeli settlers: five were injured by ISF and two by settlers. Two (2) boys were injured by live ammunition, four were physically assaulted, and one suffered from tear gas inhalation. </w:t>
      </w:r>
    </w:p>
    <w:p w14:paraId="5CB4F9C3" w14:textId="7C395351" w:rsidR="00AD66F9" w:rsidRPr="004B78E4" w:rsidRDefault="00AD66F9" w:rsidP="00AD66F9">
      <w:pPr>
        <w:numPr>
          <w:ilvl w:val="0"/>
          <w:numId w:val="24"/>
        </w:numPr>
        <w:shd w:val="clear" w:color="auto" w:fill="FFFFFF"/>
        <w:ind w:right="26"/>
        <w:jc w:val="both"/>
        <w:rPr>
          <w:rFonts w:asciiTheme="minorHAnsi" w:hAnsiTheme="minorHAnsi"/>
          <w:sz w:val="20"/>
          <w:szCs w:val="20"/>
          <w:lang w:val="en-GB"/>
        </w:rPr>
      </w:pPr>
      <w:r w:rsidRPr="004B78E4">
        <w:rPr>
          <w:rFonts w:asciiTheme="minorHAnsi" w:hAnsiTheme="minorHAnsi"/>
          <w:sz w:val="20"/>
          <w:szCs w:val="20"/>
          <w:lang w:val="en-GB"/>
        </w:rPr>
        <w:t xml:space="preserve">One boy was injured by the shrapnel of an </w:t>
      </w:r>
      <w:r w:rsidR="00F37426">
        <w:rPr>
          <w:rFonts w:asciiTheme="minorHAnsi" w:hAnsiTheme="minorHAnsi"/>
          <w:sz w:val="20"/>
          <w:szCs w:val="20"/>
          <w:lang w:val="en-GB"/>
        </w:rPr>
        <w:t>unexploded ordnance (</w:t>
      </w:r>
      <w:r w:rsidRPr="004B78E4">
        <w:rPr>
          <w:rFonts w:asciiTheme="minorHAnsi" w:hAnsiTheme="minorHAnsi"/>
          <w:sz w:val="20"/>
          <w:szCs w:val="20"/>
          <w:lang w:val="en-GB"/>
        </w:rPr>
        <w:t>UXO</w:t>
      </w:r>
      <w:r w:rsidR="00F37426">
        <w:rPr>
          <w:rFonts w:asciiTheme="minorHAnsi" w:hAnsiTheme="minorHAnsi"/>
          <w:sz w:val="20"/>
          <w:szCs w:val="20"/>
          <w:lang w:val="en-GB"/>
        </w:rPr>
        <w:t>)</w:t>
      </w:r>
      <w:r w:rsidRPr="004B78E4">
        <w:rPr>
          <w:rFonts w:asciiTheme="minorHAnsi" w:hAnsiTheme="minorHAnsi"/>
          <w:sz w:val="20"/>
          <w:szCs w:val="20"/>
          <w:lang w:val="en-GB"/>
        </w:rPr>
        <w:t xml:space="preserve"> that exploded in Tammun village while he was cleaning the area where his family raise</w:t>
      </w:r>
      <w:r w:rsidR="00BD4934">
        <w:rPr>
          <w:rFonts w:asciiTheme="minorHAnsi" w:hAnsiTheme="minorHAnsi"/>
          <w:sz w:val="20"/>
          <w:szCs w:val="20"/>
          <w:lang w:val="en-GB"/>
        </w:rPr>
        <w:t>s</w:t>
      </w:r>
      <w:r w:rsidRPr="004B78E4">
        <w:rPr>
          <w:rFonts w:asciiTheme="minorHAnsi" w:hAnsiTheme="minorHAnsi"/>
          <w:sz w:val="20"/>
          <w:szCs w:val="20"/>
          <w:lang w:val="en-GB"/>
        </w:rPr>
        <w:t xml:space="preserve"> sheep.   </w:t>
      </w:r>
    </w:p>
    <w:p w14:paraId="25DE9E3C" w14:textId="77777777" w:rsidR="00000195" w:rsidRDefault="00000195" w:rsidP="00000195">
      <w:pPr>
        <w:ind w:right="26"/>
        <w:jc w:val="both"/>
        <w:rPr>
          <w:rFonts w:asciiTheme="minorHAnsi" w:hAnsiTheme="minorHAnsi" w:cstheme="minorBidi"/>
          <w:sz w:val="20"/>
          <w:szCs w:val="20"/>
          <w:lang w:val="en-GB"/>
        </w:rPr>
      </w:pPr>
    </w:p>
    <w:p w14:paraId="686928F4" w14:textId="77777777" w:rsidR="00F37426" w:rsidRDefault="00F37426" w:rsidP="00F37426">
      <w:pPr>
        <w:ind w:right="26"/>
        <w:jc w:val="both"/>
        <w:rPr>
          <w:rFonts w:asciiTheme="minorHAnsi" w:hAnsiTheme="minorHAnsi" w:cstheme="minorBidi"/>
          <w:i/>
          <w:color w:val="0070C0"/>
          <w:sz w:val="20"/>
          <w:szCs w:val="20"/>
        </w:rPr>
      </w:pPr>
    </w:p>
    <w:p w14:paraId="25550B95" w14:textId="2E04859E" w:rsidR="00F37426" w:rsidRPr="0029525B" w:rsidRDefault="00F37426" w:rsidP="006D738B">
      <w:pPr>
        <w:ind w:right="26"/>
        <w:jc w:val="both"/>
        <w:rPr>
          <w:rFonts w:asciiTheme="minorHAnsi" w:hAnsiTheme="minorHAnsi" w:cstheme="minorBidi"/>
          <w:i/>
          <w:color w:val="0070C0"/>
          <w:sz w:val="20"/>
          <w:szCs w:val="20"/>
        </w:rPr>
      </w:pPr>
      <w:r>
        <w:rPr>
          <w:rFonts w:asciiTheme="minorHAnsi" w:hAnsiTheme="minorHAnsi" w:cstheme="minorBidi"/>
          <w:i/>
          <w:color w:val="0070C0"/>
          <w:sz w:val="20"/>
          <w:szCs w:val="20"/>
        </w:rPr>
        <w:t xml:space="preserve">Israeli children killed </w:t>
      </w:r>
      <w:r w:rsidR="006D738B">
        <w:rPr>
          <w:rFonts w:asciiTheme="minorHAnsi" w:hAnsiTheme="minorHAnsi" w:cstheme="minorBidi"/>
          <w:i/>
          <w:color w:val="0070C0"/>
          <w:sz w:val="20"/>
          <w:szCs w:val="20"/>
        </w:rPr>
        <w:t xml:space="preserve">and </w:t>
      </w:r>
      <w:r>
        <w:rPr>
          <w:rFonts w:asciiTheme="minorHAnsi" w:hAnsiTheme="minorHAnsi" w:cstheme="minorBidi"/>
          <w:i/>
          <w:color w:val="0070C0"/>
          <w:sz w:val="20"/>
          <w:szCs w:val="20"/>
        </w:rPr>
        <w:t>injured</w:t>
      </w:r>
    </w:p>
    <w:p w14:paraId="4AAA1F08" w14:textId="77777777" w:rsidR="00F37426" w:rsidRDefault="00F37426" w:rsidP="00AD66F9">
      <w:pPr>
        <w:shd w:val="clear" w:color="auto" w:fill="FFFFFF"/>
        <w:ind w:right="26"/>
        <w:jc w:val="both"/>
        <w:rPr>
          <w:rFonts w:asciiTheme="minorHAnsi" w:hAnsiTheme="minorHAnsi"/>
          <w:sz w:val="20"/>
          <w:szCs w:val="20"/>
          <w:lang w:val="en-GB"/>
        </w:rPr>
      </w:pPr>
    </w:p>
    <w:p w14:paraId="5E8403ED" w14:textId="158454F3" w:rsidR="00AD66F9" w:rsidRPr="004B78E4" w:rsidRDefault="00AD66F9" w:rsidP="0087308E">
      <w:pPr>
        <w:shd w:val="clear" w:color="auto" w:fill="FFFFFF"/>
        <w:ind w:right="26"/>
        <w:jc w:val="both"/>
        <w:rPr>
          <w:rFonts w:asciiTheme="minorHAnsi" w:hAnsiTheme="minorHAnsi"/>
          <w:sz w:val="20"/>
          <w:szCs w:val="20"/>
          <w:lang w:val="en-GB"/>
        </w:rPr>
      </w:pPr>
      <w:r w:rsidRPr="004B78E4">
        <w:rPr>
          <w:rFonts w:asciiTheme="minorHAnsi" w:hAnsiTheme="minorHAnsi"/>
          <w:sz w:val="20"/>
          <w:szCs w:val="20"/>
          <w:lang w:val="en-GB"/>
        </w:rPr>
        <w:t xml:space="preserve">On 30 June, </w:t>
      </w:r>
      <w:r w:rsidRPr="00F37426">
        <w:rPr>
          <w:rFonts w:asciiTheme="minorHAnsi" w:hAnsiTheme="minorHAnsi"/>
          <w:b/>
          <w:sz w:val="20"/>
          <w:szCs w:val="20"/>
          <w:lang w:val="en-GB"/>
        </w:rPr>
        <w:t>a 13- year-old Israeli</w:t>
      </w:r>
      <w:r w:rsidR="00F37426">
        <w:rPr>
          <w:rFonts w:asciiTheme="minorHAnsi" w:hAnsiTheme="minorHAnsi"/>
          <w:b/>
          <w:sz w:val="20"/>
          <w:szCs w:val="20"/>
          <w:lang w:val="en-GB"/>
        </w:rPr>
        <w:t>-American</w:t>
      </w:r>
      <w:r w:rsidRPr="00F37426">
        <w:rPr>
          <w:rFonts w:asciiTheme="minorHAnsi" w:hAnsiTheme="minorHAnsi"/>
          <w:b/>
          <w:sz w:val="20"/>
          <w:szCs w:val="20"/>
          <w:lang w:val="en-GB"/>
        </w:rPr>
        <w:t xml:space="preserve"> girl died following a </w:t>
      </w:r>
      <w:r w:rsidR="006D738B">
        <w:rPr>
          <w:rFonts w:asciiTheme="minorHAnsi" w:hAnsiTheme="minorHAnsi"/>
          <w:b/>
          <w:sz w:val="20"/>
          <w:szCs w:val="20"/>
          <w:lang w:val="en-GB"/>
        </w:rPr>
        <w:t>fatal</w:t>
      </w:r>
      <w:r w:rsidRPr="00F37426">
        <w:rPr>
          <w:rFonts w:asciiTheme="minorHAnsi" w:hAnsiTheme="minorHAnsi"/>
          <w:b/>
          <w:sz w:val="20"/>
          <w:szCs w:val="20"/>
          <w:lang w:val="en-GB"/>
        </w:rPr>
        <w:t xml:space="preserve"> attack by a </w:t>
      </w:r>
      <w:r w:rsidR="0087308E">
        <w:rPr>
          <w:rFonts w:asciiTheme="minorHAnsi" w:hAnsiTheme="minorHAnsi"/>
          <w:b/>
          <w:sz w:val="20"/>
          <w:szCs w:val="20"/>
          <w:lang w:val="en-GB"/>
        </w:rPr>
        <w:t>16</w:t>
      </w:r>
      <w:r w:rsidRPr="00F37426">
        <w:rPr>
          <w:rFonts w:asciiTheme="minorHAnsi" w:hAnsiTheme="minorHAnsi"/>
          <w:b/>
          <w:sz w:val="20"/>
          <w:szCs w:val="20"/>
          <w:lang w:val="en-GB"/>
        </w:rPr>
        <w:t>-year-old Palestinian boy</w:t>
      </w:r>
      <w:r w:rsidRPr="004B78E4">
        <w:rPr>
          <w:rFonts w:asciiTheme="minorHAnsi" w:hAnsiTheme="minorHAnsi"/>
          <w:sz w:val="20"/>
          <w:szCs w:val="20"/>
          <w:lang w:val="en-GB"/>
        </w:rPr>
        <w:t xml:space="preserve">  </w:t>
      </w:r>
      <w:r w:rsidR="006D738B">
        <w:rPr>
          <w:rFonts w:asciiTheme="minorHAnsi" w:hAnsiTheme="minorHAnsi"/>
          <w:sz w:val="20"/>
          <w:szCs w:val="20"/>
          <w:lang w:val="en-GB"/>
        </w:rPr>
        <w:t xml:space="preserve">who had broken into her home and stabbed her </w:t>
      </w:r>
      <w:r w:rsidR="00F37426">
        <w:rPr>
          <w:rFonts w:asciiTheme="minorHAnsi" w:hAnsiTheme="minorHAnsi"/>
          <w:sz w:val="20"/>
          <w:szCs w:val="20"/>
          <w:lang w:val="en-GB"/>
        </w:rPr>
        <w:t>as she slept in her bedroom i</w:t>
      </w:r>
      <w:r w:rsidR="00F37426" w:rsidRPr="004B78E4">
        <w:rPr>
          <w:rFonts w:asciiTheme="minorHAnsi" w:hAnsiTheme="minorHAnsi"/>
          <w:sz w:val="20"/>
          <w:szCs w:val="20"/>
          <w:lang w:val="en-GB"/>
        </w:rPr>
        <w:t xml:space="preserve">n </w:t>
      </w:r>
      <w:r w:rsidRPr="004B78E4">
        <w:rPr>
          <w:rFonts w:asciiTheme="minorHAnsi" w:hAnsiTheme="minorHAnsi"/>
          <w:sz w:val="20"/>
          <w:szCs w:val="20"/>
          <w:lang w:val="en-GB"/>
        </w:rPr>
        <w:t xml:space="preserve">Kiryat Arba settlement (Hebron). </w:t>
      </w:r>
    </w:p>
    <w:p w14:paraId="099796CF" w14:textId="77777777" w:rsidR="00AD66F9" w:rsidRPr="004B78E4" w:rsidRDefault="00AD66F9" w:rsidP="00AD66F9">
      <w:pPr>
        <w:shd w:val="clear" w:color="auto" w:fill="FFFFFF"/>
        <w:ind w:right="26"/>
        <w:jc w:val="both"/>
        <w:rPr>
          <w:rFonts w:asciiTheme="minorHAnsi" w:hAnsiTheme="minorHAnsi"/>
          <w:sz w:val="20"/>
          <w:szCs w:val="20"/>
          <w:lang w:val="en-GB"/>
        </w:rPr>
      </w:pPr>
    </w:p>
    <w:p w14:paraId="17813268" w14:textId="77777777" w:rsidR="00AD66F9" w:rsidRPr="004B78E4" w:rsidRDefault="00AD66F9" w:rsidP="007B4CC7">
      <w:pPr>
        <w:shd w:val="clear" w:color="auto" w:fill="FFFFFF"/>
        <w:ind w:right="26"/>
        <w:jc w:val="both"/>
        <w:rPr>
          <w:rFonts w:asciiTheme="minorHAnsi" w:hAnsiTheme="minorHAnsi"/>
          <w:sz w:val="20"/>
          <w:szCs w:val="20"/>
          <w:lang w:val="en-GB"/>
        </w:rPr>
      </w:pPr>
      <w:r w:rsidRPr="004B78E4">
        <w:rPr>
          <w:rFonts w:asciiTheme="minorHAnsi" w:hAnsiTheme="minorHAnsi"/>
          <w:sz w:val="20"/>
          <w:szCs w:val="20"/>
          <w:lang w:val="en-GB"/>
        </w:rPr>
        <w:t xml:space="preserve">Two Israeli boys were injured in the reporting period in </w:t>
      </w:r>
      <w:r w:rsidR="00F37426">
        <w:rPr>
          <w:rFonts w:asciiTheme="minorHAnsi" w:hAnsiTheme="minorHAnsi"/>
          <w:sz w:val="20"/>
          <w:szCs w:val="20"/>
          <w:lang w:val="en-GB"/>
        </w:rPr>
        <w:t xml:space="preserve">East </w:t>
      </w:r>
      <w:r w:rsidRPr="004B78E4">
        <w:rPr>
          <w:rFonts w:asciiTheme="minorHAnsi" w:hAnsiTheme="minorHAnsi"/>
          <w:sz w:val="20"/>
          <w:szCs w:val="20"/>
          <w:lang w:val="en-GB"/>
        </w:rPr>
        <w:t xml:space="preserve">Jerusalem, as a result of stone throwing against the vehicles in which they were travelling. </w:t>
      </w:r>
    </w:p>
    <w:p w14:paraId="4E0B9FF0" w14:textId="77777777" w:rsidR="00ED5928" w:rsidRPr="00000195" w:rsidRDefault="00ED5928" w:rsidP="00ED5928">
      <w:pPr>
        <w:ind w:right="26"/>
        <w:jc w:val="both"/>
        <w:rPr>
          <w:rFonts w:asciiTheme="minorHAnsi" w:hAnsiTheme="minorHAnsi" w:cstheme="minorBidi"/>
          <w:sz w:val="20"/>
          <w:szCs w:val="20"/>
          <w:highlight w:val="green"/>
          <w:lang w:val="en-GB"/>
        </w:rPr>
      </w:pPr>
    </w:p>
    <w:p w14:paraId="2F03996C" w14:textId="77777777" w:rsidR="00ED5928" w:rsidRDefault="00EE2814" w:rsidP="00ED5928">
      <w:pPr>
        <w:pStyle w:val="ColorfulList-Accent11"/>
        <w:ind w:left="0" w:right="-160"/>
        <w:jc w:val="both"/>
        <w:rPr>
          <w:rFonts w:ascii="Calibri" w:hAnsi="Calibri" w:cs="Arial"/>
          <w:b/>
          <w:bCs/>
          <w:color w:val="0070C0"/>
          <w:sz w:val="20"/>
          <w:szCs w:val="20"/>
        </w:rPr>
      </w:pPr>
      <w:r>
        <w:rPr>
          <w:rFonts w:ascii="Calibri" w:hAnsi="Calibri" w:cs="Arial"/>
          <w:b/>
          <w:bCs/>
          <w:color w:val="0070C0"/>
          <w:sz w:val="20"/>
          <w:szCs w:val="20"/>
        </w:rPr>
        <w:t>GAZA</w:t>
      </w:r>
      <w:r w:rsidR="00D81E24">
        <w:rPr>
          <w:rFonts w:ascii="Calibri" w:hAnsi="Calibri" w:cs="Arial"/>
          <w:b/>
          <w:bCs/>
          <w:color w:val="0070C0"/>
          <w:sz w:val="20"/>
          <w:szCs w:val="20"/>
        </w:rPr>
        <w:t xml:space="preserve"> STRIP</w:t>
      </w:r>
    </w:p>
    <w:p w14:paraId="382198E7" w14:textId="77777777" w:rsidR="008911A7" w:rsidRDefault="008911A7" w:rsidP="00ED5928">
      <w:pPr>
        <w:pStyle w:val="ColorfulList-Accent11"/>
        <w:ind w:left="0" w:right="-160"/>
        <w:jc w:val="both"/>
        <w:rPr>
          <w:rFonts w:ascii="Calibri" w:hAnsi="Calibri" w:cs="Arial"/>
          <w:b/>
          <w:bCs/>
          <w:color w:val="0070C0"/>
          <w:sz w:val="20"/>
          <w:szCs w:val="20"/>
        </w:rPr>
      </w:pPr>
    </w:p>
    <w:p w14:paraId="7BF3B97F" w14:textId="22D2633F" w:rsidR="00AD66F9" w:rsidRPr="004B78E4" w:rsidRDefault="00AD66F9" w:rsidP="00AD66F9">
      <w:pPr>
        <w:shd w:val="clear" w:color="auto" w:fill="FFFFFF"/>
        <w:ind w:right="26"/>
        <w:jc w:val="both"/>
        <w:rPr>
          <w:rFonts w:asciiTheme="minorHAnsi" w:hAnsiTheme="minorHAnsi"/>
          <w:sz w:val="20"/>
          <w:szCs w:val="20"/>
          <w:lang w:val="en-GB"/>
        </w:rPr>
      </w:pPr>
      <w:r w:rsidRPr="004B78E4">
        <w:rPr>
          <w:rFonts w:asciiTheme="minorHAnsi" w:hAnsiTheme="minorHAnsi"/>
          <w:sz w:val="20"/>
          <w:szCs w:val="20"/>
          <w:lang w:val="en-GB"/>
        </w:rPr>
        <w:t xml:space="preserve">In Gaza, </w:t>
      </w:r>
      <w:r w:rsidRPr="005E1813">
        <w:rPr>
          <w:rFonts w:asciiTheme="minorHAnsi" w:hAnsiTheme="minorHAnsi"/>
          <w:b/>
          <w:sz w:val="20"/>
          <w:szCs w:val="20"/>
          <w:lang w:val="en-GB"/>
        </w:rPr>
        <w:t>eight children were injured</w:t>
      </w:r>
      <w:r w:rsidRPr="004B78E4">
        <w:rPr>
          <w:rFonts w:asciiTheme="minorHAnsi" w:hAnsiTheme="minorHAnsi"/>
          <w:sz w:val="20"/>
          <w:szCs w:val="20"/>
          <w:lang w:val="en-GB"/>
        </w:rPr>
        <w:t xml:space="preserve"> </w:t>
      </w:r>
      <w:r w:rsidR="005E1813" w:rsidRPr="005E1813">
        <w:rPr>
          <w:rFonts w:asciiTheme="minorHAnsi" w:hAnsiTheme="minorHAnsi"/>
          <w:sz w:val="20"/>
          <w:szCs w:val="20"/>
          <w:lang w:val="en-GB"/>
        </w:rPr>
        <w:t>(2 girls; 6 boys)</w:t>
      </w:r>
      <w:r w:rsidR="005E1813" w:rsidRPr="005E1813">
        <w:rPr>
          <w:rFonts w:asciiTheme="minorHAnsi" w:hAnsiTheme="minorHAnsi"/>
          <w:b/>
          <w:sz w:val="20"/>
          <w:szCs w:val="20"/>
          <w:lang w:val="en-GB"/>
        </w:rPr>
        <w:t xml:space="preserve"> </w:t>
      </w:r>
      <w:r w:rsidRPr="004B78E4">
        <w:rPr>
          <w:rFonts w:asciiTheme="minorHAnsi" w:hAnsiTheme="minorHAnsi"/>
          <w:sz w:val="20"/>
          <w:szCs w:val="20"/>
          <w:lang w:val="en-GB"/>
        </w:rPr>
        <w:t xml:space="preserve">between April and June. </w:t>
      </w:r>
    </w:p>
    <w:p w14:paraId="50202656" w14:textId="6342D99E" w:rsidR="00AD66F9" w:rsidRDefault="000A32FE" w:rsidP="00CF39DD">
      <w:pPr>
        <w:numPr>
          <w:ilvl w:val="0"/>
          <w:numId w:val="24"/>
        </w:numPr>
        <w:shd w:val="clear" w:color="auto" w:fill="FFFFFF"/>
        <w:ind w:right="26"/>
        <w:jc w:val="both"/>
        <w:rPr>
          <w:rFonts w:asciiTheme="minorHAnsi" w:hAnsiTheme="minorHAnsi"/>
          <w:sz w:val="20"/>
          <w:szCs w:val="20"/>
          <w:lang w:val="en-GB"/>
        </w:rPr>
      </w:pPr>
      <w:r>
        <w:rPr>
          <w:rFonts w:asciiTheme="minorHAnsi" w:hAnsiTheme="minorHAnsi"/>
          <w:sz w:val="20"/>
          <w:szCs w:val="20"/>
          <w:lang w:val="en-GB"/>
        </w:rPr>
        <w:t>Three</w:t>
      </w:r>
      <w:r w:rsidR="00AD66F9" w:rsidRPr="004B78E4">
        <w:rPr>
          <w:rFonts w:asciiTheme="minorHAnsi" w:hAnsiTheme="minorHAnsi"/>
          <w:sz w:val="20"/>
          <w:szCs w:val="20"/>
          <w:lang w:val="en-GB"/>
        </w:rPr>
        <w:t xml:space="preserve"> boys were injured during clashes with the ISF in the </w:t>
      </w:r>
      <w:r w:rsidR="00F37426">
        <w:rPr>
          <w:rFonts w:asciiTheme="minorHAnsi" w:hAnsiTheme="minorHAnsi"/>
          <w:sz w:val="20"/>
          <w:szCs w:val="20"/>
          <w:lang w:val="en-GB"/>
        </w:rPr>
        <w:t>A</w:t>
      </w:r>
      <w:r w:rsidR="00AD66F9" w:rsidRPr="004B78E4">
        <w:rPr>
          <w:rFonts w:asciiTheme="minorHAnsi" w:hAnsiTheme="minorHAnsi"/>
          <w:sz w:val="20"/>
          <w:szCs w:val="20"/>
          <w:lang w:val="en-GB"/>
        </w:rPr>
        <w:t xml:space="preserve">ccess </w:t>
      </w:r>
      <w:r w:rsidR="00F37426">
        <w:rPr>
          <w:rFonts w:asciiTheme="minorHAnsi" w:hAnsiTheme="minorHAnsi"/>
          <w:sz w:val="20"/>
          <w:szCs w:val="20"/>
          <w:lang w:val="en-GB"/>
        </w:rPr>
        <w:t>R</w:t>
      </w:r>
      <w:r w:rsidR="00AD66F9" w:rsidRPr="004B78E4">
        <w:rPr>
          <w:rFonts w:asciiTheme="minorHAnsi" w:hAnsiTheme="minorHAnsi"/>
          <w:sz w:val="20"/>
          <w:szCs w:val="20"/>
          <w:lang w:val="en-GB"/>
        </w:rPr>
        <w:t xml:space="preserve">estricted </w:t>
      </w:r>
      <w:r w:rsidR="00F37426">
        <w:rPr>
          <w:rFonts w:asciiTheme="minorHAnsi" w:hAnsiTheme="minorHAnsi"/>
          <w:sz w:val="20"/>
          <w:szCs w:val="20"/>
          <w:lang w:val="en-GB"/>
        </w:rPr>
        <w:t>A</w:t>
      </w:r>
      <w:r w:rsidR="00AD66F9" w:rsidRPr="004B78E4">
        <w:rPr>
          <w:rFonts w:asciiTheme="minorHAnsi" w:hAnsiTheme="minorHAnsi"/>
          <w:sz w:val="20"/>
          <w:szCs w:val="20"/>
          <w:lang w:val="en-GB"/>
        </w:rPr>
        <w:t>rea</w:t>
      </w:r>
      <w:r w:rsidR="00F37426">
        <w:rPr>
          <w:rFonts w:asciiTheme="minorHAnsi" w:hAnsiTheme="minorHAnsi"/>
          <w:sz w:val="20"/>
          <w:szCs w:val="20"/>
          <w:lang w:val="en-GB"/>
        </w:rPr>
        <w:t>s (ARA)</w:t>
      </w:r>
      <w:r w:rsidR="00AD66F9" w:rsidRPr="004B78E4">
        <w:rPr>
          <w:rFonts w:asciiTheme="minorHAnsi" w:hAnsiTheme="minorHAnsi"/>
          <w:sz w:val="20"/>
          <w:szCs w:val="20"/>
          <w:lang w:val="en-GB"/>
        </w:rPr>
        <w:t>,</w:t>
      </w:r>
      <w:r w:rsidR="00375F26" w:rsidRPr="000948E3">
        <w:rPr>
          <w:rStyle w:val="ab"/>
          <w:rFonts w:asciiTheme="minorHAnsi" w:hAnsiTheme="minorHAnsi" w:cstheme="minorBidi"/>
          <w:sz w:val="20"/>
          <w:szCs w:val="20"/>
        </w:rPr>
        <w:footnoteReference w:id="1"/>
      </w:r>
      <w:r w:rsidR="00AD66F9" w:rsidRPr="004B78E4">
        <w:rPr>
          <w:rFonts w:asciiTheme="minorHAnsi" w:hAnsiTheme="minorHAnsi"/>
          <w:sz w:val="20"/>
          <w:szCs w:val="20"/>
          <w:lang w:val="en-GB"/>
        </w:rPr>
        <w:t xml:space="preserve"> during protests in solidarity with the situation in the West Bank. Of these, two were injured by live ammunition and one suffered tear gas inhalation.</w:t>
      </w:r>
    </w:p>
    <w:p w14:paraId="44E5F4C0" w14:textId="54C74769" w:rsidR="00AD66F9" w:rsidRPr="004B78E4" w:rsidRDefault="00AD66F9" w:rsidP="00E35383">
      <w:pPr>
        <w:numPr>
          <w:ilvl w:val="0"/>
          <w:numId w:val="24"/>
        </w:numPr>
        <w:shd w:val="clear" w:color="auto" w:fill="FFFFFF"/>
        <w:ind w:right="26"/>
        <w:jc w:val="both"/>
        <w:rPr>
          <w:rFonts w:asciiTheme="minorHAnsi" w:hAnsiTheme="minorHAnsi"/>
          <w:sz w:val="20"/>
          <w:szCs w:val="20"/>
          <w:lang w:val="en-GB"/>
        </w:rPr>
      </w:pPr>
      <w:r w:rsidRPr="004B78E4">
        <w:rPr>
          <w:rFonts w:asciiTheme="minorHAnsi" w:hAnsiTheme="minorHAnsi"/>
          <w:sz w:val="20"/>
          <w:szCs w:val="20"/>
          <w:lang w:val="en-GB"/>
        </w:rPr>
        <w:t xml:space="preserve">Five children (2 girls; 3 boys) were injured by the ISF during military operations in Al Bureij and Al Fukhari, including firing of missiles and tank shells, raising concerns </w:t>
      </w:r>
      <w:r w:rsidR="00E35383">
        <w:rPr>
          <w:rFonts w:asciiTheme="minorHAnsi" w:hAnsiTheme="minorHAnsi"/>
          <w:sz w:val="20"/>
          <w:szCs w:val="20"/>
          <w:lang w:val="en-GB"/>
        </w:rPr>
        <w:t xml:space="preserve">that the </w:t>
      </w:r>
      <w:r w:rsidRPr="004B78E4">
        <w:rPr>
          <w:rFonts w:asciiTheme="minorHAnsi" w:hAnsiTheme="minorHAnsi"/>
          <w:sz w:val="20"/>
          <w:szCs w:val="20"/>
          <w:lang w:val="en-GB"/>
        </w:rPr>
        <w:t xml:space="preserve">principles of </w:t>
      </w:r>
      <w:r w:rsidR="00DE3EDC">
        <w:rPr>
          <w:rFonts w:asciiTheme="minorHAnsi" w:hAnsiTheme="minorHAnsi"/>
          <w:sz w:val="20"/>
          <w:szCs w:val="20"/>
          <w:lang w:val="en-GB"/>
        </w:rPr>
        <w:t xml:space="preserve">distinction and </w:t>
      </w:r>
      <w:r w:rsidRPr="004B78E4">
        <w:rPr>
          <w:rFonts w:asciiTheme="minorHAnsi" w:hAnsiTheme="minorHAnsi"/>
          <w:sz w:val="20"/>
          <w:szCs w:val="20"/>
          <w:lang w:val="en-GB"/>
        </w:rPr>
        <w:t xml:space="preserve">proportionality </w:t>
      </w:r>
      <w:r w:rsidR="00E35383">
        <w:rPr>
          <w:rFonts w:asciiTheme="minorHAnsi" w:hAnsiTheme="minorHAnsi"/>
          <w:sz w:val="20"/>
          <w:szCs w:val="20"/>
          <w:lang w:val="en-GB"/>
        </w:rPr>
        <w:t xml:space="preserve">safeguarding </w:t>
      </w:r>
      <w:r w:rsidRPr="004B78E4">
        <w:rPr>
          <w:rFonts w:asciiTheme="minorHAnsi" w:hAnsiTheme="minorHAnsi"/>
          <w:sz w:val="20"/>
          <w:szCs w:val="20"/>
          <w:lang w:val="en-GB"/>
        </w:rPr>
        <w:t>civilians</w:t>
      </w:r>
      <w:r w:rsidR="00E35383">
        <w:rPr>
          <w:rFonts w:asciiTheme="minorHAnsi" w:hAnsiTheme="minorHAnsi"/>
          <w:sz w:val="20"/>
          <w:szCs w:val="20"/>
          <w:lang w:val="en-GB"/>
        </w:rPr>
        <w:t xml:space="preserve"> had not been adhered to</w:t>
      </w:r>
      <w:r w:rsidRPr="004B78E4">
        <w:rPr>
          <w:rFonts w:asciiTheme="minorHAnsi" w:hAnsiTheme="minorHAnsi"/>
          <w:sz w:val="20"/>
          <w:szCs w:val="20"/>
          <w:lang w:val="en-GB"/>
        </w:rPr>
        <w:t xml:space="preserve">. Two children were injured by live ammunition, five by missile rockets, and one by </w:t>
      </w:r>
      <w:r w:rsidR="0087308E">
        <w:rPr>
          <w:rFonts w:asciiTheme="minorHAnsi" w:hAnsiTheme="minorHAnsi"/>
          <w:sz w:val="20"/>
          <w:szCs w:val="20"/>
          <w:lang w:val="en-GB"/>
        </w:rPr>
        <w:t xml:space="preserve">Missile- </w:t>
      </w:r>
      <w:r w:rsidRPr="004B78E4">
        <w:rPr>
          <w:rFonts w:asciiTheme="minorHAnsi" w:hAnsiTheme="minorHAnsi"/>
          <w:sz w:val="20"/>
          <w:szCs w:val="20"/>
          <w:lang w:val="en-GB"/>
        </w:rPr>
        <w:t xml:space="preserve">shrapnel.  </w:t>
      </w:r>
    </w:p>
    <w:p w14:paraId="44EB3833" w14:textId="77777777" w:rsidR="004F7F8A" w:rsidRDefault="004F7F8A" w:rsidP="004B3D26">
      <w:pPr>
        <w:jc w:val="both"/>
        <w:rPr>
          <w:rFonts w:asciiTheme="minorHAnsi" w:hAnsiTheme="minorHAnsi"/>
          <w:b/>
          <w:color w:val="0070C0"/>
          <w:sz w:val="28"/>
          <w:szCs w:val="28"/>
          <w:u w:val="single"/>
          <w:lang w:val="en-GB"/>
        </w:rPr>
      </w:pPr>
    </w:p>
    <w:p w14:paraId="53482BBD" w14:textId="77777777" w:rsidR="005E1813" w:rsidRDefault="005E1813" w:rsidP="004B3D26">
      <w:pPr>
        <w:jc w:val="both"/>
        <w:rPr>
          <w:rFonts w:asciiTheme="minorHAnsi" w:hAnsiTheme="minorHAnsi"/>
          <w:b/>
          <w:color w:val="0070C0"/>
          <w:sz w:val="28"/>
          <w:szCs w:val="28"/>
          <w:u w:val="single"/>
        </w:rPr>
      </w:pPr>
    </w:p>
    <w:p w14:paraId="12C2E4FA" w14:textId="77777777" w:rsidR="005E1813" w:rsidRDefault="005E1813" w:rsidP="004B3D26">
      <w:pPr>
        <w:jc w:val="both"/>
        <w:rPr>
          <w:rFonts w:asciiTheme="minorHAnsi" w:hAnsiTheme="minorHAnsi"/>
          <w:b/>
          <w:color w:val="0070C0"/>
          <w:sz w:val="28"/>
          <w:szCs w:val="28"/>
          <w:u w:val="single"/>
        </w:rPr>
      </w:pPr>
    </w:p>
    <w:p w14:paraId="59D71333" w14:textId="77777777" w:rsidR="005E1813" w:rsidRDefault="005E1813" w:rsidP="004B3D26">
      <w:pPr>
        <w:jc w:val="both"/>
        <w:rPr>
          <w:rFonts w:asciiTheme="minorHAnsi" w:hAnsiTheme="minorHAnsi"/>
          <w:b/>
          <w:color w:val="0070C0"/>
          <w:sz w:val="28"/>
          <w:szCs w:val="28"/>
          <w:u w:val="single"/>
        </w:rPr>
      </w:pPr>
    </w:p>
    <w:p w14:paraId="0ED7DD30" w14:textId="77777777" w:rsidR="004B3D26" w:rsidRPr="001A47F9" w:rsidRDefault="00EE2814" w:rsidP="004B3D26">
      <w:pPr>
        <w:jc w:val="both"/>
        <w:rPr>
          <w:rFonts w:asciiTheme="minorHAnsi" w:hAnsiTheme="minorHAnsi"/>
          <w:b/>
          <w:color w:val="0070C0"/>
          <w:sz w:val="28"/>
          <w:szCs w:val="28"/>
          <w:u w:val="single"/>
        </w:rPr>
      </w:pPr>
      <w:r w:rsidRPr="001A47F9">
        <w:rPr>
          <w:rFonts w:asciiTheme="minorHAnsi" w:hAnsiTheme="minorHAnsi"/>
          <w:b/>
          <w:color w:val="0070C0"/>
          <w:sz w:val="28"/>
          <w:szCs w:val="28"/>
          <w:u w:val="single"/>
        </w:rPr>
        <w:t>RECRUITMENT AND USE OF CHILDREN</w:t>
      </w:r>
    </w:p>
    <w:p w14:paraId="0A4D3A0E" w14:textId="77777777" w:rsidR="004B3D26" w:rsidRPr="00ED5928" w:rsidRDefault="004B3D26" w:rsidP="004B3D26">
      <w:pPr>
        <w:jc w:val="both"/>
        <w:rPr>
          <w:rFonts w:ascii="Tw Cen MT" w:hAnsi="Tw Cen MT"/>
          <w:b/>
          <w:color w:val="00B0F0"/>
          <w:sz w:val="28"/>
          <w:szCs w:val="28"/>
        </w:rPr>
      </w:pPr>
    </w:p>
    <w:p w14:paraId="4FB8E6BA" w14:textId="5E71743D" w:rsidR="00B51386" w:rsidRDefault="00B51386" w:rsidP="00B51386">
      <w:pPr>
        <w:jc w:val="both"/>
        <w:rPr>
          <w:rFonts w:ascii="Calibri" w:hAnsi="Calibri"/>
          <w:bCs/>
          <w:sz w:val="20"/>
          <w:szCs w:val="20"/>
          <w:lang w:val="en-GB" w:eastAsia="en-GB"/>
        </w:rPr>
      </w:pPr>
      <w:commentRangeStart w:id="0"/>
      <w:r w:rsidRPr="00ED5928">
        <w:rPr>
          <w:rFonts w:ascii="Calibri" w:hAnsi="Calibri"/>
          <w:bCs/>
          <w:sz w:val="20"/>
          <w:szCs w:val="20"/>
          <w:lang w:val="en-GB" w:eastAsia="en-GB"/>
        </w:rPr>
        <w:t>No</w:t>
      </w:r>
      <w:commentRangeEnd w:id="0"/>
      <w:r w:rsidR="009B43A4">
        <w:rPr>
          <w:rStyle w:val="a5"/>
          <w:rFonts w:ascii="Times New Roman" w:hAnsi="Times New Roman"/>
          <w:lang w:val="x-none" w:eastAsia="x-none"/>
        </w:rPr>
        <w:commentReference w:id="0"/>
      </w:r>
      <w:r w:rsidRPr="00ED5928">
        <w:rPr>
          <w:rFonts w:ascii="Calibri" w:hAnsi="Calibri"/>
          <w:bCs/>
          <w:sz w:val="20"/>
          <w:szCs w:val="20"/>
          <w:lang w:val="en-GB" w:eastAsia="en-GB"/>
        </w:rPr>
        <w:t xml:space="preserve"> cases of child recruitment were reported</w:t>
      </w:r>
      <w:r>
        <w:rPr>
          <w:rFonts w:ascii="Calibri" w:hAnsi="Calibri"/>
          <w:bCs/>
          <w:sz w:val="20"/>
          <w:szCs w:val="20"/>
          <w:lang w:val="en-GB" w:eastAsia="en-GB"/>
        </w:rPr>
        <w:t xml:space="preserve"> in the </w:t>
      </w:r>
      <w:r w:rsidR="00801A76">
        <w:rPr>
          <w:rFonts w:ascii="Calibri" w:hAnsi="Calibri"/>
          <w:bCs/>
          <w:sz w:val="20"/>
          <w:szCs w:val="20"/>
          <w:lang w:val="en-GB" w:eastAsia="en-GB"/>
        </w:rPr>
        <w:t xml:space="preserve">second quarter of 2016. </w:t>
      </w:r>
    </w:p>
    <w:p w14:paraId="2B087733" w14:textId="77777777" w:rsidR="005E1813" w:rsidRDefault="005E1813" w:rsidP="002A0CDD">
      <w:pPr>
        <w:jc w:val="both"/>
        <w:rPr>
          <w:rFonts w:asciiTheme="minorHAnsi" w:hAnsiTheme="minorHAnsi"/>
          <w:b/>
          <w:color w:val="0070C0"/>
          <w:sz w:val="28"/>
          <w:szCs w:val="28"/>
          <w:u w:val="single"/>
        </w:rPr>
      </w:pPr>
    </w:p>
    <w:p w14:paraId="3BB6B205" w14:textId="77777777" w:rsidR="00C1707C" w:rsidRPr="00AD44D0" w:rsidRDefault="00C1707C" w:rsidP="002A0CDD">
      <w:pPr>
        <w:jc w:val="both"/>
        <w:rPr>
          <w:rFonts w:asciiTheme="minorHAnsi" w:hAnsiTheme="minorHAnsi"/>
          <w:b/>
          <w:color w:val="0070C0"/>
          <w:sz w:val="28"/>
          <w:szCs w:val="28"/>
          <w:u w:val="single"/>
        </w:rPr>
      </w:pPr>
      <w:r w:rsidRPr="00AD44D0">
        <w:rPr>
          <w:rFonts w:asciiTheme="minorHAnsi" w:hAnsiTheme="minorHAnsi"/>
          <w:b/>
          <w:color w:val="0070C0"/>
          <w:sz w:val="28"/>
          <w:szCs w:val="28"/>
          <w:u w:val="single"/>
        </w:rPr>
        <w:t>ARREST AND DETENTION</w:t>
      </w:r>
      <w:r w:rsidR="00D81E24">
        <w:rPr>
          <w:rFonts w:asciiTheme="minorHAnsi" w:hAnsiTheme="minorHAnsi"/>
          <w:b/>
          <w:color w:val="0070C0"/>
          <w:sz w:val="28"/>
          <w:szCs w:val="28"/>
          <w:u w:val="single"/>
        </w:rPr>
        <w:t xml:space="preserve"> OF CHILDREN</w:t>
      </w:r>
    </w:p>
    <w:p w14:paraId="6AD83A83" w14:textId="77777777" w:rsidR="00A05908" w:rsidRPr="000948E3" w:rsidRDefault="00A05908" w:rsidP="002A0CDD">
      <w:pPr>
        <w:autoSpaceDE w:val="0"/>
        <w:autoSpaceDN w:val="0"/>
        <w:adjustRightInd w:val="0"/>
        <w:jc w:val="both"/>
        <w:rPr>
          <w:rFonts w:ascii="Calibri" w:hAnsi="Calibri" w:cs="Calibri"/>
          <w:b/>
          <w:sz w:val="20"/>
          <w:szCs w:val="20"/>
          <w:highlight w:val="yellow"/>
        </w:rPr>
      </w:pPr>
    </w:p>
    <w:p w14:paraId="185E3D1F" w14:textId="5ED426BF" w:rsidR="00F37426" w:rsidRDefault="00AD66F9" w:rsidP="00AD66F9">
      <w:pPr>
        <w:jc w:val="both"/>
        <w:rPr>
          <w:rFonts w:asciiTheme="minorHAnsi" w:hAnsiTheme="minorHAnsi"/>
          <w:sz w:val="20"/>
          <w:szCs w:val="20"/>
        </w:rPr>
      </w:pPr>
      <w:r w:rsidRPr="004B78E4">
        <w:rPr>
          <w:rFonts w:asciiTheme="minorHAnsi" w:hAnsiTheme="minorHAnsi"/>
          <w:sz w:val="20"/>
          <w:szCs w:val="20"/>
        </w:rPr>
        <w:t xml:space="preserve">According to the monthly head count of children in </w:t>
      </w:r>
      <w:r w:rsidR="00F37426">
        <w:rPr>
          <w:rFonts w:asciiTheme="minorHAnsi" w:hAnsiTheme="minorHAnsi"/>
          <w:sz w:val="20"/>
          <w:szCs w:val="20"/>
        </w:rPr>
        <w:t xml:space="preserve">Israeli military detention by the </w:t>
      </w:r>
      <w:r w:rsidRPr="004B78E4">
        <w:rPr>
          <w:rFonts w:asciiTheme="minorHAnsi" w:hAnsiTheme="minorHAnsi"/>
          <w:sz w:val="20"/>
          <w:szCs w:val="20"/>
        </w:rPr>
        <w:t xml:space="preserve">Israeli Prison Services (IPS), in April, </w:t>
      </w:r>
      <w:r w:rsidRPr="00561754">
        <w:rPr>
          <w:rFonts w:asciiTheme="minorHAnsi" w:hAnsiTheme="minorHAnsi"/>
          <w:b/>
          <w:sz w:val="20"/>
          <w:szCs w:val="20"/>
        </w:rPr>
        <w:t xml:space="preserve">414 </w:t>
      </w:r>
      <w:r w:rsidR="00F37426" w:rsidRPr="00561754">
        <w:rPr>
          <w:rFonts w:asciiTheme="minorHAnsi" w:hAnsiTheme="minorHAnsi"/>
          <w:b/>
          <w:sz w:val="20"/>
          <w:szCs w:val="20"/>
        </w:rPr>
        <w:t xml:space="preserve">Palestinian </w:t>
      </w:r>
      <w:r w:rsidRPr="00561754">
        <w:rPr>
          <w:rFonts w:asciiTheme="minorHAnsi" w:hAnsiTheme="minorHAnsi"/>
          <w:b/>
          <w:sz w:val="20"/>
          <w:szCs w:val="20"/>
        </w:rPr>
        <w:t>children aged between 12 and 17 years, were held in military detention facilities</w:t>
      </w:r>
      <w:r w:rsidR="00F37426">
        <w:rPr>
          <w:rFonts w:asciiTheme="minorHAnsi" w:hAnsiTheme="minorHAnsi"/>
          <w:sz w:val="20"/>
          <w:szCs w:val="20"/>
        </w:rPr>
        <w:t xml:space="preserve"> </w:t>
      </w:r>
      <w:r w:rsidR="00F37426" w:rsidRPr="004B78E4">
        <w:rPr>
          <w:rFonts w:asciiTheme="minorHAnsi" w:hAnsiTheme="minorHAnsi"/>
          <w:sz w:val="20"/>
          <w:szCs w:val="20"/>
        </w:rPr>
        <w:t>(402 boys; 12 girls)</w:t>
      </w:r>
      <w:r w:rsidRPr="004B78E4">
        <w:rPr>
          <w:rFonts w:asciiTheme="minorHAnsi" w:hAnsiTheme="minorHAnsi"/>
          <w:sz w:val="20"/>
          <w:szCs w:val="20"/>
        </w:rPr>
        <w:t xml:space="preserve">. </w:t>
      </w:r>
      <w:r w:rsidR="00801A76">
        <w:rPr>
          <w:rFonts w:asciiTheme="minorHAnsi" w:hAnsiTheme="minorHAnsi"/>
          <w:sz w:val="20"/>
          <w:szCs w:val="20"/>
        </w:rPr>
        <w:t xml:space="preserve"> </w:t>
      </w:r>
      <w:r w:rsidRPr="004B78E4">
        <w:rPr>
          <w:rFonts w:asciiTheme="minorHAnsi" w:hAnsiTheme="minorHAnsi"/>
          <w:sz w:val="20"/>
          <w:szCs w:val="20"/>
        </w:rPr>
        <w:t xml:space="preserve">Data for </w:t>
      </w:r>
      <w:r w:rsidR="00E35383">
        <w:rPr>
          <w:rFonts w:asciiTheme="minorHAnsi" w:hAnsiTheme="minorHAnsi"/>
          <w:sz w:val="20"/>
          <w:szCs w:val="20"/>
        </w:rPr>
        <w:t xml:space="preserve">May and </w:t>
      </w:r>
      <w:r w:rsidRPr="004B78E4">
        <w:rPr>
          <w:rFonts w:asciiTheme="minorHAnsi" w:hAnsiTheme="minorHAnsi"/>
          <w:sz w:val="20"/>
          <w:szCs w:val="20"/>
        </w:rPr>
        <w:t xml:space="preserve">June was not available at the time of writing.  </w:t>
      </w:r>
    </w:p>
    <w:p w14:paraId="725B9524" w14:textId="77777777" w:rsidR="00F37426" w:rsidRDefault="00F37426" w:rsidP="00AD66F9">
      <w:pPr>
        <w:jc w:val="both"/>
        <w:rPr>
          <w:rFonts w:asciiTheme="minorHAnsi" w:hAnsiTheme="minorHAnsi"/>
          <w:sz w:val="20"/>
          <w:szCs w:val="20"/>
        </w:rPr>
      </w:pPr>
    </w:p>
    <w:p w14:paraId="3E757FD6" w14:textId="77777777" w:rsidR="00F37426" w:rsidRDefault="00AD66F9" w:rsidP="00AD66F9">
      <w:pPr>
        <w:jc w:val="both"/>
        <w:rPr>
          <w:rFonts w:asciiTheme="minorHAnsi" w:hAnsiTheme="minorHAnsi"/>
          <w:sz w:val="20"/>
          <w:szCs w:val="20"/>
        </w:rPr>
      </w:pPr>
      <w:r w:rsidRPr="004B78E4">
        <w:rPr>
          <w:rFonts w:asciiTheme="minorHAnsi" w:hAnsiTheme="minorHAnsi"/>
          <w:sz w:val="20"/>
          <w:szCs w:val="20"/>
        </w:rPr>
        <w:t>Out of the 414 children</w:t>
      </w:r>
      <w:r w:rsidR="00E35383">
        <w:rPr>
          <w:rFonts w:asciiTheme="minorHAnsi" w:hAnsiTheme="minorHAnsi"/>
          <w:sz w:val="20"/>
          <w:szCs w:val="20"/>
        </w:rPr>
        <w:t xml:space="preserve"> detained</w:t>
      </w:r>
      <w:r w:rsidRPr="004B78E4">
        <w:rPr>
          <w:rFonts w:asciiTheme="minorHAnsi" w:hAnsiTheme="minorHAnsi"/>
          <w:sz w:val="20"/>
          <w:szCs w:val="20"/>
        </w:rPr>
        <w:t xml:space="preserve">, </w:t>
      </w:r>
      <w:r w:rsidRPr="00561754">
        <w:rPr>
          <w:rFonts w:asciiTheme="minorHAnsi" w:hAnsiTheme="minorHAnsi"/>
          <w:b/>
          <w:sz w:val="20"/>
          <w:szCs w:val="20"/>
        </w:rPr>
        <w:t>three children are aged between 12 and 14</w:t>
      </w:r>
      <w:r w:rsidRPr="004B78E4">
        <w:rPr>
          <w:rFonts w:asciiTheme="minorHAnsi" w:hAnsiTheme="minorHAnsi"/>
          <w:sz w:val="20"/>
          <w:szCs w:val="20"/>
        </w:rPr>
        <w:t xml:space="preserve"> and 109 children between 14 and 15. Out of the 414 children, </w:t>
      </w:r>
      <w:commentRangeStart w:id="1"/>
      <w:r w:rsidRPr="004B78E4">
        <w:rPr>
          <w:rFonts w:asciiTheme="minorHAnsi" w:hAnsiTheme="minorHAnsi"/>
          <w:sz w:val="20"/>
          <w:szCs w:val="20"/>
        </w:rPr>
        <w:t xml:space="preserve">271 are held in pre-trial detention </w:t>
      </w:r>
      <w:commentRangeEnd w:id="1"/>
      <w:r w:rsidR="009B43A4">
        <w:rPr>
          <w:rStyle w:val="a5"/>
          <w:rFonts w:ascii="Times New Roman" w:hAnsi="Times New Roman"/>
          <w:rtl/>
          <w:lang w:val="x-none" w:eastAsia="x-none"/>
        </w:rPr>
        <w:commentReference w:id="1"/>
      </w:r>
      <w:r w:rsidRPr="004B78E4">
        <w:rPr>
          <w:rFonts w:asciiTheme="minorHAnsi" w:hAnsiTheme="minorHAnsi"/>
          <w:sz w:val="20"/>
          <w:szCs w:val="20"/>
        </w:rPr>
        <w:t xml:space="preserve">and 130 are serving a sentence. </w:t>
      </w:r>
      <w:r w:rsidRPr="00561754">
        <w:rPr>
          <w:rFonts w:asciiTheme="minorHAnsi" w:hAnsiTheme="minorHAnsi"/>
          <w:b/>
          <w:sz w:val="20"/>
          <w:szCs w:val="20"/>
        </w:rPr>
        <w:t xml:space="preserve">200 children were transferred outside the West Bank to detention facilities inside Israel, in contravention of the Fourth Geneva </w:t>
      </w:r>
      <w:commentRangeStart w:id="2"/>
      <w:r w:rsidRPr="00561754">
        <w:rPr>
          <w:rFonts w:asciiTheme="minorHAnsi" w:hAnsiTheme="minorHAnsi"/>
          <w:b/>
          <w:sz w:val="20"/>
          <w:szCs w:val="20"/>
        </w:rPr>
        <w:t>Convention</w:t>
      </w:r>
      <w:commentRangeEnd w:id="2"/>
      <w:r w:rsidR="009B43A4">
        <w:rPr>
          <w:rStyle w:val="a5"/>
          <w:rFonts w:ascii="Times New Roman" w:hAnsi="Times New Roman"/>
          <w:lang w:val="x-none" w:eastAsia="x-none"/>
        </w:rPr>
        <w:commentReference w:id="2"/>
      </w:r>
      <w:r w:rsidRPr="004B78E4">
        <w:rPr>
          <w:rFonts w:asciiTheme="minorHAnsi" w:hAnsiTheme="minorHAnsi"/>
          <w:sz w:val="20"/>
          <w:szCs w:val="20"/>
        </w:rPr>
        <w:t xml:space="preserve"> (Article 76). </w:t>
      </w:r>
    </w:p>
    <w:p w14:paraId="3CB61507" w14:textId="77777777" w:rsidR="00F37426" w:rsidRDefault="00F37426" w:rsidP="00AD66F9">
      <w:pPr>
        <w:jc w:val="both"/>
        <w:rPr>
          <w:rFonts w:asciiTheme="minorHAnsi" w:hAnsiTheme="minorHAnsi"/>
          <w:sz w:val="20"/>
          <w:szCs w:val="20"/>
        </w:rPr>
      </w:pPr>
    </w:p>
    <w:p w14:paraId="305170AE" w14:textId="3CC7E093" w:rsidR="00AD66F9" w:rsidRDefault="00AD66F9" w:rsidP="0087308E">
      <w:pPr>
        <w:jc w:val="both"/>
        <w:rPr>
          <w:rFonts w:asciiTheme="minorHAnsi" w:hAnsiTheme="minorHAnsi"/>
          <w:sz w:val="20"/>
          <w:szCs w:val="20"/>
        </w:rPr>
      </w:pPr>
      <w:r w:rsidRPr="00561754">
        <w:rPr>
          <w:rFonts w:asciiTheme="minorHAnsi" w:hAnsiTheme="minorHAnsi"/>
          <w:b/>
          <w:sz w:val="20"/>
          <w:szCs w:val="20"/>
        </w:rPr>
        <w:t>Thirteen boys, aged between 16 and 17 years, were held in administrative detention</w:t>
      </w:r>
      <w:r w:rsidRPr="004B78E4">
        <w:rPr>
          <w:rFonts w:asciiTheme="minorHAnsi" w:hAnsiTheme="minorHAnsi"/>
          <w:sz w:val="20"/>
          <w:szCs w:val="20"/>
        </w:rPr>
        <w:t xml:space="preserve"> as of end April, </w:t>
      </w:r>
      <w:r w:rsidRPr="00561754">
        <w:rPr>
          <w:rFonts w:asciiTheme="minorHAnsi" w:hAnsiTheme="minorHAnsi"/>
          <w:b/>
          <w:sz w:val="20"/>
          <w:szCs w:val="20"/>
        </w:rPr>
        <w:t>including four from East Jerusalem</w:t>
      </w:r>
      <w:r w:rsidRPr="004B78E4">
        <w:rPr>
          <w:rFonts w:asciiTheme="minorHAnsi" w:hAnsiTheme="minorHAnsi"/>
          <w:sz w:val="20"/>
          <w:szCs w:val="20"/>
        </w:rPr>
        <w:t xml:space="preserve">. </w:t>
      </w:r>
      <w:r w:rsidR="00C56064">
        <w:rPr>
          <w:rFonts w:asciiTheme="minorHAnsi" w:hAnsiTheme="minorHAnsi"/>
          <w:sz w:val="20"/>
          <w:szCs w:val="20"/>
        </w:rPr>
        <w:t xml:space="preserve"> </w:t>
      </w:r>
      <w:r w:rsidRPr="004B78E4">
        <w:rPr>
          <w:rFonts w:asciiTheme="minorHAnsi" w:hAnsiTheme="minorHAnsi"/>
          <w:sz w:val="20"/>
          <w:szCs w:val="20"/>
        </w:rPr>
        <w:t xml:space="preserve">This marks a </w:t>
      </w:r>
      <w:r w:rsidRPr="00561754">
        <w:rPr>
          <w:rFonts w:asciiTheme="minorHAnsi" w:hAnsiTheme="minorHAnsi"/>
          <w:b/>
          <w:sz w:val="20"/>
          <w:szCs w:val="20"/>
        </w:rPr>
        <w:t>sharp increase</w:t>
      </w:r>
      <w:r w:rsidRPr="004B78E4">
        <w:rPr>
          <w:rFonts w:asciiTheme="minorHAnsi" w:hAnsiTheme="minorHAnsi"/>
          <w:sz w:val="20"/>
          <w:szCs w:val="20"/>
        </w:rPr>
        <w:t xml:space="preserve"> from the 7 children held in administrative detention in </w:t>
      </w:r>
      <w:r w:rsidR="0087308E">
        <w:rPr>
          <w:rFonts w:asciiTheme="minorHAnsi" w:hAnsiTheme="minorHAnsi"/>
          <w:sz w:val="20"/>
          <w:szCs w:val="20"/>
        </w:rPr>
        <w:t>March</w:t>
      </w:r>
      <w:r w:rsidR="0087308E" w:rsidRPr="004B78E4">
        <w:rPr>
          <w:rFonts w:asciiTheme="minorHAnsi" w:hAnsiTheme="minorHAnsi"/>
          <w:sz w:val="20"/>
          <w:szCs w:val="20"/>
        </w:rPr>
        <w:t xml:space="preserve"> </w:t>
      </w:r>
      <w:r w:rsidRPr="004B78E4">
        <w:rPr>
          <w:rFonts w:asciiTheme="minorHAnsi" w:hAnsiTheme="minorHAnsi"/>
          <w:sz w:val="20"/>
          <w:szCs w:val="20"/>
        </w:rPr>
        <w:t xml:space="preserve">2016. </w:t>
      </w:r>
      <w:r w:rsidR="00C56064">
        <w:rPr>
          <w:rFonts w:asciiTheme="minorHAnsi" w:hAnsiTheme="minorHAnsi"/>
          <w:sz w:val="20"/>
          <w:szCs w:val="20"/>
        </w:rPr>
        <w:t xml:space="preserve"> </w:t>
      </w:r>
      <w:r w:rsidRPr="004267DF">
        <w:rPr>
          <w:rFonts w:asciiTheme="minorHAnsi" w:hAnsiTheme="minorHAnsi"/>
          <w:b/>
          <w:sz w:val="20"/>
          <w:szCs w:val="20"/>
        </w:rPr>
        <w:t xml:space="preserve">The number of children in administrative detention, as well as in detention, </w:t>
      </w:r>
      <w:r w:rsidR="00C56064">
        <w:rPr>
          <w:rFonts w:asciiTheme="minorHAnsi" w:hAnsiTheme="minorHAnsi"/>
          <w:b/>
          <w:sz w:val="20"/>
          <w:szCs w:val="20"/>
        </w:rPr>
        <w:t xml:space="preserve">remains high. </w:t>
      </w:r>
    </w:p>
    <w:p w14:paraId="5D91DDF2" w14:textId="77777777" w:rsidR="003B3190" w:rsidRPr="000948E3" w:rsidRDefault="003B3190" w:rsidP="00AD66F9">
      <w:pPr>
        <w:shd w:val="clear" w:color="auto" w:fill="FFFFFF"/>
        <w:jc w:val="both"/>
        <w:rPr>
          <w:rFonts w:asciiTheme="minorHAnsi" w:hAnsiTheme="minorHAnsi"/>
          <w:sz w:val="20"/>
          <w:szCs w:val="20"/>
        </w:rPr>
      </w:pPr>
    </w:p>
    <w:tbl>
      <w:tblPr>
        <w:tblW w:w="8226"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1"/>
        <w:gridCol w:w="614"/>
        <w:gridCol w:w="618"/>
        <w:gridCol w:w="618"/>
        <w:gridCol w:w="614"/>
        <w:gridCol w:w="652"/>
        <w:gridCol w:w="618"/>
        <w:gridCol w:w="614"/>
        <w:gridCol w:w="652"/>
        <w:gridCol w:w="630"/>
        <w:gridCol w:w="614"/>
        <w:gridCol w:w="641"/>
        <w:gridCol w:w="630"/>
      </w:tblGrid>
      <w:tr w:rsidR="003B3190" w:rsidRPr="00ED5928" w14:paraId="522BC222" w14:textId="77777777" w:rsidTr="002F4180">
        <w:trPr>
          <w:trHeight w:val="253"/>
        </w:trPr>
        <w:tc>
          <w:tcPr>
            <w:tcW w:w="711" w:type="dxa"/>
            <w:shd w:val="clear" w:color="000000" w:fill="8DB4E2"/>
            <w:noWrap/>
            <w:vAlign w:val="center"/>
            <w:hideMark/>
          </w:tcPr>
          <w:p w14:paraId="3FFC8314" w14:textId="77777777" w:rsidR="003B3190" w:rsidRPr="00ED5928" w:rsidRDefault="003B3190" w:rsidP="002F4180">
            <w:pPr>
              <w:jc w:val="center"/>
              <w:rPr>
                <w:rFonts w:ascii="Arial" w:hAnsi="Arial"/>
                <w:b/>
                <w:bCs/>
                <w:color w:val="000000" w:themeColor="text1"/>
                <w:sz w:val="16"/>
                <w:szCs w:val="16"/>
              </w:rPr>
            </w:pPr>
            <w:r w:rsidRPr="00ED5928">
              <w:rPr>
                <w:rFonts w:ascii="Arial" w:hAnsi="Arial"/>
                <w:b/>
                <w:bCs/>
                <w:color w:val="000000" w:themeColor="text1"/>
                <w:sz w:val="16"/>
                <w:szCs w:val="16"/>
              </w:rPr>
              <w:t>Year</w:t>
            </w:r>
          </w:p>
        </w:tc>
        <w:tc>
          <w:tcPr>
            <w:tcW w:w="614" w:type="dxa"/>
            <w:shd w:val="clear" w:color="000000" w:fill="8DB4E2"/>
            <w:noWrap/>
            <w:vAlign w:val="center"/>
            <w:hideMark/>
          </w:tcPr>
          <w:p w14:paraId="553D5AE6" w14:textId="77777777" w:rsidR="003B3190" w:rsidRPr="00ED5928" w:rsidRDefault="003B3190" w:rsidP="002F4180">
            <w:pPr>
              <w:jc w:val="center"/>
              <w:rPr>
                <w:rFonts w:ascii="Arial" w:hAnsi="Arial"/>
                <w:b/>
                <w:bCs/>
                <w:color w:val="000000" w:themeColor="text1"/>
                <w:sz w:val="16"/>
                <w:szCs w:val="16"/>
              </w:rPr>
            </w:pPr>
            <w:r w:rsidRPr="00ED5928">
              <w:rPr>
                <w:rFonts w:ascii="Arial" w:hAnsi="Arial"/>
                <w:b/>
                <w:bCs/>
                <w:color w:val="000000" w:themeColor="text1"/>
                <w:sz w:val="16"/>
                <w:szCs w:val="16"/>
              </w:rPr>
              <w:t>Jan</w:t>
            </w:r>
          </w:p>
        </w:tc>
        <w:tc>
          <w:tcPr>
            <w:tcW w:w="618" w:type="dxa"/>
            <w:shd w:val="clear" w:color="000000" w:fill="8DB4E2"/>
            <w:noWrap/>
            <w:vAlign w:val="center"/>
            <w:hideMark/>
          </w:tcPr>
          <w:p w14:paraId="2DD51215" w14:textId="77777777" w:rsidR="003B3190" w:rsidRPr="00ED5928" w:rsidRDefault="003B3190" w:rsidP="002F4180">
            <w:pPr>
              <w:jc w:val="center"/>
              <w:rPr>
                <w:rFonts w:ascii="Arial" w:hAnsi="Arial"/>
                <w:b/>
                <w:bCs/>
                <w:color w:val="000000" w:themeColor="text1"/>
                <w:sz w:val="16"/>
                <w:szCs w:val="16"/>
              </w:rPr>
            </w:pPr>
            <w:r w:rsidRPr="00ED5928">
              <w:rPr>
                <w:rFonts w:ascii="Arial" w:hAnsi="Arial"/>
                <w:b/>
                <w:bCs/>
                <w:color w:val="000000" w:themeColor="text1"/>
                <w:sz w:val="16"/>
                <w:szCs w:val="16"/>
              </w:rPr>
              <w:t>Feb</w:t>
            </w:r>
          </w:p>
        </w:tc>
        <w:tc>
          <w:tcPr>
            <w:tcW w:w="618" w:type="dxa"/>
            <w:shd w:val="clear" w:color="000000" w:fill="8DB4E2"/>
            <w:noWrap/>
            <w:vAlign w:val="center"/>
            <w:hideMark/>
          </w:tcPr>
          <w:p w14:paraId="62237203" w14:textId="77777777" w:rsidR="003B3190" w:rsidRPr="00ED5928" w:rsidRDefault="003B3190" w:rsidP="002F4180">
            <w:pPr>
              <w:jc w:val="center"/>
              <w:rPr>
                <w:rFonts w:ascii="Arial" w:hAnsi="Arial"/>
                <w:b/>
                <w:bCs/>
                <w:color w:val="000000" w:themeColor="text1"/>
                <w:sz w:val="16"/>
                <w:szCs w:val="16"/>
              </w:rPr>
            </w:pPr>
            <w:r w:rsidRPr="00ED5928">
              <w:rPr>
                <w:rFonts w:ascii="Arial" w:hAnsi="Arial"/>
                <w:b/>
                <w:bCs/>
                <w:color w:val="000000" w:themeColor="text1"/>
                <w:sz w:val="16"/>
                <w:szCs w:val="16"/>
              </w:rPr>
              <w:t>Mar</w:t>
            </w:r>
          </w:p>
        </w:tc>
        <w:tc>
          <w:tcPr>
            <w:tcW w:w="614" w:type="dxa"/>
            <w:shd w:val="clear" w:color="000000" w:fill="8DB4E2"/>
            <w:noWrap/>
            <w:vAlign w:val="center"/>
            <w:hideMark/>
          </w:tcPr>
          <w:p w14:paraId="04D9DAC0" w14:textId="77777777" w:rsidR="003B3190" w:rsidRPr="00ED5928" w:rsidRDefault="003B3190" w:rsidP="002F4180">
            <w:pPr>
              <w:jc w:val="center"/>
              <w:rPr>
                <w:rFonts w:ascii="Arial" w:hAnsi="Arial"/>
                <w:b/>
                <w:bCs/>
                <w:color w:val="000000" w:themeColor="text1"/>
                <w:sz w:val="16"/>
                <w:szCs w:val="16"/>
              </w:rPr>
            </w:pPr>
            <w:r w:rsidRPr="00ED5928">
              <w:rPr>
                <w:rFonts w:ascii="Arial" w:hAnsi="Arial"/>
                <w:b/>
                <w:bCs/>
                <w:color w:val="000000" w:themeColor="text1"/>
                <w:sz w:val="16"/>
                <w:szCs w:val="16"/>
              </w:rPr>
              <w:t>Apr</w:t>
            </w:r>
          </w:p>
        </w:tc>
        <w:tc>
          <w:tcPr>
            <w:tcW w:w="652" w:type="dxa"/>
            <w:shd w:val="clear" w:color="000000" w:fill="8DB4E2"/>
            <w:noWrap/>
            <w:vAlign w:val="center"/>
            <w:hideMark/>
          </w:tcPr>
          <w:p w14:paraId="34A99C51" w14:textId="77777777" w:rsidR="003B3190" w:rsidRPr="00ED5928" w:rsidRDefault="003B3190" w:rsidP="002F4180">
            <w:pPr>
              <w:jc w:val="center"/>
              <w:rPr>
                <w:rFonts w:ascii="Arial" w:hAnsi="Arial"/>
                <w:b/>
                <w:bCs/>
                <w:color w:val="000000" w:themeColor="text1"/>
                <w:sz w:val="16"/>
                <w:szCs w:val="16"/>
              </w:rPr>
            </w:pPr>
            <w:r w:rsidRPr="00ED5928">
              <w:rPr>
                <w:rFonts w:ascii="Arial" w:hAnsi="Arial"/>
                <w:b/>
                <w:bCs/>
                <w:color w:val="000000" w:themeColor="text1"/>
                <w:sz w:val="16"/>
                <w:szCs w:val="16"/>
              </w:rPr>
              <w:t>May</w:t>
            </w:r>
          </w:p>
        </w:tc>
        <w:tc>
          <w:tcPr>
            <w:tcW w:w="618" w:type="dxa"/>
            <w:shd w:val="clear" w:color="000000" w:fill="8DB4E2"/>
            <w:noWrap/>
            <w:vAlign w:val="center"/>
            <w:hideMark/>
          </w:tcPr>
          <w:p w14:paraId="69DE9B7A" w14:textId="77777777" w:rsidR="003B3190" w:rsidRPr="00ED5928" w:rsidRDefault="003B3190" w:rsidP="002F4180">
            <w:pPr>
              <w:jc w:val="center"/>
              <w:rPr>
                <w:rFonts w:ascii="Arial" w:hAnsi="Arial"/>
                <w:b/>
                <w:bCs/>
                <w:color w:val="000000" w:themeColor="text1"/>
                <w:sz w:val="16"/>
                <w:szCs w:val="16"/>
              </w:rPr>
            </w:pPr>
            <w:r w:rsidRPr="00ED5928">
              <w:rPr>
                <w:rFonts w:ascii="Arial" w:hAnsi="Arial"/>
                <w:b/>
                <w:bCs/>
                <w:color w:val="000000" w:themeColor="text1"/>
                <w:sz w:val="16"/>
                <w:szCs w:val="16"/>
              </w:rPr>
              <w:t>Jun</w:t>
            </w:r>
          </w:p>
        </w:tc>
        <w:tc>
          <w:tcPr>
            <w:tcW w:w="614" w:type="dxa"/>
            <w:shd w:val="clear" w:color="000000" w:fill="8DB4E2"/>
            <w:noWrap/>
            <w:vAlign w:val="center"/>
            <w:hideMark/>
          </w:tcPr>
          <w:p w14:paraId="1BFF7F2C" w14:textId="77777777" w:rsidR="003B3190" w:rsidRPr="00ED5928" w:rsidRDefault="003B3190" w:rsidP="002F4180">
            <w:pPr>
              <w:jc w:val="center"/>
              <w:rPr>
                <w:rFonts w:ascii="Arial" w:hAnsi="Arial"/>
                <w:b/>
                <w:bCs/>
                <w:color w:val="000000" w:themeColor="text1"/>
                <w:sz w:val="16"/>
                <w:szCs w:val="16"/>
              </w:rPr>
            </w:pPr>
            <w:r w:rsidRPr="00ED5928">
              <w:rPr>
                <w:rFonts w:ascii="Arial" w:hAnsi="Arial"/>
                <w:b/>
                <w:bCs/>
                <w:color w:val="000000" w:themeColor="text1"/>
                <w:sz w:val="16"/>
                <w:szCs w:val="16"/>
              </w:rPr>
              <w:t>Jul</w:t>
            </w:r>
          </w:p>
        </w:tc>
        <w:tc>
          <w:tcPr>
            <w:tcW w:w="652" w:type="dxa"/>
            <w:shd w:val="clear" w:color="000000" w:fill="8DB4E2"/>
            <w:noWrap/>
            <w:vAlign w:val="center"/>
            <w:hideMark/>
          </w:tcPr>
          <w:p w14:paraId="33BE8B62" w14:textId="77777777" w:rsidR="003B3190" w:rsidRPr="00ED5928" w:rsidRDefault="003B3190" w:rsidP="002F4180">
            <w:pPr>
              <w:jc w:val="center"/>
              <w:rPr>
                <w:rFonts w:ascii="Arial" w:hAnsi="Arial"/>
                <w:b/>
                <w:bCs/>
                <w:color w:val="000000" w:themeColor="text1"/>
                <w:sz w:val="16"/>
                <w:szCs w:val="16"/>
              </w:rPr>
            </w:pPr>
            <w:r w:rsidRPr="00ED5928">
              <w:rPr>
                <w:rFonts w:ascii="Arial" w:hAnsi="Arial"/>
                <w:b/>
                <w:bCs/>
                <w:color w:val="000000" w:themeColor="text1"/>
                <w:sz w:val="16"/>
                <w:szCs w:val="16"/>
              </w:rPr>
              <w:t>Aug</w:t>
            </w:r>
          </w:p>
        </w:tc>
        <w:tc>
          <w:tcPr>
            <w:tcW w:w="630" w:type="dxa"/>
            <w:shd w:val="clear" w:color="000000" w:fill="8DB4E2"/>
            <w:noWrap/>
            <w:vAlign w:val="center"/>
            <w:hideMark/>
          </w:tcPr>
          <w:p w14:paraId="2FF6049F" w14:textId="77777777" w:rsidR="003B3190" w:rsidRPr="00ED5928" w:rsidRDefault="003B3190" w:rsidP="002F4180">
            <w:pPr>
              <w:jc w:val="center"/>
              <w:rPr>
                <w:rFonts w:ascii="Arial" w:hAnsi="Arial"/>
                <w:b/>
                <w:bCs/>
                <w:color w:val="000000" w:themeColor="text1"/>
                <w:sz w:val="16"/>
                <w:szCs w:val="16"/>
              </w:rPr>
            </w:pPr>
            <w:r w:rsidRPr="00ED5928">
              <w:rPr>
                <w:rFonts w:ascii="Arial" w:hAnsi="Arial"/>
                <w:b/>
                <w:bCs/>
                <w:color w:val="000000" w:themeColor="text1"/>
                <w:sz w:val="16"/>
                <w:szCs w:val="16"/>
              </w:rPr>
              <w:t>Sep</w:t>
            </w:r>
          </w:p>
        </w:tc>
        <w:tc>
          <w:tcPr>
            <w:tcW w:w="614" w:type="dxa"/>
            <w:shd w:val="clear" w:color="000000" w:fill="8DB4E2"/>
            <w:noWrap/>
            <w:vAlign w:val="center"/>
            <w:hideMark/>
          </w:tcPr>
          <w:p w14:paraId="0C1C0F52" w14:textId="77777777" w:rsidR="003B3190" w:rsidRPr="00ED5928" w:rsidRDefault="003B3190" w:rsidP="002F4180">
            <w:pPr>
              <w:jc w:val="center"/>
              <w:rPr>
                <w:rFonts w:ascii="Arial" w:hAnsi="Arial"/>
                <w:b/>
                <w:bCs/>
                <w:color w:val="000000" w:themeColor="text1"/>
                <w:sz w:val="16"/>
                <w:szCs w:val="16"/>
              </w:rPr>
            </w:pPr>
            <w:r w:rsidRPr="00ED5928">
              <w:rPr>
                <w:rFonts w:ascii="Arial" w:hAnsi="Arial"/>
                <w:b/>
                <w:bCs/>
                <w:color w:val="000000" w:themeColor="text1"/>
                <w:sz w:val="16"/>
                <w:szCs w:val="16"/>
              </w:rPr>
              <w:t>Oct</w:t>
            </w:r>
          </w:p>
        </w:tc>
        <w:tc>
          <w:tcPr>
            <w:tcW w:w="641" w:type="dxa"/>
            <w:shd w:val="clear" w:color="000000" w:fill="8DB4E2"/>
            <w:noWrap/>
            <w:vAlign w:val="center"/>
            <w:hideMark/>
          </w:tcPr>
          <w:p w14:paraId="2B84822D" w14:textId="77777777" w:rsidR="003B3190" w:rsidRPr="00ED5928" w:rsidRDefault="003B3190" w:rsidP="002F4180">
            <w:pPr>
              <w:jc w:val="center"/>
              <w:rPr>
                <w:rFonts w:ascii="Arial" w:hAnsi="Arial"/>
                <w:b/>
                <w:bCs/>
                <w:color w:val="000000" w:themeColor="text1"/>
                <w:sz w:val="16"/>
                <w:szCs w:val="16"/>
              </w:rPr>
            </w:pPr>
            <w:r w:rsidRPr="00ED5928">
              <w:rPr>
                <w:rFonts w:ascii="Arial" w:hAnsi="Arial"/>
                <w:b/>
                <w:bCs/>
                <w:color w:val="000000" w:themeColor="text1"/>
                <w:sz w:val="16"/>
                <w:szCs w:val="16"/>
              </w:rPr>
              <w:t>Nov</w:t>
            </w:r>
          </w:p>
        </w:tc>
        <w:tc>
          <w:tcPr>
            <w:tcW w:w="630" w:type="dxa"/>
            <w:shd w:val="clear" w:color="000000" w:fill="8DB4E2"/>
            <w:noWrap/>
            <w:vAlign w:val="center"/>
            <w:hideMark/>
          </w:tcPr>
          <w:p w14:paraId="1582B378" w14:textId="77777777" w:rsidR="003B3190" w:rsidRPr="00ED5928" w:rsidRDefault="003B3190" w:rsidP="002F4180">
            <w:pPr>
              <w:jc w:val="center"/>
              <w:rPr>
                <w:rFonts w:ascii="Arial" w:hAnsi="Arial"/>
                <w:b/>
                <w:bCs/>
                <w:color w:val="000000" w:themeColor="text1"/>
                <w:sz w:val="16"/>
                <w:szCs w:val="16"/>
              </w:rPr>
            </w:pPr>
            <w:r w:rsidRPr="00ED5928">
              <w:rPr>
                <w:rFonts w:ascii="Arial" w:hAnsi="Arial"/>
                <w:b/>
                <w:bCs/>
                <w:color w:val="000000" w:themeColor="text1"/>
                <w:sz w:val="16"/>
                <w:szCs w:val="16"/>
              </w:rPr>
              <w:t>Dec</w:t>
            </w:r>
          </w:p>
        </w:tc>
      </w:tr>
      <w:tr w:rsidR="003B3190" w:rsidRPr="00ED5928" w14:paraId="6C73411A" w14:textId="77777777" w:rsidTr="002F4180">
        <w:trPr>
          <w:trHeight w:val="253"/>
        </w:trPr>
        <w:tc>
          <w:tcPr>
            <w:tcW w:w="711" w:type="dxa"/>
            <w:shd w:val="clear" w:color="auto" w:fill="auto"/>
            <w:noWrap/>
            <w:vAlign w:val="center"/>
            <w:hideMark/>
          </w:tcPr>
          <w:p w14:paraId="73C36D63" w14:textId="77777777" w:rsidR="003B3190" w:rsidRPr="00ED5928" w:rsidRDefault="003B3190" w:rsidP="002F4180">
            <w:pPr>
              <w:jc w:val="center"/>
              <w:rPr>
                <w:rFonts w:ascii="Arial" w:hAnsi="Arial"/>
                <w:b/>
                <w:bCs/>
                <w:color w:val="000000" w:themeColor="text1"/>
                <w:sz w:val="16"/>
                <w:szCs w:val="16"/>
              </w:rPr>
            </w:pPr>
            <w:r w:rsidRPr="00ED5928">
              <w:rPr>
                <w:rFonts w:ascii="Arial" w:hAnsi="Arial"/>
                <w:b/>
                <w:bCs/>
                <w:color w:val="000000" w:themeColor="text1"/>
                <w:sz w:val="16"/>
                <w:szCs w:val="16"/>
              </w:rPr>
              <w:t>2010</w:t>
            </w:r>
          </w:p>
        </w:tc>
        <w:tc>
          <w:tcPr>
            <w:tcW w:w="614" w:type="dxa"/>
            <w:shd w:val="clear" w:color="auto" w:fill="auto"/>
            <w:noWrap/>
            <w:vAlign w:val="center"/>
            <w:hideMark/>
          </w:tcPr>
          <w:p w14:paraId="2B486368"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314</w:t>
            </w:r>
          </w:p>
        </w:tc>
        <w:tc>
          <w:tcPr>
            <w:tcW w:w="618" w:type="dxa"/>
            <w:shd w:val="clear" w:color="auto" w:fill="auto"/>
            <w:noWrap/>
            <w:vAlign w:val="center"/>
            <w:hideMark/>
          </w:tcPr>
          <w:p w14:paraId="131A4AC0"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338</w:t>
            </w:r>
          </w:p>
        </w:tc>
        <w:tc>
          <w:tcPr>
            <w:tcW w:w="618" w:type="dxa"/>
            <w:shd w:val="clear" w:color="auto" w:fill="auto"/>
            <w:noWrap/>
            <w:vAlign w:val="center"/>
            <w:hideMark/>
          </w:tcPr>
          <w:p w14:paraId="72B2638A"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337</w:t>
            </w:r>
          </w:p>
        </w:tc>
        <w:tc>
          <w:tcPr>
            <w:tcW w:w="614" w:type="dxa"/>
            <w:shd w:val="clear" w:color="auto" w:fill="auto"/>
            <w:noWrap/>
            <w:vAlign w:val="center"/>
            <w:hideMark/>
          </w:tcPr>
          <w:p w14:paraId="40A1A363"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328</w:t>
            </w:r>
          </w:p>
        </w:tc>
        <w:tc>
          <w:tcPr>
            <w:tcW w:w="652" w:type="dxa"/>
            <w:shd w:val="clear" w:color="auto" w:fill="auto"/>
            <w:noWrap/>
            <w:vAlign w:val="center"/>
            <w:hideMark/>
          </w:tcPr>
          <w:p w14:paraId="1405E95B"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300</w:t>
            </w:r>
          </w:p>
        </w:tc>
        <w:tc>
          <w:tcPr>
            <w:tcW w:w="618" w:type="dxa"/>
            <w:shd w:val="clear" w:color="auto" w:fill="auto"/>
            <w:noWrap/>
            <w:vAlign w:val="center"/>
            <w:hideMark/>
          </w:tcPr>
          <w:p w14:paraId="41D5FA1C"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287</w:t>
            </w:r>
          </w:p>
        </w:tc>
        <w:tc>
          <w:tcPr>
            <w:tcW w:w="614" w:type="dxa"/>
            <w:shd w:val="clear" w:color="auto" w:fill="auto"/>
            <w:noWrap/>
            <w:vAlign w:val="center"/>
            <w:hideMark/>
          </w:tcPr>
          <w:p w14:paraId="48E8EAE6"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281</w:t>
            </w:r>
          </w:p>
        </w:tc>
        <w:tc>
          <w:tcPr>
            <w:tcW w:w="652" w:type="dxa"/>
            <w:shd w:val="clear" w:color="auto" w:fill="auto"/>
            <w:noWrap/>
            <w:vAlign w:val="center"/>
            <w:hideMark/>
          </w:tcPr>
          <w:p w14:paraId="2A885485"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280</w:t>
            </w:r>
          </w:p>
        </w:tc>
        <w:tc>
          <w:tcPr>
            <w:tcW w:w="630" w:type="dxa"/>
            <w:shd w:val="clear" w:color="auto" w:fill="auto"/>
            <w:noWrap/>
            <w:vAlign w:val="center"/>
            <w:hideMark/>
          </w:tcPr>
          <w:p w14:paraId="4B1F396C"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264</w:t>
            </w:r>
          </w:p>
        </w:tc>
        <w:tc>
          <w:tcPr>
            <w:tcW w:w="614" w:type="dxa"/>
            <w:shd w:val="clear" w:color="auto" w:fill="auto"/>
            <w:noWrap/>
            <w:vAlign w:val="center"/>
            <w:hideMark/>
          </w:tcPr>
          <w:p w14:paraId="07EACC8A"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251</w:t>
            </w:r>
          </w:p>
        </w:tc>
        <w:tc>
          <w:tcPr>
            <w:tcW w:w="641" w:type="dxa"/>
            <w:shd w:val="clear" w:color="auto" w:fill="auto"/>
            <w:noWrap/>
            <w:vAlign w:val="center"/>
            <w:hideMark/>
          </w:tcPr>
          <w:p w14:paraId="55B5779D"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226</w:t>
            </w:r>
          </w:p>
        </w:tc>
        <w:tc>
          <w:tcPr>
            <w:tcW w:w="630" w:type="dxa"/>
            <w:shd w:val="clear" w:color="auto" w:fill="auto"/>
            <w:noWrap/>
            <w:vAlign w:val="center"/>
            <w:hideMark/>
          </w:tcPr>
          <w:p w14:paraId="2DBAA5B1"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210</w:t>
            </w:r>
          </w:p>
        </w:tc>
      </w:tr>
      <w:tr w:rsidR="003B3190" w:rsidRPr="00ED5928" w14:paraId="0C0EBA5E" w14:textId="77777777" w:rsidTr="002F4180">
        <w:trPr>
          <w:trHeight w:val="253"/>
        </w:trPr>
        <w:tc>
          <w:tcPr>
            <w:tcW w:w="711" w:type="dxa"/>
            <w:shd w:val="clear" w:color="auto" w:fill="auto"/>
            <w:noWrap/>
            <w:vAlign w:val="center"/>
            <w:hideMark/>
          </w:tcPr>
          <w:p w14:paraId="1C957F6E" w14:textId="77777777" w:rsidR="003B3190" w:rsidRPr="00ED5928" w:rsidRDefault="003B3190" w:rsidP="002F4180">
            <w:pPr>
              <w:jc w:val="center"/>
              <w:rPr>
                <w:rFonts w:ascii="Arial" w:hAnsi="Arial"/>
                <w:b/>
                <w:bCs/>
                <w:color w:val="000000" w:themeColor="text1"/>
                <w:sz w:val="16"/>
                <w:szCs w:val="16"/>
              </w:rPr>
            </w:pPr>
            <w:r w:rsidRPr="00ED5928">
              <w:rPr>
                <w:rFonts w:ascii="Arial" w:hAnsi="Arial"/>
                <w:b/>
                <w:bCs/>
                <w:color w:val="000000" w:themeColor="text1"/>
                <w:sz w:val="16"/>
                <w:szCs w:val="16"/>
              </w:rPr>
              <w:t>2011</w:t>
            </w:r>
          </w:p>
        </w:tc>
        <w:tc>
          <w:tcPr>
            <w:tcW w:w="614" w:type="dxa"/>
            <w:shd w:val="clear" w:color="auto" w:fill="auto"/>
            <w:noWrap/>
            <w:vAlign w:val="center"/>
            <w:hideMark/>
          </w:tcPr>
          <w:p w14:paraId="2E46518A"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221</w:t>
            </w:r>
          </w:p>
        </w:tc>
        <w:tc>
          <w:tcPr>
            <w:tcW w:w="618" w:type="dxa"/>
            <w:shd w:val="clear" w:color="auto" w:fill="auto"/>
            <w:noWrap/>
            <w:vAlign w:val="center"/>
            <w:hideMark/>
          </w:tcPr>
          <w:p w14:paraId="5AB2E5E9"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216</w:t>
            </w:r>
          </w:p>
        </w:tc>
        <w:tc>
          <w:tcPr>
            <w:tcW w:w="618" w:type="dxa"/>
            <w:shd w:val="clear" w:color="auto" w:fill="auto"/>
            <w:noWrap/>
            <w:vAlign w:val="center"/>
            <w:hideMark/>
          </w:tcPr>
          <w:p w14:paraId="1C2B0020"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224</w:t>
            </w:r>
          </w:p>
        </w:tc>
        <w:tc>
          <w:tcPr>
            <w:tcW w:w="614" w:type="dxa"/>
            <w:shd w:val="clear" w:color="auto" w:fill="auto"/>
            <w:noWrap/>
            <w:vAlign w:val="center"/>
            <w:hideMark/>
          </w:tcPr>
          <w:p w14:paraId="38B0955B"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217</w:t>
            </w:r>
          </w:p>
        </w:tc>
        <w:tc>
          <w:tcPr>
            <w:tcW w:w="652" w:type="dxa"/>
            <w:shd w:val="clear" w:color="auto" w:fill="auto"/>
            <w:noWrap/>
            <w:vAlign w:val="center"/>
            <w:hideMark/>
          </w:tcPr>
          <w:p w14:paraId="695E93B5"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211</w:t>
            </w:r>
          </w:p>
        </w:tc>
        <w:tc>
          <w:tcPr>
            <w:tcW w:w="618" w:type="dxa"/>
            <w:shd w:val="clear" w:color="auto" w:fill="auto"/>
            <w:noWrap/>
            <w:vAlign w:val="center"/>
            <w:hideMark/>
          </w:tcPr>
          <w:p w14:paraId="6C5563D0"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207</w:t>
            </w:r>
          </w:p>
        </w:tc>
        <w:tc>
          <w:tcPr>
            <w:tcW w:w="614" w:type="dxa"/>
            <w:shd w:val="clear" w:color="auto" w:fill="auto"/>
            <w:noWrap/>
            <w:vAlign w:val="center"/>
            <w:hideMark/>
          </w:tcPr>
          <w:p w14:paraId="22E31355"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201</w:t>
            </w:r>
          </w:p>
        </w:tc>
        <w:tc>
          <w:tcPr>
            <w:tcW w:w="652" w:type="dxa"/>
            <w:shd w:val="clear" w:color="auto" w:fill="auto"/>
            <w:noWrap/>
            <w:vAlign w:val="center"/>
            <w:hideMark/>
          </w:tcPr>
          <w:p w14:paraId="7C696596"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176</w:t>
            </w:r>
          </w:p>
        </w:tc>
        <w:tc>
          <w:tcPr>
            <w:tcW w:w="630" w:type="dxa"/>
            <w:shd w:val="clear" w:color="auto" w:fill="auto"/>
            <w:noWrap/>
            <w:vAlign w:val="center"/>
            <w:hideMark/>
          </w:tcPr>
          <w:p w14:paraId="726B3728"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162</w:t>
            </w:r>
          </w:p>
        </w:tc>
        <w:tc>
          <w:tcPr>
            <w:tcW w:w="614" w:type="dxa"/>
            <w:shd w:val="clear" w:color="auto" w:fill="auto"/>
            <w:noWrap/>
            <w:vAlign w:val="center"/>
            <w:hideMark/>
          </w:tcPr>
          <w:p w14:paraId="162FE98D"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150</w:t>
            </w:r>
          </w:p>
        </w:tc>
        <w:tc>
          <w:tcPr>
            <w:tcW w:w="641" w:type="dxa"/>
            <w:shd w:val="clear" w:color="auto" w:fill="auto"/>
            <w:noWrap/>
            <w:vAlign w:val="center"/>
            <w:hideMark/>
          </w:tcPr>
          <w:p w14:paraId="471F8EFA"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159</w:t>
            </w:r>
          </w:p>
        </w:tc>
        <w:tc>
          <w:tcPr>
            <w:tcW w:w="630" w:type="dxa"/>
            <w:shd w:val="clear" w:color="auto" w:fill="auto"/>
            <w:noWrap/>
            <w:vAlign w:val="center"/>
            <w:hideMark/>
          </w:tcPr>
          <w:p w14:paraId="20BCF4F9"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132</w:t>
            </w:r>
          </w:p>
        </w:tc>
      </w:tr>
      <w:tr w:rsidR="003B3190" w:rsidRPr="00ED5928" w14:paraId="2CC12F9B" w14:textId="77777777" w:rsidTr="002F4180">
        <w:trPr>
          <w:trHeight w:val="253"/>
        </w:trPr>
        <w:tc>
          <w:tcPr>
            <w:tcW w:w="711" w:type="dxa"/>
            <w:shd w:val="clear" w:color="auto" w:fill="auto"/>
            <w:noWrap/>
            <w:vAlign w:val="center"/>
            <w:hideMark/>
          </w:tcPr>
          <w:p w14:paraId="2C106DAF" w14:textId="77777777" w:rsidR="003B3190" w:rsidRPr="00ED5928" w:rsidRDefault="003B3190" w:rsidP="002F4180">
            <w:pPr>
              <w:jc w:val="center"/>
              <w:rPr>
                <w:rFonts w:ascii="Arial" w:hAnsi="Arial"/>
                <w:b/>
                <w:bCs/>
                <w:color w:val="000000" w:themeColor="text1"/>
                <w:sz w:val="16"/>
                <w:szCs w:val="16"/>
              </w:rPr>
            </w:pPr>
            <w:r w:rsidRPr="00ED5928">
              <w:rPr>
                <w:rFonts w:ascii="Arial" w:hAnsi="Arial"/>
                <w:b/>
                <w:bCs/>
                <w:color w:val="000000" w:themeColor="text1"/>
                <w:sz w:val="16"/>
                <w:szCs w:val="16"/>
              </w:rPr>
              <w:t>2012</w:t>
            </w:r>
          </w:p>
        </w:tc>
        <w:tc>
          <w:tcPr>
            <w:tcW w:w="614" w:type="dxa"/>
            <w:shd w:val="clear" w:color="auto" w:fill="auto"/>
            <w:noWrap/>
            <w:vAlign w:val="center"/>
            <w:hideMark/>
          </w:tcPr>
          <w:p w14:paraId="0D4C9BA2"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166</w:t>
            </w:r>
          </w:p>
        </w:tc>
        <w:tc>
          <w:tcPr>
            <w:tcW w:w="618" w:type="dxa"/>
            <w:shd w:val="clear" w:color="auto" w:fill="auto"/>
            <w:noWrap/>
            <w:vAlign w:val="center"/>
            <w:hideMark/>
          </w:tcPr>
          <w:p w14:paraId="4EFB4D26"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183</w:t>
            </w:r>
          </w:p>
        </w:tc>
        <w:tc>
          <w:tcPr>
            <w:tcW w:w="618" w:type="dxa"/>
            <w:shd w:val="clear" w:color="auto" w:fill="auto"/>
            <w:noWrap/>
            <w:vAlign w:val="center"/>
            <w:hideMark/>
          </w:tcPr>
          <w:p w14:paraId="19CB8698"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203</w:t>
            </w:r>
          </w:p>
        </w:tc>
        <w:tc>
          <w:tcPr>
            <w:tcW w:w="614" w:type="dxa"/>
            <w:shd w:val="clear" w:color="auto" w:fill="auto"/>
            <w:noWrap/>
            <w:vAlign w:val="center"/>
            <w:hideMark/>
          </w:tcPr>
          <w:p w14:paraId="2FF73C41"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218</w:t>
            </w:r>
          </w:p>
        </w:tc>
        <w:tc>
          <w:tcPr>
            <w:tcW w:w="652" w:type="dxa"/>
            <w:shd w:val="clear" w:color="auto" w:fill="auto"/>
            <w:noWrap/>
            <w:vAlign w:val="center"/>
            <w:hideMark/>
          </w:tcPr>
          <w:p w14:paraId="3ACF4495"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231</w:t>
            </w:r>
          </w:p>
        </w:tc>
        <w:tc>
          <w:tcPr>
            <w:tcW w:w="618" w:type="dxa"/>
            <w:shd w:val="clear" w:color="auto" w:fill="auto"/>
            <w:noWrap/>
            <w:vAlign w:val="center"/>
            <w:hideMark/>
          </w:tcPr>
          <w:p w14:paraId="3C86E018"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220</w:t>
            </w:r>
          </w:p>
        </w:tc>
        <w:tc>
          <w:tcPr>
            <w:tcW w:w="614" w:type="dxa"/>
            <w:shd w:val="clear" w:color="auto" w:fill="auto"/>
            <w:noWrap/>
            <w:vAlign w:val="center"/>
            <w:hideMark/>
          </w:tcPr>
          <w:p w14:paraId="1D4FDC00"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210</w:t>
            </w:r>
          </w:p>
        </w:tc>
        <w:tc>
          <w:tcPr>
            <w:tcW w:w="652" w:type="dxa"/>
            <w:shd w:val="clear" w:color="auto" w:fill="auto"/>
            <w:noWrap/>
            <w:vAlign w:val="center"/>
            <w:hideMark/>
          </w:tcPr>
          <w:p w14:paraId="1BB7B954"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194</w:t>
            </w:r>
          </w:p>
        </w:tc>
        <w:tc>
          <w:tcPr>
            <w:tcW w:w="630" w:type="dxa"/>
            <w:shd w:val="clear" w:color="auto" w:fill="auto"/>
            <w:noWrap/>
            <w:vAlign w:val="center"/>
            <w:hideMark/>
          </w:tcPr>
          <w:p w14:paraId="724D905F"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189</w:t>
            </w:r>
          </w:p>
        </w:tc>
        <w:tc>
          <w:tcPr>
            <w:tcW w:w="614" w:type="dxa"/>
            <w:shd w:val="clear" w:color="auto" w:fill="auto"/>
            <w:noWrap/>
            <w:vAlign w:val="center"/>
            <w:hideMark/>
          </w:tcPr>
          <w:p w14:paraId="24A889F2"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164</w:t>
            </w:r>
          </w:p>
        </w:tc>
        <w:tc>
          <w:tcPr>
            <w:tcW w:w="641" w:type="dxa"/>
            <w:shd w:val="clear" w:color="auto" w:fill="auto"/>
            <w:noWrap/>
            <w:vAlign w:val="center"/>
            <w:hideMark/>
          </w:tcPr>
          <w:p w14:paraId="70C0BF16"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177</w:t>
            </w:r>
          </w:p>
        </w:tc>
        <w:tc>
          <w:tcPr>
            <w:tcW w:w="630" w:type="dxa"/>
            <w:shd w:val="clear" w:color="auto" w:fill="auto"/>
            <w:noWrap/>
            <w:vAlign w:val="center"/>
            <w:hideMark/>
          </w:tcPr>
          <w:p w14:paraId="2D6F9559"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193</w:t>
            </w:r>
          </w:p>
        </w:tc>
      </w:tr>
      <w:tr w:rsidR="003B3190" w:rsidRPr="00ED5928" w14:paraId="132FDEA7" w14:textId="77777777" w:rsidTr="002F4180">
        <w:trPr>
          <w:trHeight w:val="266"/>
        </w:trPr>
        <w:tc>
          <w:tcPr>
            <w:tcW w:w="711" w:type="dxa"/>
            <w:shd w:val="clear" w:color="auto" w:fill="auto"/>
            <w:noWrap/>
            <w:vAlign w:val="center"/>
            <w:hideMark/>
          </w:tcPr>
          <w:p w14:paraId="0A4C1099" w14:textId="77777777" w:rsidR="003B3190" w:rsidRPr="00ED5928" w:rsidRDefault="003B3190" w:rsidP="002F4180">
            <w:pPr>
              <w:jc w:val="center"/>
              <w:rPr>
                <w:rFonts w:ascii="Arial" w:hAnsi="Arial"/>
                <w:b/>
                <w:bCs/>
                <w:color w:val="000000" w:themeColor="text1"/>
                <w:sz w:val="16"/>
                <w:szCs w:val="16"/>
              </w:rPr>
            </w:pPr>
            <w:r w:rsidRPr="00ED5928">
              <w:rPr>
                <w:rFonts w:ascii="Arial" w:hAnsi="Arial"/>
                <w:b/>
                <w:bCs/>
                <w:color w:val="000000" w:themeColor="text1"/>
                <w:sz w:val="16"/>
                <w:szCs w:val="16"/>
              </w:rPr>
              <w:t>2013</w:t>
            </w:r>
          </w:p>
        </w:tc>
        <w:tc>
          <w:tcPr>
            <w:tcW w:w="614" w:type="dxa"/>
            <w:shd w:val="clear" w:color="auto" w:fill="auto"/>
            <w:noWrap/>
            <w:vAlign w:val="center"/>
            <w:hideMark/>
          </w:tcPr>
          <w:p w14:paraId="23257568"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219</w:t>
            </w:r>
          </w:p>
        </w:tc>
        <w:tc>
          <w:tcPr>
            <w:tcW w:w="618" w:type="dxa"/>
            <w:shd w:val="clear" w:color="auto" w:fill="auto"/>
            <w:noWrap/>
            <w:vAlign w:val="center"/>
            <w:hideMark/>
          </w:tcPr>
          <w:p w14:paraId="6F15D69E"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234</w:t>
            </w:r>
          </w:p>
        </w:tc>
        <w:tc>
          <w:tcPr>
            <w:tcW w:w="618" w:type="dxa"/>
            <w:shd w:val="clear" w:color="auto" w:fill="auto"/>
            <w:noWrap/>
            <w:vAlign w:val="center"/>
            <w:hideMark/>
          </w:tcPr>
          <w:p w14:paraId="33D76250"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236</w:t>
            </w:r>
          </w:p>
        </w:tc>
        <w:tc>
          <w:tcPr>
            <w:tcW w:w="614" w:type="dxa"/>
            <w:shd w:val="clear" w:color="auto" w:fill="auto"/>
            <w:noWrap/>
            <w:vAlign w:val="center"/>
            <w:hideMark/>
          </w:tcPr>
          <w:p w14:paraId="68E354BA"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236</w:t>
            </w:r>
          </w:p>
        </w:tc>
        <w:tc>
          <w:tcPr>
            <w:tcW w:w="652" w:type="dxa"/>
            <w:shd w:val="clear" w:color="auto" w:fill="auto"/>
            <w:noWrap/>
            <w:vAlign w:val="center"/>
            <w:hideMark/>
          </w:tcPr>
          <w:p w14:paraId="74365037"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223</w:t>
            </w:r>
          </w:p>
        </w:tc>
        <w:tc>
          <w:tcPr>
            <w:tcW w:w="618" w:type="dxa"/>
            <w:shd w:val="clear" w:color="auto" w:fill="auto"/>
            <w:noWrap/>
            <w:vAlign w:val="center"/>
            <w:hideMark/>
          </w:tcPr>
          <w:p w14:paraId="62B0365B"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193</w:t>
            </w:r>
          </w:p>
        </w:tc>
        <w:tc>
          <w:tcPr>
            <w:tcW w:w="614" w:type="dxa"/>
            <w:shd w:val="clear" w:color="auto" w:fill="auto"/>
            <w:noWrap/>
            <w:vAlign w:val="center"/>
            <w:hideMark/>
          </w:tcPr>
          <w:p w14:paraId="1D221BF3"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195</w:t>
            </w:r>
          </w:p>
        </w:tc>
        <w:tc>
          <w:tcPr>
            <w:tcW w:w="652" w:type="dxa"/>
            <w:shd w:val="clear" w:color="auto" w:fill="auto"/>
            <w:noWrap/>
            <w:vAlign w:val="center"/>
            <w:hideMark/>
          </w:tcPr>
          <w:p w14:paraId="4096F96B"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180</w:t>
            </w:r>
          </w:p>
        </w:tc>
        <w:tc>
          <w:tcPr>
            <w:tcW w:w="630" w:type="dxa"/>
            <w:shd w:val="clear" w:color="auto" w:fill="auto"/>
            <w:noWrap/>
            <w:vAlign w:val="center"/>
            <w:hideMark/>
          </w:tcPr>
          <w:p w14:paraId="7AEB43ED"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 179</w:t>
            </w:r>
          </w:p>
        </w:tc>
        <w:tc>
          <w:tcPr>
            <w:tcW w:w="614" w:type="dxa"/>
            <w:shd w:val="clear" w:color="auto" w:fill="auto"/>
            <w:noWrap/>
            <w:vAlign w:val="center"/>
            <w:hideMark/>
          </w:tcPr>
          <w:p w14:paraId="2E99D4EF"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159 </w:t>
            </w:r>
          </w:p>
        </w:tc>
        <w:tc>
          <w:tcPr>
            <w:tcW w:w="641" w:type="dxa"/>
            <w:shd w:val="clear" w:color="auto" w:fill="auto"/>
            <w:noWrap/>
            <w:vAlign w:val="center"/>
            <w:hideMark/>
          </w:tcPr>
          <w:p w14:paraId="5E8A95C9"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173 </w:t>
            </w:r>
          </w:p>
        </w:tc>
        <w:tc>
          <w:tcPr>
            <w:tcW w:w="630" w:type="dxa"/>
            <w:shd w:val="clear" w:color="auto" w:fill="auto"/>
            <w:noWrap/>
            <w:vAlign w:val="center"/>
            <w:hideMark/>
          </w:tcPr>
          <w:p w14:paraId="05A12C5F"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154 </w:t>
            </w:r>
          </w:p>
        </w:tc>
      </w:tr>
      <w:tr w:rsidR="003B3190" w:rsidRPr="00ED5928" w14:paraId="202E1F57" w14:textId="77777777" w:rsidTr="002F4180">
        <w:trPr>
          <w:trHeight w:val="266"/>
        </w:trPr>
        <w:tc>
          <w:tcPr>
            <w:tcW w:w="711" w:type="dxa"/>
            <w:shd w:val="clear" w:color="auto" w:fill="auto"/>
            <w:noWrap/>
            <w:vAlign w:val="center"/>
            <w:hideMark/>
          </w:tcPr>
          <w:p w14:paraId="2E7D719A" w14:textId="77777777" w:rsidR="003B3190" w:rsidRPr="00ED5928" w:rsidRDefault="003B3190" w:rsidP="002F4180">
            <w:pPr>
              <w:jc w:val="center"/>
              <w:rPr>
                <w:rFonts w:ascii="Arial" w:hAnsi="Arial"/>
                <w:b/>
                <w:bCs/>
                <w:color w:val="000000" w:themeColor="text1"/>
                <w:sz w:val="16"/>
                <w:szCs w:val="16"/>
              </w:rPr>
            </w:pPr>
            <w:r w:rsidRPr="00ED5928">
              <w:rPr>
                <w:rFonts w:ascii="Arial" w:hAnsi="Arial"/>
                <w:b/>
                <w:bCs/>
                <w:color w:val="000000" w:themeColor="text1"/>
                <w:sz w:val="16"/>
                <w:szCs w:val="16"/>
              </w:rPr>
              <w:t>2014</w:t>
            </w:r>
          </w:p>
        </w:tc>
        <w:tc>
          <w:tcPr>
            <w:tcW w:w="614" w:type="dxa"/>
            <w:shd w:val="clear" w:color="auto" w:fill="auto"/>
            <w:noWrap/>
            <w:vAlign w:val="center"/>
            <w:hideMark/>
          </w:tcPr>
          <w:p w14:paraId="1D7BFEFC"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183</w:t>
            </w:r>
          </w:p>
        </w:tc>
        <w:tc>
          <w:tcPr>
            <w:tcW w:w="618" w:type="dxa"/>
            <w:shd w:val="clear" w:color="auto" w:fill="auto"/>
            <w:noWrap/>
            <w:vAlign w:val="center"/>
            <w:hideMark/>
          </w:tcPr>
          <w:p w14:paraId="38F1BB73"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210</w:t>
            </w:r>
          </w:p>
        </w:tc>
        <w:tc>
          <w:tcPr>
            <w:tcW w:w="618" w:type="dxa"/>
            <w:shd w:val="clear" w:color="auto" w:fill="auto"/>
            <w:noWrap/>
            <w:vAlign w:val="center"/>
            <w:hideMark/>
          </w:tcPr>
          <w:p w14:paraId="2CB10392"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202</w:t>
            </w:r>
          </w:p>
        </w:tc>
        <w:tc>
          <w:tcPr>
            <w:tcW w:w="614" w:type="dxa"/>
            <w:shd w:val="clear" w:color="auto" w:fill="auto"/>
            <w:noWrap/>
            <w:vAlign w:val="center"/>
            <w:hideMark/>
          </w:tcPr>
          <w:p w14:paraId="1DE2B4E2"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196</w:t>
            </w:r>
          </w:p>
        </w:tc>
        <w:tc>
          <w:tcPr>
            <w:tcW w:w="652" w:type="dxa"/>
            <w:shd w:val="clear" w:color="auto" w:fill="auto"/>
            <w:noWrap/>
            <w:vAlign w:val="center"/>
            <w:hideMark/>
          </w:tcPr>
          <w:p w14:paraId="1D420876"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215</w:t>
            </w:r>
          </w:p>
        </w:tc>
        <w:tc>
          <w:tcPr>
            <w:tcW w:w="618" w:type="dxa"/>
            <w:shd w:val="clear" w:color="auto" w:fill="auto"/>
            <w:noWrap/>
            <w:vAlign w:val="center"/>
            <w:hideMark/>
          </w:tcPr>
          <w:p w14:paraId="094B5FDA"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202</w:t>
            </w:r>
          </w:p>
        </w:tc>
        <w:tc>
          <w:tcPr>
            <w:tcW w:w="614" w:type="dxa"/>
            <w:shd w:val="clear" w:color="auto" w:fill="auto"/>
            <w:noWrap/>
            <w:vAlign w:val="center"/>
            <w:hideMark/>
          </w:tcPr>
          <w:p w14:paraId="2BA8DE87"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192</w:t>
            </w:r>
          </w:p>
        </w:tc>
        <w:tc>
          <w:tcPr>
            <w:tcW w:w="652" w:type="dxa"/>
            <w:shd w:val="clear" w:color="auto" w:fill="auto"/>
            <w:noWrap/>
            <w:vAlign w:val="center"/>
            <w:hideMark/>
          </w:tcPr>
          <w:p w14:paraId="086D9A97"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201</w:t>
            </w:r>
          </w:p>
        </w:tc>
        <w:tc>
          <w:tcPr>
            <w:tcW w:w="630" w:type="dxa"/>
            <w:shd w:val="clear" w:color="auto" w:fill="auto"/>
            <w:noWrap/>
            <w:vAlign w:val="center"/>
            <w:hideMark/>
          </w:tcPr>
          <w:p w14:paraId="6FD05983" w14:textId="77777777" w:rsidR="003B3190" w:rsidRPr="00ED5928" w:rsidRDefault="003B3190" w:rsidP="002F4180">
            <w:pPr>
              <w:jc w:val="right"/>
              <w:rPr>
                <w:rFonts w:ascii="Arial" w:hAnsi="Arial"/>
                <w:color w:val="000000" w:themeColor="text1"/>
                <w:sz w:val="16"/>
                <w:szCs w:val="16"/>
              </w:rPr>
            </w:pPr>
            <w:r w:rsidRPr="00ED5928">
              <w:rPr>
                <w:rFonts w:ascii="Arial" w:hAnsi="Arial"/>
                <w:color w:val="000000" w:themeColor="text1"/>
                <w:sz w:val="16"/>
                <w:szCs w:val="16"/>
              </w:rPr>
              <w:t>182</w:t>
            </w:r>
          </w:p>
        </w:tc>
        <w:tc>
          <w:tcPr>
            <w:tcW w:w="614" w:type="dxa"/>
            <w:shd w:val="clear" w:color="auto" w:fill="auto"/>
            <w:noWrap/>
            <w:vAlign w:val="center"/>
            <w:hideMark/>
          </w:tcPr>
          <w:p w14:paraId="2706DB72" w14:textId="77777777" w:rsidR="003B3190" w:rsidRPr="00ED5928" w:rsidRDefault="003B3190" w:rsidP="002F4180">
            <w:pPr>
              <w:jc w:val="right"/>
              <w:rPr>
                <w:rFonts w:ascii="Arial" w:hAnsi="Arial"/>
                <w:color w:val="000000" w:themeColor="text1"/>
                <w:sz w:val="16"/>
                <w:szCs w:val="16"/>
              </w:rPr>
            </w:pPr>
            <w:r w:rsidRPr="00ED5928">
              <w:rPr>
                <w:rFonts w:ascii="Arial" w:hAnsi="Arial"/>
                <w:color w:val="000000" w:themeColor="text1"/>
                <w:sz w:val="16"/>
                <w:szCs w:val="16"/>
              </w:rPr>
              <w:t>163</w:t>
            </w:r>
          </w:p>
        </w:tc>
        <w:tc>
          <w:tcPr>
            <w:tcW w:w="641" w:type="dxa"/>
            <w:shd w:val="clear" w:color="auto" w:fill="auto"/>
            <w:noWrap/>
            <w:vAlign w:val="center"/>
            <w:hideMark/>
          </w:tcPr>
          <w:p w14:paraId="4D1D6AC5" w14:textId="77777777" w:rsidR="003B3190" w:rsidRPr="00ED5928" w:rsidRDefault="003B3190" w:rsidP="002F4180">
            <w:pPr>
              <w:jc w:val="right"/>
              <w:rPr>
                <w:rFonts w:ascii="Arial" w:hAnsi="Arial"/>
                <w:color w:val="000000" w:themeColor="text1"/>
                <w:sz w:val="16"/>
                <w:szCs w:val="16"/>
              </w:rPr>
            </w:pPr>
            <w:r w:rsidRPr="00ED5928">
              <w:rPr>
                <w:rFonts w:ascii="Arial" w:hAnsi="Arial"/>
                <w:color w:val="000000" w:themeColor="text1"/>
                <w:sz w:val="16"/>
                <w:szCs w:val="16"/>
              </w:rPr>
              <w:t>156</w:t>
            </w:r>
          </w:p>
        </w:tc>
        <w:tc>
          <w:tcPr>
            <w:tcW w:w="630" w:type="dxa"/>
            <w:shd w:val="clear" w:color="auto" w:fill="auto"/>
            <w:noWrap/>
            <w:vAlign w:val="center"/>
            <w:hideMark/>
          </w:tcPr>
          <w:p w14:paraId="7C95F6E8" w14:textId="77777777" w:rsidR="003B3190" w:rsidRPr="00ED5928" w:rsidRDefault="003B3190" w:rsidP="002F4180">
            <w:pPr>
              <w:jc w:val="right"/>
              <w:rPr>
                <w:rFonts w:ascii="Arial" w:hAnsi="Arial"/>
                <w:color w:val="000000" w:themeColor="text1"/>
                <w:sz w:val="16"/>
                <w:szCs w:val="16"/>
              </w:rPr>
            </w:pPr>
            <w:r w:rsidRPr="00ED5928">
              <w:rPr>
                <w:rFonts w:ascii="Arial" w:hAnsi="Arial"/>
                <w:color w:val="000000" w:themeColor="text1"/>
                <w:sz w:val="16"/>
                <w:szCs w:val="16"/>
              </w:rPr>
              <w:t>151</w:t>
            </w:r>
          </w:p>
        </w:tc>
      </w:tr>
      <w:tr w:rsidR="003B3190" w:rsidRPr="00ED5928" w14:paraId="715C1266" w14:textId="77777777" w:rsidTr="002F4180">
        <w:trPr>
          <w:trHeight w:val="266"/>
        </w:trPr>
        <w:tc>
          <w:tcPr>
            <w:tcW w:w="711" w:type="dxa"/>
            <w:shd w:val="clear" w:color="auto" w:fill="auto"/>
            <w:noWrap/>
            <w:vAlign w:val="center"/>
          </w:tcPr>
          <w:p w14:paraId="2475063A" w14:textId="77777777" w:rsidR="003B3190" w:rsidRPr="00ED5928" w:rsidRDefault="003B3190" w:rsidP="002F4180">
            <w:pPr>
              <w:jc w:val="center"/>
              <w:rPr>
                <w:rFonts w:ascii="Arial" w:hAnsi="Arial"/>
                <w:b/>
                <w:bCs/>
                <w:color w:val="000000" w:themeColor="text1"/>
                <w:sz w:val="16"/>
                <w:szCs w:val="16"/>
              </w:rPr>
            </w:pPr>
            <w:r w:rsidRPr="00ED5928">
              <w:rPr>
                <w:rFonts w:ascii="Arial" w:hAnsi="Arial"/>
                <w:b/>
                <w:bCs/>
                <w:color w:val="000000" w:themeColor="text1"/>
                <w:sz w:val="16"/>
                <w:szCs w:val="16"/>
              </w:rPr>
              <w:t>2015</w:t>
            </w:r>
          </w:p>
        </w:tc>
        <w:tc>
          <w:tcPr>
            <w:tcW w:w="614" w:type="dxa"/>
            <w:shd w:val="clear" w:color="auto" w:fill="auto"/>
            <w:noWrap/>
            <w:vAlign w:val="bottom"/>
          </w:tcPr>
          <w:p w14:paraId="387CACB2"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163</w:t>
            </w:r>
          </w:p>
        </w:tc>
        <w:tc>
          <w:tcPr>
            <w:tcW w:w="618" w:type="dxa"/>
            <w:shd w:val="clear" w:color="auto" w:fill="auto"/>
            <w:noWrap/>
            <w:vAlign w:val="bottom"/>
          </w:tcPr>
          <w:p w14:paraId="21FA0966"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182</w:t>
            </w:r>
          </w:p>
        </w:tc>
        <w:tc>
          <w:tcPr>
            <w:tcW w:w="618" w:type="dxa"/>
            <w:shd w:val="clear" w:color="auto" w:fill="auto"/>
            <w:noWrap/>
            <w:vAlign w:val="bottom"/>
          </w:tcPr>
          <w:p w14:paraId="104754A4"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182</w:t>
            </w:r>
          </w:p>
        </w:tc>
        <w:tc>
          <w:tcPr>
            <w:tcW w:w="614" w:type="dxa"/>
            <w:shd w:val="clear" w:color="auto" w:fill="auto"/>
            <w:noWrap/>
            <w:vAlign w:val="bottom"/>
          </w:tcPr>
          <w:p w14:paraId="1B86CF1A"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164</w:t>
            </w:r>
          </w:p>
        </w:tc>
        <w:tc>
          <w:tcPr>
            <w:tcW w:w="652" w:type="dxa"/>
            <w:shd w:val="clear" w:color="auto" w:fill="auto"/>
            <w:noWrap/>
            <w:vAlign w:val="bottom"/>
          </w:tcPr>
          <w:p w14:paraId="1DC3E2C7"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163</w:t>
            </w:r>
          </w:p>
        </w:tc>
        <w:tc>
          <w:tcPr>
            <w:tcW w:w="618" w:type="dxa"/>
            <w:shd w:val="clear" w:color="auto" w:fill="auto"/>
            <w:noWrap/>
            <w:vAlign w:val="bottom"/>
          </w:tcPr>
          <w:p w14:paraId="7EDFA6F5" w14:textId="77777777" w:rsidR="003B3190" w:rsidRPr="00ED5928" w:rsidRDefault="003B3190" w:rsidP="002F4180">
            <w:pPr>
              <w:jc w:val="center"/>
              <w:rPr>
                <w:rFonts w:ascii="Arial" w:hAnsi="Arial"/>
                <w:color w:val="000000" w:themeColor="text1"/>
                <w:sz w:val="16"/>
                <w:szCs w:val="16"/>
              </w:rPr>
            </w:pPr>
            <w:r w:rsidRPr="00ED5928">
              <w:rPr>
                <w:rFonts w:ascii="Arial" w:hAnsi="Arial"/>
                <w:color w:val="000000" w:themeColor="text1"/>
                <w:sz w:val="16"/>
                <w:szCs w:val="16"/>
              </w:rPr>
              <w:t>160</w:t>
            </w:r>
          </w:p>
        </w:tc>
        <w:tc>
          <w:tcPr>
            <w:tcW w:w="614" w:type="dxa"/>
            <w:shd w:val="clear" w:color="auto" w:fill="auto"/>
            <w:noWrap/>
            <w:vAlign w:val="center"/>
          </w:tcPr>
          <w:p w14:paraId="65150DD2" w14:textId="77777777" w:rsidR="003B3190" w:rsidRPr="00ED5928" w:rsidRDefault="003B3190" w:rsidP="002F4180">
            <w:pPr>
              <w:jc w:val="center"/>
              <w:rPr>
                <w:rFonts w:ascii="Arial" w:hAnsi="Arial"/>
                <w:color w:val="000000" w:themeColor="text1"/>
                <w:sz w:val="16"/>
                <w:szCs w:val="16"/>
              </w:rPr>
            </w:pPr>
            <w:r>
              <w:rPr>
                <w:rFonts w:ascii="Arial" w:hAnsi="Arial"/>
                <w:color w:val="000000" w:themeColor="text1"/>
                <w:sz w:val="16"/>
                <w:szCs w:val="16"/>
              </w:rPr>
              <w:t>153</w:t>
            </w:r>
          </w:p>
        </w:tc>
        <w:tc>
          <w:tcPr>
            <w:tcW w:w="652" w:type="dxa"/>
            <w:shd w:val="clear" w:color="auto" w:fill="auto"/>
            <w:noWrap/>
            <w:vAlign w:val="center"/>
          </w:tcPr>
          <w:p w14:paraId="73C02533" w14:textId="77777777" w:rsidR="003B3190" w:rsidRPr="00ED5928" w:rsidRDefault="003B3190" w:rsidP="002F4180">
            <w:pPr>
              <w:jc w:val="center"/>
              <w:rPr>
                <w:rFonts w:ascii="Arial" w:hAnsi="Arial"/>
                <w:color w:val="000000" w:themeColor="text1"/>
                <w:sz w:val="16"/>
                <w:szCs w:val="16"/>
              </w:rPr>
            </w:pPr>
            <w:r>
              <w:rPr>
                <w:rFonts w:ascii="Arial" w:hAnsi="Arial"/>
                <w:color w:val="000000" w:themeColor="text1"/>
                <w:sz w:val="16"/>
                <w:szCs w:val="16"/>
              </w:rPr>
              <w:t>156</w:t>
            </w:r>
          </w:p>
        </w:tc>
        <w:tc>
          <w:tcPr>
            <w:tcW w:w="630" w:type="dxa"/>
            <w:shd w:val="clear" w:color="auto" w:fill="auto"/>
            <w:noWrap/>
            <w:vAlign w:val="center"/>
          </w:tcPr>
          <w:p w14:paraId="2D6015A8" w14:textId="77777777" w:rsidR="003B3190" w:rsidRPr="00ED5928" w:rsidRDefault="003B3190" w:rsidP="002F4180">
            <w:pPr>
              <w:jc w:val="right"/>
              <w:rPr>
                <w:rFonts w:ascii="Arial" w:hAnsi="Arial"/>
                <w:color w:val="000000" w:themeColor="text1"/>
                <w:sz w:val="16"/>
                <w:szCs w:val="16"/>
              </w:rPr>
            </w:pPr>
            <w:r>
              <w:rPr>
                <w:rFonts w:ascii="Arial" w:hAnsi="Arial"/>
                <w:color w:val="000000" w:themeColor="text1"/>
                <w:sz w:val="16"/>
                <w:szCs w:val="16"/>
              </w:rPr>
              <w:t>171</w:t>
            </w:r>
          </w:p>
        </w:tc>
        <w:tc>
          <w:tcPr>
            <w:tcW w:w="614" w:type="dxa"/>
            <w:shd w:val="clear" w:color="auto" w:fill="auto"/>
            <w:noWrap/>
            <w:vAlign w:val="center"/>
          </w:tcPr>
          <w:p w14:paraId="5A2B98E2" w14:textId="77777777" w:rsidR="003B3190" w:rsidRPr="00ED5928" w:rsidRDefault="003B3190" w:rsidP="002F4180">
            <w:pPr>
              <w:jc w:val="right"/>
              <w:rPr>
                <w:rFonts w:ascii="Arial" w:hAnsi="Arial"/>
                <w:color w:val="000000" w:themeColor="text1"/>
                <w:sz w:val="16"/>
                <w:szCs w:val="16"/>
              </w:rPr>
            </w:pPr>
            <w:r>
              <w:rPr>
                <w:rFonts w:ascii="Arial" w:hAnsi="Arial"/>
                <w:color w:val="000000" w:themeColor="text1"/>
                <w:sz w:val="16"/>
                <w:szCs w:val="16"/>
              </w:rPr>
              <w:t>307</w:t>
            </w:r>
          </w:p>
        </w:tc>
        <w:tc>
          <w:tcPr>
            <w:tcW w:w="641" w:type="dxa"/>
            <w:shd w:val="clear" w:color="auto" w:fill="auto"/>
            <w:noWrap/>
            <w:vAlign w:val="center"/>
          </w:tcPr>
          <w:p w14:paraId="5595018C" w14:textId="77777777" w:rsidR="003B3190" w:rsidRPr="00ED5928" w:rsidRDefault="003B3190" w:rsidP="002F4180">
            <w:pPr>
              <w:jc w:val="right"/>
              <w:rPr>
                <w:rFonts w:ascii="Arial" w:hAnsi="Arial"/>
                <w:color w:val="000000" w:themeColor="text1"/>
                <w:sz w:val="16"/>
                <w:szCs w:val="16"/>
              </w:rPr>
            </w:pPr>
            <w:r>
              <w:rPr>
                <w:rFonts w:ascii="Arial" w:hAnsi="Arial"/>
                <w:color w:val="000000" w:themeColor="text1"/>
                <w:sz w:val="16"/>
                <w:szCs w:val="16"/>
              </w:rPr>
              <w:t>407</w:t>
            </w:r>
          </w:p>
        </w:tc>
        <w:tc>
          <w:tcPr>
            <w:tcW w:w="630" w:type="dxa"/>
            <w:shd w:val="clear" w:color="auto" w:fill="auto"/>
            <w:noWrap/>
            <w:vAlign w:val="center"/>
          </w:tcPr>
          <w:p w14:paraId="506943D5" w14:textId="77777777" w:rsidR="003B3190" w:rsidRPr="00ED5928" w:rsidRDefault="003B3190" w:rsidP="002F4180">
            <w:pPr>
              <w:jc w:val="right"/>
              <w:rPr>
                <w:rFonts w:ascii="Arial" w:hAnsi="Arial"/>
                <w:color w:val="000000" w:themeColor="text1"/>
                <w:sz w:val="16"/>
                <w:szCs w:val="16"/>
              </w:rPr>
            </w:pPr>
            <w:r>
              <w:rPr>
                <w:rFonts w:ascii="Arial" w:hAnsi="Arial"/>
                <w:color w:val="000000" w:themeColor="text1"/>
                <w:sz w:val="16"/>
                <w:szCs w:val="16"/>
              </w:rPr>
              <w:t>422</w:t>
            </w:r>
          </w:p>
        </w:tc>
      </w:tr>
      <w:tr w:rsidR="003B3190" w:rsidRPr="00ED5928" w14:paraId="2E5CFC6E" w14:textId="77777777" w:rsidTr="002F4180">
        <w:trPr>
          <w:trHeight w:val="266"/>
        </w:trPr>
        <w:tc>
          <w:tcPr>
            <w:tcW w:w="711" w:type="dxa"/>
            <w:shd w:val="clear" w:color="auto" w:fill="auto"/>
            <w:noWrap/>
            <w:vAlign w:val="center"/>
          </w:tcPr>
          <w:p w14:paraId="743AD2F4" w14:textId="77777777" w:rsidR="003B3190" w:rsidRPr="00ED5928" w:rsidRDefault="003B3190" w:rsidP="002F4180">
            <w:pPr>
              <w:jc w:val="center"/>
              <w:rPr>
                <w:rFonts w:ascii="Arial" w:hAnsi="Arial"/>
                <w:b/>
                <w:bCs/>
                <w:color w:val="000000" w:themeColor="text1"/>
                <w:sz w:val="16"/>
                <w:szCs w:val="16"/>
              </w:rPr>
            </w:pPr>
            <w:r>
              <w:rPr>
                <w:rFonts w:ascii="Arial" w:hAnsi="Arial"/>
                <w:b/>
                <w:bCs/>
                <w:color w:val="000000" w:themeColor="text1"/>
                <w:sz w:val="16"/>
                <w:szCs w:val="16"/>
              </w:rPr>
              <w:t>2016</w:t>
            </w:r>
          </w:p>
        </w:tc>
        <w:tc>
          <w:tcPr>
            <w:tcW w:w="614" w:type="dxa"/>
            <w:shd w:val="clear" w:color="auto" w:fill="auto"/>
            <w:noWrap/>
            <w:vAlign w:val="bottom"/>
          </w:tcPr>
          <w:p w14:paraId="0FBBDD3E" w14:textId="77777777" w:rsidR="003B3190" w:rsidRPr="00ED5928" w:rsidRDefault="003B3190" w:rsidP="002F4180">
            <w:pPr>
              <w:jc w:val="center"/>
              <w:rPr>
                <w:rFonts w:ascii="Arial" w:hAnsi="Arial"/>
                <w:color w:val="000000" w:themeColor="text1"/>
                <w:sz w:val="16"/>
                <w:szCs w:val="16"/>
              </w:rPr>
            </w:pPr>
            <w:r>
              <w:rPr>
                <w:rFonts w:ascii="Arial" w:hAnsi="Arial"/>
                <w:color w:val="000000" w:themeColor="text1"/>
                <w:sz w:val="16"/>
                <w:szCs w:val="16"/>
              </w:rPr>
              <w:t>406</w:t>
            </w:r>
          </w:p>
        </w:tc>
        <w:tc>
          <w:tcPr>
            <w:tcW w:w="618" w:type="dxa"/>
            <w:shd w:val="clear" w:color="auto" w:fill="auto"/>
            <w:noWrap/>
            <w:vAlign w:val="bottom"/>
          </w:tcPr>
          <w:p w14:paraId="35235E14" w14:textId="77777777" w:rsidR="003B3190" w:rsidRPr="00ED5928" w:rsidRDefault="003B3190" w:rsidP="002F4180">
            <w:pPr>
              <w:jc w:val="center"/>
              <w:rPr>
                <w:rFonts w:ascii="Arial" w:hAnsi="Arial"/>
                <w:color w:val="000000" w:themeColor="text1"/>
                <w:sz w:val="16"/>
                <w:szCs w:val="16"/>
              </w:rPr>
            </w:pPr>
            <w:r>
              <w:rPr>
                <w:rFonts w:ascii="Arial" w:hAnsi="Arial"/>
                <w:color w:val="000000" w:themeColor="text1"/>
                <w:sz w:val="16"/>
                <w:szCs w:val="16"/>
              </w:rPr>
              <w:t>438</w:t>
            </w:r>
          </w:p>
        </w:tc>
        <w:tc>
          <w:tcPr>
            <w:tcW w:w="618" w:type="dxa"/>
            <w:shd w:val="clear" w:color="auto" w:fill="auto"/>
            <w:noWrap/>
            <w:vAlign w:val="bottom"/>
          </w:tcPr>
          <w:p w14:paraId="28DCF4D7" w14:textId="77777777" w:rsidR="003B3190" w:rsidRPr="00ED5928" w:rsidRDefault="003B3190" w:rsidP="002F4180">
            <w:pPr>
              <w:jc w:val="center"/>
              <w:rPr>
                <w:rFonts w:ascii="Arial" w:hAnsi="Arial"/>
                <w:color w:val="000000" w:themeColor="text1"/>
                <w:sz w:val="16"/>
                <w:szCs w:val="16"/>
              </w:rPr>
            </w:pPr>
            <w:r>
              <w:rPr>
                <w:rFonts w:ascii="Arial" w:hAnsi="Arial"/>
                <w:color w:val="000000" w:themeColor="text1"/>
                <w:sz w:val="16"/>
                <w:szCs w:val="16"/>
              </w:rPr>
              <w:t>444</w:t>
            </w:r>
          </w:p>
        </w:tc>
        <w:tc>
          <w:tcPr>
            <w:tcW w:w="614" w:type="dxa"/>
            <w:shd w:val="clear" w:color="auto" w:fill="auto"/>
            <w:noWrap/>
            <w:vAlign w:val="bottom"/>
          </w:tcPr>
          <w:p w14:paraId="3FA9B233" w14:textId="77777777" w:rsidR="003B3190" w:rsidRPr="00ED5928" w:rsidRDefault="003B3190" w:rsidP="002F4180">
            <w:pPr>
              <w:jc w:val="center"/>
              <w:rPr>
                <w:rFonts w:ascii="Arial" w:hAnsi="Arial"/>
                <w:color w:val="000000" w:themeColor="text1"/>
                <w:sz w:val="16"/>
                <w:szCs w:val="16"/>
              </w:rPr>
            </w:pPr>
            <w:r>
              <w:rPr>
                <w:rFonts w:ascii="Arial" w:hAnsi="Arial"/>
                <w:color w:val="000000" w:themeColor="text1"/>
                <w:sz w:val="16"/>
                <w:szCs w:val="16"/>
              </w:rPr>
              <w:t>414</w:t>
            </w:r>
          </w:p>
        </w:tc>
        <w:tc>
          <w:tcPr>
            <w:tcW w:w="652" w:type="dxa"/>
            <w:shd w:val="clear" w:color="auto" w:fill="auto"/>
            <w:noWrap/>
            <w:vAlign w:val="bottom"/>
          </w:tcPr>
          <w:p w14:paraId="6C261D0D" w14:textId="77777777" w:rsidR="003B3190" w:rsidRPr="00ED5928" w:rsidRDefault="003B3190" w:rsidP="002F4180">
            <w:pPr>
              <w:jc w:val="center"/>
              <w:rPr>
                <w:rFonts w:ascii="Arial" w:hAnsi="Arial"/>
                <w:color w:val="000000" w:themeColor="text1"/>
                <w:sz w:val="16"/>
                <w:szCs w:val="16"/>
              </w:rPr>
            </w:pPr>
          </w:p>
        </w:tc>
        <w:tc>
          <w:tcPr>
            <w:tcW w:w="618" w:type="dxa"/>
            <w:shd w:val="clear" w:color="auto" w:fill="auto"/>
            <w:noWrap/>
            <w:vAlign w:val="bottom"/>
          </w:tcPr>
          <w:p w14:paraId="0D35635A" w14:textId="77777777" w:rsidR="003B3190" w:rsidRPr="00ED5928" w:rsidRDefault="003B3190" w:rsidP="002F4180">
            <w:pPr>
              <w:jc w:val="center"/>
              <w:rPr>
                <w:rFonts w:ascii="Arial" w:hAnsi="Arial"/>
                <w:color w:val="000000" w:themeColor="text1"/>
                <w:sz w:val="16"/>
                <w:szCs w:val="16"/>
              </w:rPr>
            </w:pPr>
          </w:p>
        </w:tc>
        <w:tc>
          <w:tcPr>
            <w:tcW w:w="614" w:type="dxa"/>
            <w:shd w:val="clear" w:color="auto" w:fill="auto"/>
            <w:noWrap/>
            <w:vAlign w:val="center"/>
          </w:tcPr>
          <w:p w14:paraId="54312F43" w14:textId="77777777" w:rsidR="003B3190" w:rsidRPr="00ED5928" w:rsidRDefault="003B3190" w:rsidP="002F4180">
            <w:pPr>
              <w:jc w:val="center"/>
              <w:rPr>
                <w:rFonts w:ascii="Arial" w:hAnsi="Arial"/>
                <w:color w:val="000000" w:themeColor="text1"/>
                <w:sz w:val="16"/>
                <w:szCs w:val="16"/>
              </w:rPr>
            </w:pPr>
          </w:p>
        </w:tc>
        <w:tc>
          <w:tcPr>
            <w:tcW w:w="652" w:type="dxa"/>
            <w:shd w:val="clear" w:color="auto" w:fill="auto"/>
            <w:noWrap/>
            <w:vAlign w:val="center"/>
          </w:tcPr>
          <w:p w14:paraId="7DEF06B0" w14:textId="77777777" w:rsidR="003B3190" w:rsidRPr="00ED5928" w:rsidRDefault="003B3190" w:rsidP="002F4180">
            <w:pPr>
              <w:jc w:val="center"/>
              <w:rPr>
                <w:rFonts w:ascii="Arial" w:hAnsi="Arial"/>
                <w:color w:val="000000" w:themeColor="text1"/>
                <w:sz w:val="16"/>
                <w:szCs w:val="16"/>
              </w:rPr>
            </w:pPr>
          </w:p>
        </w:tc>
        <w:tc>
          <w:tcPr>
            <w:tcW w:w="630" w:type="dxa"/>
            <w:shd w:val="clear" w:color="auto" w:fill="auto"/>
            <w:noWrap/>
            <w:vAlign w:val="center"/>
          </w:tcPr>
          <w:p w14:paraId="55E0769C" w14:textId="77777777" w:rsidR="003B3190" w:rsidRPr="00ED5928" w:rsidRDefault="003B3190" w:rsidP="002F4180">
            <w:pPr>
              <w:jc w:val="right"/>
              <w:rPr>
                <w:rFonts w:ascii="Arial" w:hAnsi="Arial"/>
                <w:color w:val="000000" w:themeColor="text1"/>
                <w:sz w:val="16"/>
                <w:szCs w:val="16"/>
              </w:rPr>
            </w:pPr>
          </w:p>
        </w:tc>
        <w:tc>
          <w:tcPr>
            <w:tcW w:w="614" w:type="dxa"/>
            <w:shd w:val="clear" w:color="auto" w:fill="auto"/>
            <w:noWrap/>
            <w:vAlign w:val="center"/>
          </w:tcPr>
          <w:p w14:paraId="1F33356F" w14:textId="77777777" w:rsidR="003B3190" w:rsidRPr="00ED5928" w:rsidRDefault="003B3190" w:rsidP="002F4180">
            <w:pPr>
              <w:jc w:val="right"/>
              <w:rPr>
                <w:rFonts w:ascii="Arial" w:hAnsi="Arial"/>
                <w:color w:val="000000" w:themeColor="text1"/>
                <w:sz w:val="16"/>
                <w:szCs w:val="16"/>
              </w:rPr>
            </w:pPr>
          </w:p>
        </w:tc>
        <w:tc>
          <w:tcPr>
            <w:tcW w:w="641" w:type="dxa"/>
            <w:shd w:val="clear" w:color="auto" w:fill="auto"/>
            <w:noWrap/>
            <w:vAlign w:val="center"/>
          </w:tcPr>
          <w:p w14:paraId="0A95B958" w14:textId="77777777" w:rsidR="003B3190" w:rsidRPr="00ED5928" w:rsidRDefault="003B3190" w:rsidP="002F4180">
            <w:pPr>
              <w:jc w:val="right"/>
              <w:rPr>
                <w:rFonts w:ascii="Arial" w:hAnsi="Arial"/>
                <w:color w:val="000000" w:themeColor="text1"/>
                <w:sz w:val="16"/>
                <w:szCs w:val="16"/>
              </w:rPr>
            </w:pPr>
          </w:p>
        </w:tc>
        <w:tc>
          <w:tcPr>
            <w:tcW w:w="630" w:type="dxa"/>
            <w:shd w:val="clear" w:color="auto" w:fill="auto"/>
            <w:noWrap/>
            <w:vAlign w:val="center"/>
          </w:tcPr>
          <w:p w14:paraId="2CF42C87" w14:textId="77777777" w:rsidR="003B3190" w:rsidRPr="00ED5928" w:rsidRDefault="003B3190" w:rsidP="002F4180">
            <w:pPr>
              <w:jc w:val="right"/>
              <w:rPr>
                <w:rFonts w:ascii="Arial" w:hAnsi="Arial"/>
                <w:color w:val="000000" w:themeColor="text1"/>
                <w:sz w:val="16"/>
                <w:szCs w:val="16"/>
              </w:rPr>
            </w:pPr>
          </w:p>
        </w:tc>
      </w:tr>
    </w:tbl>
    <w:p w14:paraId="3B1C5A7E" w14:textId="77777777" w:rsidR="005E1813" w:rsidRPr="000A09AE" w:rsidRDefault="005E1813" w:rsidP="005E1813">
      <w:pPr>
        <w:pStyle w:val="ColorfulList-Accent11"/>
        <w:ind w:left="0" w:right="-160"/>
        <w:jc w:val="both"/>
        <w:rPr>
          <w:rFonts w:ascii="Calibri" w:hAnsi="Calibri" w:cs="Arial"/>
          <w:bCs/>
          <w:i/>
          <w:sz w:val="18"/>
          <w:szCs w:val="20"/>
          <w:lang w:val="en-US"/>
        </w:rPr>
      </w:pPr>
      <w:r w:rsidRPr="000A09AE">
        <w:rPr>
          <w:rFonts w:ascii="Calibri" w:hAnsi="Calibri" w:cs="Arial"/>
          <w:bCs/>
          <w:i/>
          <w:sz w:val="18"/>
          <w:szCs w:val="20"/>
          <w:lang w:val="en-US"/>
        </w:rPr>
        <w:t>Source:  Israeli Prison Service data</w:t>
      </w:r>
    </w:p>
    <w:p w14:paraId="17D45979" w14:textId="77777777" w:rsidR="009457EE" w:rsidRDefault="009457EE" w:rsidP="009457EE">
      <w:pPr>
        <w:jc w:val="both"/>
        <w:rPr>
          <w:rFonts w:ascii="Calibri" w:hAnsi="Calibri"/>
          <w:sz w:val="20"/>
          <w:szCs w:val="20"/>
          <w:highlight w:val="yellow"/>
          <w:lang w:eastAsia="en-GB"/>
        </w:rPr>
      </w:pPr>
    </w:p>
    <w:p w14:paraId="487934EC" w14:textId="77777777" w:rsidR="009D3312" w:rsidRPr="00D81E24" w:rsidRDefault="009D3312" w:rsidP="002A0CDD">
      <w:pPr>
        <w:jc w:val="both"/>
        <w:rPr>
          <w:rFonts w:ascii="Tw Cen MT" w:hAnsi="Tw Cen MT"/>
          <w:noProof/>
          <w:u w:val="single"/>
        </w:rPr>
      </w:pPr>
      <w:r w:rsidRPr="00D81E24">
        <w:rPr>
          <w:rFonts w:asciiTheme="minorHAnsi" w:hAnsiTheme="minorHAnsi"/>
          <w:b/>
          <w:color w:val="0070C0"/>
          <w:sz w:val="28"/>
          <w:szCs w:val="28"/>
          <w:u w:val="single"/>
        </w:rPr>
        <w:t>ILL-TREATMENT</w:t>
      </w:r>
      <w:r w:rsidRPr="00D81E24">
        <w:rPr>
          <w:rFonts w:ascii="Tw Cen MT" w:hAnsi="Tw Cen MT"/>
          <w:b/>
          <w:color w:val="0070C0"/>
          <w:sz w:val="28"/>
          <w:szCs w:val="28"/>
          <w:u w:val="single"/>
        </w:rPr>
        <w:t xml:space="preserve"> </w:t>
      </w:r>
      <w:r w:rsidR="00D81E24" w:rsidRPr="00D81E24">
        <w:rPr>
          <w:rFonts w:ascii="Tw Cen MT" w:hAnsi="Tw Cen MT"/>
          <w:b/>
          <w:color w:val="0070C0"/>
          <w:sz w:val="28"/>
          <w:szCs w:val="28"/>
          <w:u w:val="single"/>
        </w:rPr>
        <w:t>OF CHILDREN IN DETENTION</w:t>
      </w:r>
    </w:p>
    <w:p w14:paraId="6CF023E3" w14:textId="77777777" w:rsidR="00C07625" w:rsidRPr="00ED5928" w:rsidRDefault="00C07625" w:rsidP="002A0CDD">
      <w:pPr>
        <w:pStyle w:val="ColorfulList-Accent11"/>
        <w:spacing w:line="240" w:lineRule="auto"/>
        <w:ind w:left="0"/>
        <w:jc w:val="both"/>
        <w:rPr>
          <w:rFonts w:ascii="Calibri" w:eastAsia="Calibri" w:hAnsi="Calibri" w:cs="Calibri"/>
          <w:b/>
          <w:bCs/>
          <w:sz w:val="20"/>
          <w:szCs w:val="20"/>
          <w:highlight w:val="yellow"/>
          <w:lang w:val="en-US"/>
        </w:rPr>
      </w:pPr>
    </w:p>
    <w:p w14:paraId="539DB9B8" w14:textId="329747CE" w:rsidR="00AD66F9" w:rsidRPr="004B78E4" w:rsidRDefault="00AD66F9" w:rsidP="00A0321A">
      <w:pPr>
        <w:contextualSpacing/>
        <w:jc w:val="lowKashida"/>
        <w:rPr>
          <w:rFonts w:asciiTheme="minorHAnsi" w:hAnsiTheme="minorHAnsi"/>
          <w:sz w:val="20"/>
          <w:szCs w:val="20"/>
        </w:rPr>
      </w:pPr>
      <w:r w:rsidRPr="004B78E4">
        <w:rPr>
          <w:rFonts w:asciiTheme="minorHAnsi" w:hAnsiTheme="minorHAnsi"/>
          <w:sz w:val="20"/>
          <w:szCs w:val="20"/>
        </w:rPr>
        <w:t>In relation to the cases of military detention, the Working Group on Grave Violations against Children (WGGV) gathered 27 individual affidavits of children</w:t>
      </w:r>
      <w:r w:rsidR="00561754">
        <w:rPr>
          <w:rFonts w:asciiTheme="minorHAnsi" w:hAnsiTheme="minorHAnsi"/>
          <w:sz w:val="20"/>
          <w:szCs w:val="20"/>
        </w:rPr>
        <w:t xml:space="preserve"> (t</w:t>
      </w:r>
      <w:r w:rsidRPr="004B78E4">
        <w:rPr>
          <w:rFonts w:asciiTheme="minorHAnsi" w:hAnsiTheme="minorHAnsi"/>
          <w:sz w:val="20"/>
          <w:szCs w:val="20"/>
        </w:rPr>
        <w:t>wo girls and 25 boys</w:t>
      </w:r>
      <w:r w:rsidR="00561754">
        <w:rPr>
          <w:rFonts w:asciiTheme="minorHAnsi" w:hAnsiTheme="minorHAnsi"/>
          <w:sz w:val="20"/>
          <w:szCs w:val="20"/>
        </w:rPr>
        <w:t>)</w:t>
      </w:r>
      <w:r w:rsidRPr="004B78E4">
        <w:rPr>
          <w:rFonts w:asciiTheme="minorHAnsi" w:hAnsiTheme="minorHAnsi"/>
          <w:sz w:val="20"/>
          <w:szCs w:val="20"/>
        </w:rPr>
        <w:t xml:space="preserve"> aged between 14 and 17</w:t>
      </w:r>
      <w:r w:rsidR="00C56064">
        <w:rPr>
          <w:rFonts w:asciiTheme="minorHAnsi" w:hAnsiTheme="minorHAnsi"/>
          <w:sz w:val="20"/>
          <w:szCs w:val="20"/>
        </w:rPr>
        <w:t xml:space="preserve"> years</w:t>
      </w:r>
      <w:r w:rsidR="00561754">
        <w:rPr>
          <w:rFonts w:asciiTheme="minorHAnsi" w:hAnsiTheme="minorHAnsi"/>
          <w:sz w:val="20"/>
          <w:szCs w:val="20"/>
        </w:rPr>
        <w:t xml:space="preserve">. </w:t>
      </w:r>
      <w:r w:rsidR="00C56064">
        <w:rPr>
          <w:rFonts w:asciiTheme="minorHAnsi" w:hAnsiTheme="minorHAnsi"/>
          <w:sz w:val="20"/>
          <w:szCs w:val="20"/>
        </w:rPr>
        <w:t xml:space="preserve"> </w:t>
      </w:r>
      <w:r w:rsidR="00561754">
        <w:rPr>
          <w:rFonts w:asciiTheme="minorHAnsi" w:hAnsiTheme="minorHAnsi"/>
          <w:sz w:val="20"/>
          <w:szCs w:val="20"/>
        </w:rPr>
        <w:t>They</w:t>
      </w:r>
      <w:r w:rsidRPr="004B78E4">
        <w:rPr>
          <w:rFonts w:asciiTheme="minorHAnsi" w:hAnsiTheme="minorHAnsi"/>
          <w:sz w:val="20"/>
          <w:szCs w:val="20"/>
        </w:rPr>
        <w:t xml:space="preserve"> reported ill-treatment by the Israeli </w:t>
      </w:r>
      <w:r w:rsidR="00A0321A">
        <w:rPr>
          <w:rFonts w:asciiTheme="minorHAnsi" w:hAnsiTheme="minorHAnsi"/>
          <w:sz w:val="20"/>
          <w:szCs w:val="20"/>
        </w:rPr>
        <w:t xml:space="preserve">Security </w:t>
      </w:r>
      <w:r w:rsidRPr="004B78E4">
        <w:rPr>
          <w:rFonts w:asciiTheme="minorHAnsi" w:hAnsiTheme="minorHAnsi"/>
          <w:sz w:val="20"/>
          <w:szCs w:val="20"/>
        </w:rPr>
        <w:t>Forces (</w:t>
      </w:r>
      <w:r w:rsidR="00A0321A">
        <w:rPr>
          <w:rFonts w:asciiTheme="minorHAnsi" w:hAnsiTheme="minorHAnsi"/>
          <w:sz w:val="20"/>
          <w:szCs w:val="20"/>
        </w:rPr>
        <w:t>ISF</w:t>
      </w:r>
      <w:r w:rsidRPr="004B78E4">
        <w:rPr>
          <w:rFonts w:asciiTheme="minorHAnsi" w:hAnsiTheme="minorHAnsi"/>
          <w:sz w:val="20"/>
          <w:szCs w:val="20"/>
        </w:rPr>
        <w:t xml:space="preserve">), the Israeli Police, the Israeli Security Agency (ISA) and/or the Israeli Prison Service while in Israeli military detention in the West Bank, excluding East Jerusalem. </w:t>
      </w:r>
      <w:r w:rsidR="00C56064">
        <w:rPr>
          <w:rFonts w:asciiTheme="minorHAnsi" w:hAnsiTheme="minorHAnsi"/>
          <w:sz w:val="20"/>
          <w:szCs w:val="20"/>
        </w:rPr>
        <w:t xml:space="preserve"> </w:t>
      </w:r>
      <w:r w:rsidRPr="004B78E4">
        <w:rPr>
          <w:rFonts w:asciiTheme="minorHAnsi" w:hAnsiTheme="minorHAnsi"/>
          <w:sz w:val="20"/>
          <w:szCs w:val="20"/>
        </w:rPr>
        <w:t xml:space="preserve">Out of the 27 cases, </w:t>
      </w:r>
      <w:r w:rsidRPr="003F6C4F">
        <w:rPr>
          <w:rFonts w:asciiTheme="minorHAnsi" w:hAnsiTheme="minorHAnsi"/>
          <w:b/>
          <w:sz w:val="20"/>
          <w:szCs w:val="20"/>
        </w:rPr>
        <w:t>19 children reported being subjected to at least 10 different types of ill-treatment</w:t>
      </w:r>
      <w:r w:rsidRPr="004B78E4">
        <w:rPr>
          <w:rFonts w:asciiTheme="minorHAnsi" w:hAnsiTheme="minorHAnsi"/>
          <w:sz w:val="20"/>
          <w:szCs w:val="20"/>
        </w:rPr>
        <w:t>, including but not limited to painful hand ties, blindfolding, strip searching, leg ties, physical abuse, solitary confinement, verbal abuse, as well as no notification of rights and/or no presence of a lawyer or a parent during the interrogation. During the reporting period, 20 children reported being blindfolded</w:t>
      </w:r>
      <w:r w:rsidR="00561754">
        <w:rPr>
          <w:rFonts w:asciiTheme="minorHAnsi" w:hAnsiTheme="minorHAnsi"/>
          <w:sz w:val="20"/>
          <w:szCs w:val="20"/>
        </w:rPr>
        <w:t xml:space="preserve">. </w:t>
      </w:r>
      <w:r w:rsidR="00C56064">
        <w:rPr>
          <w:rFonts w:asciiTheme="minorHAnsi" w:hAnsiTheme="minorHAnsi"/>
          <w:b/>
          <w:sz w:val="20"/>
          <w:szCs w:val="20"/>
        </w:rPr>
        <w:t>Thirteen</w:t>
      </w:r>
      <w:r w:rsidRPr="003F6C4F">
        <w:rPr>
          <w:rFonts w:asciiTheme="minorHAnsi" w:hAnsiTheme="minorHAnsi"/>
          <w:b/>
          <w:sz w:val="20"/>
          <w:szCs w:val="20"/>
        </w:rPr>
        <w:t xml:space="preserve"> </w:t>
      </w:r>
      <w:r w:rsidR="00561754" w:rsidRPr="003F6C4F">
        <w:rPr>
          <w:rFonts w:asciiTheme="minorHAnsi" w:hAnsiTheme="minorHAnsi"/>
          <w:b/>
          <w:sz w:val="20"/>
          <w:szCs w:val="20"/>
        </w:rPr>
        <w:t xml:space="preserve">children </w:t>
      </w:r>
      <w:r w:rsidRPr="003F6C4F">
        <w:rPr>
          <w:rFonts w:asciiTheme="minorHAnsi" w:hAnsiTheme="minorHAnsi"/>
          <w:b/>
          <w:sz w:val="20"/>
          <w:szCs w:val="20"/>
        </w:rPr>
        <w:t>were arrested at night</w:t>
      </w:r>
      <w:r w:rsidR="00561754" w:rsidRPr="003F6C4F">
        <w:rPr>
          <w:rFonts w:asciiTheme="minorHAnsi" w:hAnsiTheme="minorHAnsi"/>
          <w:b/>
          <w:sz w:val="20"/>
          <w:szCs w:val="20"/>
        </w:rPr>
        <w:t>, a practice which is traumatic for children and their families</w:t>
      </w:r>
      <w:r w:rsidRPr="004B78E4">
        <w:rPr>
          <w:rFonts w:asciiTheme="minorHAnsi" w:hAnsiTheme="minorHAnsi"/>
          <w:sz w:val="20"/>
          <w:szCs w:val="20"/>
        </w:rPr>
        <w:t xml:space="preserve">. </w:t>
      </w:r>
    </w:p>
    <w:p w14:paraId="7D56C28E" w14:textId="77777777" w:rsidR="00283F9C" w:rsidRDefault="00283F9C" w:rsidP="002A0CDD">
      <w:pPr>
        <w:jc w:val="both"/>
        <w:rPr>
          <w:rFonts w:asciiTheme="minorHAnsi" w:hAnsiTheme="minorHAnsi"/>
          <w:b/>
          <w:color w:val="0070C0"/>
          <w:sz w:val="28"/>
          <w:szCs w:val="28"/>
          <w:u w:val="single"/>
        </w:rPr>
      </w:pPr>
    </w:p>
    <w:p w14:paraId="0472C2EB" w14:textId="77777777" w:rsidR="00C1707C" w:rsidRPr="005E1813" w:rsidRDefault="00C1707C" w:rsidP="002A0CDD">
      <w:pPr>
        <w:jc w:val="both"/>
        <w:rPr>
          <w:rFonts w:ascii="Tw Cen MT" w:hAnsi="Tw Cen MT"/>
          <w:b/>
          <w:color w:val="0070C0"/>
          <w:sz w:val="28"/>
          <w:szCs w:val="28"/>
          <w:u w:val="single"/>
        </w:rPr>
      </w:pPr>
      <w:r w:rsidRPr="005E1813">
        <w:rPr>
          <w:rFonts w:ascii="Tw Cen MT" w:hAnsi="Tw Cen MT"/>
          <w:b/>
          <w:color w:val="0070C0"/>
          <w:sz w:val="28"/>
          <w:szCs w:val="28"/>
          <w:u w:val="single"/>
        </w:rPr>
        <w:t>EDUCATION-RELATED VIOLATIONS</w:t>
      </w:r>
    </w:p>
    <w:p w14:paraId="41AC5244" w14:textId="77777777" w:rsidR="00EE255B" w:rsidRPr="00A52770" w:rsidRDefault="00EE255B" w:rsidP="002A0CDD">
      <w:pPr>
        <w:autoSpaceDE w:val="0"/>
        <w:autoSpaceDN w:val="0"/>
        <w:adjustRightInd w:val="0"/>
        <w:jc w:val="both"/>
        <w:rPr>
          <w:rFonts w:ascii="Tw Cen MT" w:hAnsi="Tw Cen MT" w:cs="Calibri"/>
          <w:b/>
          <w:color w:val="00B0F0"/>
        </w:rPr>
      </w:pPr>
    </w:p>
    <w:p w14:paraId="436E935D" w14:textId="20A18ED1" w:rsidR="007364EB" w:rsidRDefault="00AD66F9" w:rsidP="006F4FB7">
      <w:pPr>
        <w:jc w:val="both"/>
        <w:rPr>
          <w:rFonts w:asciiTheme="minorHAnsi" w:hAnsiTheme="minorHAnsi"/>
          <w:bCs/>
          <w:sz w:val="20"/>
          <w:szCs w:val="20"/>
        </w:rPr>
      </w:pPr>
      <w:r w:rsidRPr="003F6C4F">
        <w:rPr>
          <w:rFonts w:asciiTheme="minorHAnsi" w:hAnsiTheme="minorHAnsi"/>
          <w:b/>
          <w:bCs/>
          <w:sz w:val="20"/>
          <w:szCs w:val="20"/>
        </w:rPr>
        <w:lastRenderedPageBreak/>
        <w:t>In the second quarter, nine incidents relating to attacks on schools were documented in the West Bank, affecting 610 children</w:t>
      </w:r>
      <w:r w:rsidRPr="004B78E4">
        <w:rPr>
          <w:rFonts w:asciiTheme="minorHAnsi" w:hAnsiTheme="minorHAnsi"/>
          <w:bCs/>
          <w:sz w:val="20"/>
          <w:szCs w:val="20"/>
        </w:rPr>
        <w:t xml:space="preserve">. </w:t>
      </w:r>
      <w:r w:rsidR="00C56064">
        <w:rPr>
          <w:rFonts w:asciiTheme="minorHAnsi" w:hAnsiTheme="minorHAnsi"/>
          <w:bCs/>
          <w:sz w:val="20"/>
          <w:szCs w:val="20"/>
        </w:rPr>
        <w:t xml:space="preserve"> </w:t>
      </w:r>
      <w:r w:rsidRPr="004B78E4">
        <w:rPr>
          <w:rFonts w:asciiTheme="minorHAnsi" w:hAnsiTheme="minorHAnsi"/>
          <w:bCs/>
          <w:sz w:val="20"/>
          <w:szCs w:val="20"/>
        </w:rPr>
        <w:t xml:space="preserve">No incidents were reported in </w:t>
      </w:r>
      <w:r w:rsidR="007364EB">
        <w:rPr>
          <w:rFonts w:asciiTheme="minorHAnsi" w:hAnsiTheme="minorHAnsi"/>
          <w:bCs/>
          <w:sz w:val="20"/>
          <w:szCs w:val="20"/>
        </w:rPr>
        <w:t xml:space="preserve">the </w:t>
      </w:r>
      <w:r w:rsidRPr="004B78E4">
        <w:rPr>
          <w:rFonts w:asciiTheme="minorHAnsi" w:hAnsiTheme="minorHAnsi"/>
          <w:bCs/>
          <w:sz w:val="20"/>
          <w:szCs w:val="20"/>
        </w:rPr>
        <w:t xml:space="preserve">Gaza </w:t>
      </w:r>
      <w:r w:rsidR="007364EB">
        <w:rPr>
          <w:rFonts w:asciiTheme="minorHAnsi" w:hAnsiTheme="minorHAnsi"/>
          <w:bCs/>
          <w:sz w:val="20"/>
          <w:szCs w:val="20"/>
        </w:rPr>
        <w:t>Strip or</w:t>
      </w:r>
      <w:r w:rsidRPr="004B78E4">
        <w:rPr>
          <w:rFonts w:asciiTheme="minorHAnsi" w:hAnsiTheme="minorHAnsi"/>
          <w:bCs/>
          <w:sz w:val="20"/>
          <w:szCs w:val="20"/>
        </w:rPr>
        <w:t xml:space="preserve"> Israel. </w:t>
      </w:r>
      <w:r w:rsidR="00C56064">
        <w:rPr>
          <w:rFonts w:asciiTheme="minorHAnsi" w:hAnsiTheme="minorHAnsi"/>
          <w:bCs/>
          <w:sz w:val="20"/>
          <w:szCs w:val="20"/>
        </w:rPr>
        <w:t xml:space="preserve"> </w:t>
      </w:r>
      <w:r w:rsidRPr="003F6C4F">
        <w:rPr>
          <w:rFonts w:asciiTheme="minorHAnsi" w:hAnsiTheme="minorHAnsi"/>
          <w:b/>
          <w:bCs/>
          <w:sz w:val="20"/>
          <w:szCs w:val="20"/>
        </w:rPr>
        <w:t>This marks a decrease compared to the incidents reported in the first quarter</w:t>
      </w:r>
      <w:r w:rsidR="00C56064">
        <w:rPr>
          <w:rFonts w:asciiTheme="minorHAnsi" w:hAnsiTheme="minorHAnsi"/>
          <w:b/>
          <w:bCs/>
          <w:sz w:val="20"/>
          <w:szCs w:val="20"/>
        </w:rPr>
        <w:t xml:space="preserve"> (33)</w:t>
      </w:r>
      <w:r w:rsidR="007364EB">
        <w:rPr>
          <w:rFonts w:asciiTheme="minorHAnsi" w:hAnsiTheme="minorHAnsi"/>
          <w:bCs/>
          <w:sz w:val="20"/>
          <w:szCs w:val="20"/>
        </w:rPr>
        <w:t xml:space="preserve">, </w:t>
      </w:r>
      <w:r w:rsidR="006F4FB7">
        <w:rPr>
          <w:rFonts w:asciiTheme="minorHAnsi" w:hAnsiTheme="minorHAnsi"/>
          <w:bCs/>
          <w:sz w:val="20"/>
          <w:szCs w:val="20"/>
        </w:rPr>
        <w:t>however this is not necessarily indicative of a change in conduct as</w:t>
      </w:r>
      <w:r w:rsidR="007D1736">
        <w:rPr>
          <w:rFonts w:asciiTheme="minorHAnsi" w:hAnsiTheme="minorHAnsi"/>
          <w:bCs/>
          <w:sz w:val="20"/>
          <w:szCs w:val="20"/>
        </w:rPr>
        <w:t xml:space="preserve"> </w:t>
      </w:r>
      <w:r w:rsidRPr="004B78E4">
        <w:rPr>
          <w:rFonts w:asciiTheme="minorHAnsi" w:hAnsiTheme="minorHAnsi"/>
          <w:bCs/>
          <w:sz w:val="20"/>
          <w:szCs w:val="20"/>
        </w:rPr>
        <w:t xml:space="preserve">the school year </w:t>
      </w:r>
      <w:r w:rsidR="007D1736">
        <w:rPr>
          <w:rFonts w:asciiTheme="minorHAnsi" w:hAnsiTheme="minorHAnsi"/>
          <w:bCs/>
          <w:sz w:val="20"/>
          <w:szCs w:val="20"/>
        </w:rPr>
        <w:t xml:space="preserve">ended </w:t>
      </w:r>
      <w:r w:rsidRPr="004B78E4">
        <w:rPr>
          <w:rFonts w:asciiTheme="minorHAnsi" w:hAnsiTheme="minorHAnsi"/>
          <w:bCs/>
          <w:sz w:val="20"/>
          <w:szCs w:val="20"/>
        </w:rPr>
        <w:t xml:space="preserve">in May 2016. </w:t>
      </w:r>
    </w:p>
    <w:p w14:paraId="04182B4F" w14:textId="77777777" w:rsidR="007364EB" w:rsidRDefault="007364EB" w:rsidP="00AD66F9">
      <w:pPr>
        <w:jc w:val="both"/>
        <w:rPr>
          <w:rFonts w:asciiTheme="minorHAnsi" w:hAnsiTheme="minorHAnsi"/>
          <w:bCs/>
          <w:sz w:val="20"/>
          <w:szCs w:val="20"/>
        </w:rPr>
      </w:pPr>
    </w:p>
    <w:p w14:paraId="2E4224FB" w14:textId="208A5C26" w:rsidR="00CC138E" w:rsidRPr="00AD44D0" w:rsidRDefault="00CC138E" w:rsidP="005E1813">
      <w:pPr>
        <w:jc w:val="both"/>
        <w:rPr>
          <w:rFonts w:ascii="Tw Cen MT" w:hAnsi="Tw Cen MT" w:cs="Calibri"/>
          <w:b/>
          <w:color w:val="0070C0"/>
        </w:rPr>
      </w:pPr>
      <w:r w:rsidRPr="00AD44D0">
        <w:rPr>
          <w:rFonts w:ascii="Tw Cen MT" w:hAnsi="Tw Cen MT" w:cs="Calibri"/>
          <w:b/>
          <w:color w:val="0070C0"/>
        </w:rPr>
        <w:t xml:space="preserve">Attacks </w:t>
      </w:r>
      <w:r>
        <w:rPr>
          <w:rFonts w:ascii="Tw Cen MT" w:hAnsi="Tw Cen MT" w:cs="Calibri"/>
          <w:b/>
          <w:color w:val="0070C0"/>
        </w:rPr>
        <w:t>&amp; threats of attacks on</w:t>
      </w:r>
      <w:r w:rsidRPr="00AD44D0">
        <w:rPr>
          <w:rFonts w:ascii="Tw Cen MT" w:hAnsi="Tw Cen MT" w:cs="Calibri"/>
          <w:b/>
          <w:color w:val="0070C0"/>
        </w:rPr>
        <w:t xml:space="preserve"> schools</w:t>
      </w:r>
      <w:r>
        <w:rPr>
          <w:rFonts w:ascii="Tw Cen MT" w:hAnsi="Tw Cen MT" w:cs="Calibri"/>
          <w:b/>
          <w:color w:val="0070C0"/>
        </w:rPr>
        <w:t xml:space="preserve"> or protected persons</w:t>
      </w:r>
    </w:p>
    <w:p w14:paraId="3A917C43" w14:textId="77777777" w:rsidR="00CC138E" w:rsidRDefault="00CC138E" w:rsidP="00AD66F9">
      <w:pPr>
        <w:jc w:val="both"/>
        <w:rPr>
          <w:rFonts w:asciiTheme="minorHAnsi" w:hAnsiTheme="minorHAnsi"/>
          <w:bCs/>
          <w:sz w:val="20"/>
          <w:szCs w:val="20"/>
        </w:rPr>
      </w:pPr>
    </w:p>
    <w:p w14:paraId="7A58F053" w14:textId="5E9CB581" w:rsidR="00AD66F9" w:rsidRPr="004B78E4" w:rsidRDefault="00AD66F9" w:rsidP="00F25AC9">
      <w:pPr>
        <w:jc w:val="both"/>
        <w:rPr>
          <w:rFonts w:asciiTheme="minorHAnsi" w:hAnsiTheme="minorHAnsi"/>
          <w:bCs/>
          <w:sz w:val="20"/>
          <w:szCs w:val="20"/>
        </w:rPr>
      </w:pPr>
      <w:r w:rsidRPr="004B78E4">
        <w:rPr>
          <w:rFonts w:asciiTheme="minorHAnsi" w:hAnsiTheme="minorHAnsi"/>
          <w:bCs/>
          <w:sz w:val="20"/>
          <w:szCs w:val="20"/>
        </w:rPr>
        <w:t xml:space="preserve">In five instances, </w:t>
      </w:r>
      <w:r w:rsidR="007364EB">
        <w:rPr>
          <w:rFonts w:asciiTheme="minorHAnsi" w:hAnsiTheme="minorHAnsi"/>
          <w:bCs/>
          <w:sz w:val="20"/>
          <w:szCs w:val="20"/>
        </w:rPr>
        <w:t>Israeli Security Forces</w:t>
      </w:r>
      <w:r w:rsidRPr="004B78E4">
        <w:rPr>
          <w:rFonts w:asciiTheme="minorHAnsi" w:hAnsiTheme="minorHAnsi"/>
          <w:bCs/>
          <w:sz w:val="20"/>
          <w:szCs w:val="20"/>
        </w:rPr>
        <w:t xml:space="preserve"> fired tear gas canisters in or around schools during the day, causing tear gas inhalation for students and/or interruption and cancellation of the school routine.</w:t>
      </w:r>
      <w:r w:rsidR="003E0684">
        <w:rPr>
          <w:rFonts w:asciiTheme="minorHAnsi" w:hAnsiTheme="minorHAnsi"/>
          <w:bCs/>
          <w:sz w:val="20"/>
          <w:szCs w:val="20"/>
        </w:rPr>
        <w:t xml:space="preserve"> </w:t>
      </w:r>
      <w:r w:rsidRPr="004B78E4">
        <w:rPr>
          <w:rFonts w:asciiTheme="minorHAnsi" w:hAnsiTheme="minorHAnsi"/>
          <w:bCs/>
          <w:sz w:val="20"/>
          <w:szCs w:val="20"/>
        </w:rPr>
        <w:t xml:space="preserve"> Out of these five incidents, three took place in the Hebron Governorate and two in the Bethlehem Governorate. </w:t>
      </w:r>
      <w:r w:rsidR="003E0684">
        <w:rPr>
          <w:rFonts w:asciiTheme="minorHAnsi" w:hAnsiTheme="minorHAnsi"/>
          <w:bCs/>
          <w:sz w:val="20"/>
          <w:szCs w:val="20"/>
        </w:rPr>
        <w:t xml:space="preserve"> </w:t>
      </w:r>
      <w:r w:rsidRPr="004B78E4">
        <w:rPr>
          <w:rFonts w:asciiTheme="minorHAnsi" w:hAnsiTheme="minorHAnsi"/>
          <w:bCs/>
          <w:sz w:val="20"/>
          <w:szCs w:val="20"/>
        </w:rPr>
        <w:t xml:space="preserve">In three instances, the ISF raided the schools, in one </w:t>
      </w:r>
      <w:r w:rsidR="007D1736">
        <w:rPr>
          <w:rFonts w:asciiTheme="minorHAnsi" w:hAnsiTheme="minorHAnsi"/>
          <w:bCs/>
          <w:sz w:val="20"/>
          <w:szCs w:val="20"/>
        </w:rPr>
        <w:t xml:space="preserve">case as part of </w:t>
      </w:r>
      <w:r w:rsidRPr="004B78E4">
        <w:rPr>
          <w:rFonts w:asciiTheme="minorHAnsi" w:hAnsiTheme="minorHAnsi"/>
          <w:bCs/>
          <w:sz w:val="20"/>
          <w:szCs w:val="20"/>
        </w:rPr>
        <w:t xml:space="preserve">a search operation. In one instance, </w:t>
      </w:r>
      <w:r w:rsidR="00F25AC9">
        <w:rPr>
          <w:rFonts w:asciiTheme="minorHAnsi" w:hAnsiTheme="minorHAnsi"/>
          <w:bCs/>
          <w:sz w:val="20"/>
          <w:szCs w:val="20"/>
        </w:rPr>
        <w:t xml:space="preserve">on 3 May, </w:t>
      </w:r>
      <w:r w:rsidRPr="004B78E4">
        <w:rPr>
          <w:rFonts w:asciiTheme="minorHAnsi" w:hAnsiTheme="minorHAnsi"/>
          <w:bCs/>
          <w:sz w:val="20"/>
          <w:szCs w:val="20"/>
        </w:rPr>
        <w:t xml:space="preserve">a </w:t>
      </w:r>
      <w:r w:rsidR="00F25AC9">
        <w:rPr>
          <w:rFonts w:asciiTheme="minorHAnsi" w:hAnsiTheme="minorHAnsi"/>
          <w:bCs/>
          <w:sz w:val="20"/>
          <w:szCs w:val="20"/>
        </w:rPr>
        <w:t>10</w:t>
      </w:r>
      <w:r w:rsidR="00F25AC9" w:rsidRPr="00F25AC9">
        <w:rPr>
          <w:rFonts w:asciiTheme="minorHAnsi" w:hAnsiTheme="minorHAnsi"/>
          <w:bCs/>
          <w:sz w:val="20"/>
          <w:szCs w:val="20"/>
          <w:vertAlign w:val="superscript"/>
        </w:rPr>
        <w:t>th</w:t>
      </w:r>
      <w:r w:rsidR="00F25AC9">
        <w:rPr>
          <w:rFonts w:asciiTheme="minorHAnsi" w:hAnsiTheme="minorHAnsi"/>
          <w:bCs/>
          <w:sz w:val="20"/>
          <w:szCs w:val="20"/>
        </w:rPr>
        <w:t xml:space="preserve"> grade </w:t>
      </w:r>
      <w:r w:rsidRPr="004B78E4">
        <w:rPr>
          <w:rFonts w:asciiTheme="minorHAnsi" w:hAnsiTheme="minorHAnsi"/>
          <w:bCs/>
          <w:sz w:val="20"/>
          <w:szCs w:val="20"/>
        </w:rPr>
        <w:t>student was reportedly shot and injured</w:t>
      </w:r>
      <w:r w:rsidR="00F25AC9">
        <w:rPr>
          <w:rFonts w:asciiTheme="minorHAnsi" w:hAnsiTheme="minorHAnsi"/>
          <w:bCs/>
          <w:sz w:val="20"/>
          <w:szCs w:val="20"/>
        </w:rPr>
        <w:t xml:space="preserve"> in the head by a rubber bullet </w:t>
      </w:r>
      <w:r w:rsidRPr="004B78E4">
        <w:rPr>
          <w:rFonts w:asciiTheme="minorHAnsi" w:hAnsiTheme="minorHAnsi"/>
          <w:bCs/>
          <w:sz w:val="20"/>
          <w:szCs w:val="20"/>
        </w:rPr>
        <w:t xml:space="preserve">while he was leaving </w:t>
      </w:r>
      <w:r w:rsidR="00F25AC9">
        <w:rPr>
          <w:rFonts w:asciiTheme="minorHAnsi" w:hAnsiTheme="minorHAnsi"/>
          <w:bCs/>
          <w:sz w:val="20"/>
          <w:szCs w:val="20"/>
        </w:rPr>
        <w:t xml:space="preserve">al-Khader Secondary School for </w:t>
      </w:r>
      <w:r w:rsidR="00F25AC9" w:rsidRPr="00F25AC9">
        <w:rPr>
          <w:rFonts w:asciiTheme="minorHAnsi" w:hAnsiTheme="minorHAnsi"/>
          <w:bCs/>
          <w:sz w:val="20"/>
          <w:szCs w:val="20"/>
        </w:rPr>
        <w:t>Boys</w:t>
      </w:r>
      <w:r w:rsidRPr="00F25AC9">
        <w:rPr>
          <w:rFonts w:asciiTheme="minorHAnsi" w:hAnsiTheme="minorHAnsi"/>
          <w:bCs/>
          <w:sz w:val="20"/>
          <w:szCs w:val="20"/>
        </w:rPr>
        <w:t>.</w:t>
      </w:r>
      <w:r w:rsidR="00F25AC9">
        <w:rPr>
          <w:rFonts w:asciiTheme="minorHAnsi" w:hAnsiTheme="minorHAnsi"/>
          <w:bCs/>
          <w:sz w:val="20"/>
          <w:szCs w:val="20"/>
        </w:rPr>
        <w:t xml:space="preserve"> </w:t>
      </w:r>
      <w:r w:rsidR="00052507">
        <w:rPr>
          <w:rFonts w:asciiTheme="minorHAnsi" w:hAnsiTheme="minorHAnsi"/>
          <w:bCs/>
          <w:sz w:val="20"/>
          <w:szCs w:val="20"/>
        </w:rPr>
        <w:t xml:space="preserve"> </w:t>
      </w:r>
    </w:p>
    <w:p w14:paraId="4108A620" w14:textId="77777777" w:rsidR="00AD66F9" w:rsidRPr="004B78E4" w:rsidRDefault="00AD66F9" w:rsidP="00AD66F9">
      <w:pPr>
        <w:jc w:val="both"/>
        <w:rPr>
          <w:rFonts w:asciiTheme="minorHAnsi" w:hAnsiTheme="minorHAnsi"/>
          <w:bCs/>
          <w:sz w:val="20"/>
          <w:szCs w:val="20"/>
        </w:rPr>
      </w:pPr>
    </w:p>
    <w:p w14:paraId="03D9EAC7" w14:textId="77777777" w:rsidR="00CC138E" w:rsidRPr="00AD44D0" w:rsidRDefault="00CC138E" w:rsidP="00CC138E">
      <w:pPr>
        <w:autoSpaceDE w:val="0"/>
        <w:autoSpaceDN w:val="0"/>
        <w:adjustRightInd w:val="0"/>
        <w:jc w:val="both"/>
        <w:rPr>
          <w:rFonts w:ascii="Tw Cen MT" w:hAnsi="Tw Cen MT" w:cs="Calibri"/>
          <w:b/>
          <w:color w:val="0070C0"/>
        </w:rPr>
      </w:pPr>
      <w:r>
        <w:rPr>
          <w:rFonts w:ascii="Tw Cen MT" w:hAnsi="Tw Cen MT" w:cs="Calibri"/>
          <w:b/>
          <w:color w:val="0070C0"/>
        </w:rPr>
        <w:t>Denial of access to education</w:t>
      </w:r>
    </w:p>
    <w:p w14:paraId="5A107CE7" w14:textId="77777777" w:rsidR="00CC138E" w:rsidRDefault="00CC138E" w:rsidP="00AD66F9">
      <w:pPr>
        <w:jc w:val="both"/>
        <w:rPr>
          <w:rFonts w:asciiTheme="minorHAnsi" w:hAnsiTheme="minorHAnsi"/>
          <w:bCs/>
          <w:sz w:val="20"/>
          <w:szCs w:val="20"/>
        </w:rPr>
      </w:pPr>
    </w:p>
    <w:p w14:paraId="459494FE" w14:textId="77777777" w:rsidR="007364EB" w:rsidRDefault="00AD66F9" w:rsidP="00AD66F9">
      <w:pPr>
        <w:jc w:val="both"/>
        <w:rPr>
          <w:rFonts w:asciiTheme="minorHAnsi" w:hAnsiTheme="minorHAnsi"/>
          <w:bCs/>
          <w:sz w:val="20"/>
          <w:szCs w:val="20"/>
        </w:rPr>
      </w:pPr>
      <w:r w:rsidRPr="004B78E4">
        <w:rPr>
          <w:rFonts w:asciiTheme="minorHAnsi" w:hAnsiTheme="minorHAnsi"/>
          <w:bCs/>
          <w:sz w:val="20"/>
          <w:szCs w:val="20"/>
        </w:rPr>
        <w:t xml:space="preserve">In April and May, 24 incidents of denial of access to education were documented, affecting 3,145 children. The incidents took place in the governorates of Bethlehem (11 incidents), Hebron (9 incidents), Nablus (2 incidents), and Jerusalem (2 incidents). </w:t>
      </w:r>
    </w:p>
    <w:p w14:paraId="70249D67" w14:textId="77777777" w:rsidR="007364EB" w:rsidRDefault="007364EB" w:rsidP="00AD66F9">
      <w:pPr>
        <w:jc w:val="both"/>
        <w:rPr>
          <w:rFonts w:asciiTheme="minorHAnsi" w:hAnsiTheme="minorHAnsi"/>
          <w:bCs/>
          <w:sz w:val="20"/>
          <w:szCs w:val="20"/>
        </w:rPr>
      </w:pPr>
    </w:p>
    <w:p w14:paraId="47B75D0C" w14:textId="3CEBFC4A" w:rsidR="00AD66F9" w:rsidRDefault="00AD66F9" w:rsidP="00AD66F9">
      <w:pPr>
        <w:jc w:val="both"/>
        <w:rPr>
          <w:rFonts w:asciiTheme="minorHAnsi" w:hAnsiTheme="minorHAnsi"/>
          <w:bCs/>
          <w:sz w:val="20"/>
          <w:szCs w:val="20"/>
        </w:rPr>
      </w:pPr>
      <w:r w:rsidRPr="004B78E4">
        <w:rPr>
          <w:rFonts w:asciiTheme="minorHAnsi" w:hAnsiTheme="minorHAnsi"/>
          <w:bCs/>
          <w:sz w:val="20"/>
          <w:szCs w:val="20"/>
        </w:rPr>
        <w:t xml:space="preserve">Sixteen incidents involved the loss of school time as a result of soldiers standing in front of the school or entering it, soldiers blocking entrance at the gate, soldiers stopping students and/or teachers at a checkpoint near a school, and due to area closures. Three incidents involved the detention of students and teachers. </w:t>
      </w:r>
    </w:p>
    <w:p w14:paraId="508D78E4" w14:textId="77777777" w:rsidR="00FE039D" w:rsidRPr="004B78E4" w:rsidRDefault="00FE039D" w:rsidP="00AD66F9">
      <w:pPr>
        <w:jc w:val="both"/>
        <w:rPr>
          <w:rFonts w:asciiTheme="minorHAnsi" w:hAnsiTheme="minorHAnsi"/>
          <w:bCs/>
          <w:sz w:val="20"/>
          <w:szCs w:val="20"/>
        </w:rPr>
      </w:pPr>
    </w:p>
    <w:p w14:paraId="461C79EB" w14:textId="2CE2168A" w:rsidR="00D81E24" w:rsidRDefault="00271CC0" w:rsidP="00000195">
      <w:pPr>
        <w:pStyle w:val="ColorfulList-Accent11"/>
        <w:spacing w:line="240" w:lineRule="auto"/>
        <w:ind w:left="0" w:right="-160"/>
        <w:jc w:val="both"/>
        <w:rPr>
          <w:rFonts w:asciiTheme="minorHAnsi" w:hAnsiTheme="minorHAnsi" w:cs="Arial"/>
          <w:bCs/>
          <w:sz w:val="20"/>
          <w:szCs w:val="20"/>
        </w:rPr>
      </w:pPr>
      <w:r w:rsidRPr="004267DF">
        <w:rPr>
          <w:rFonts w:asciiTheme="minorHAnsi" w:hAnsiTheme="minorHAnsi" w:cs="Arial"/>
          <w:bCs/>
          <w:sz w:val="20"/>
          <w:szCs w:val="20"/>
        </w:rPr>
        <w:t>On 5 June 2016, the Israeli authorities demolished and seized a donor- funded kindergarten structure in Sateh Al Bahar Bedouin community for being built without permit in Area C.</w:t>
      </w:r>
      <w:r w:rsidR="00E67E1B" w:rsidRPr="004267DF">
        <w:rPr>
          <w:rFonts w:asciiTheme="minorHAnsi" w:hAnsiTheme="minorHAnsi" w:cs="Arial"/>
          <w:bCs/>
          <w:sz w:val="20"/>
          <w:szCs w:val="20"/>
        </w:rPr>
        <w:t xml:space="preserve"> </w:t>
      </w:r>
      <w:r w:rsidRPr="004267DF">
        <w:rPr>
          <w:rFonts w:asciiTheme="minorHAnsi" w:hAnsiTheme="minorHAnsi" w:cs="Arial"/>
          <w:bCs/>
          <w:sz w:val="20"/>
          <w:szCs w:val="20"/>
        </w:rPr>
        <w:t xml:space="preserve"> </w:t>
      </w:r>
      <w:r w:rsidR="00FE039D">
        <w:rPr>
          <w:rFonts w:asciiTheme="minorHAnsi" w:hAnsiTheme="minorHAnsi" w:cs="Arial"/>
          <w:bCs/>
          <w:sz w:val="20"/>
          <w:szCs w:val="20"/>
        </w:rPr>
        <w:t xml:space="preserve"> </w:t>
      </w:r>
      <w:r w:rsidRPr="004267DF">
        <w:rPr>
          <w:rFonts w:asciiTheme="minorHAnsi" w:hAnsiTheme="minorHAnsi" w:cs="Arial"/>
          <w:bCs/>
          <w:sz w:val="20"/>
          <w:szCs w:val="20"/>
        </w:rPr>
        <w:t>A seizure order was handed to the community</w:t>
      </w:r>
      <w:r w:rsidR="00E67E1B" w:rsidRPr="004267DF">
        <w:rPr>
          <w:rFonts w:asciiTheme="minorHAnsi" w:hAnsiTheme="minorHAnsi" w:cs="Arial"/>
          <w:bCs/>
          <w:sz w:val="20"/>
          <w:szCs w:val="20"/>
        </w:rPr>
        <w:t xml:space="preserve"> on the same day</w:t>
      </w:r>
      <w:r w:rsidRPr="004267DF">
        <w:rPr>
          <w:rFonts w:asciiTheme="minorHAnsi" w:hAnsiTheme="minorHAnsi" w:cs="Arial"/>
          <w:bCs/>
          <w:sz w:val="20"/>
          <w:szCs w:val="20"/>
        </w:rPr>
        <w:t>.</w:t>
      </w:r>
      <w:r w:rsidR="00E67E1B" w:rsidRPr="004267DF">
        <w:rPr>
          <w:rFonts w:asciiTheme="minorHAnsi" w:hAnsiTheme="minorHAnsi" w:cs="Arial"/>
          <w:bCs/>
          <w:sz w:val="20"/>
          <w:szCs w:val="20"/>
        </w:rPr>
        <w:t xml:space="preserve"> </w:t>
      </w:r>
      <w:r w:rsidRPr="004267DF">
        <w:rPr>
          <w:rFonts w:asciiTheme="minorHAnsi" w:hAnsiTheme="minorHAnsi" w:cs="Arial"/>
          <w:bCs/>
          <w:sz w:val="20"/>
          <w:szCs w:val="20"/>
        </w:rPr>
        <w:t xml:space="preserve"> The demolished kindergarten was </w:t>
      </w:r>
      <w:r w:rsidR="00E67E1B" w:rsidRPr="004267DF">
        <w:rPr>
          <w:rFonts w:asciiTheme="minorHAnsi" w:hAnsiTheme="minorHAnsi" w:cs="Arial"/>
          <w:bCs/>
          <w:sz w:val="20"/>
          <w:szCs w:val="20"/>
        </w:rPr>
        <w:t>built in early May replacing the old one and served</w:t>
      </w:r>
      <w:r w:rsidRPr="004267DF">
        <w:rPr>
          <w:rFonts w:asciiTheme="minorHAnsi" w:hAnsiTheme="minorHAnsi" w:cs="Arial"/>
          <w:bCs/>
          <w:sz w:val="20"/>
          <w:szCs w:val="20"/>
        </w:rPr>
        <w:t xml:space="preserve"> 13 children in the community. </w:t>
      </w:r>
    </w:p>
    <w:p w14:paraId="5E639E77" w14:textId="77777777" w:rsidR="00FE039D" w:rsidRDefault="00FE039D" w:rsidP="00000195">
      <w:pPr>
        <w:pStyle w:val="ColorfulList-Accent11"/>
        <w:spacing w:line="240" w:lineRule="auto"/>
        <w:ind w:left="0" w:right="-160"/>
        <w:jc w:val="both"/>
        <w:rPr>
          <w:rFonts w:asciiTheme="minorHAnsi" w:hAnsiTheme="minorHAnsi" w:cs="Calibri"/>
          <w:b/>
          <w:color w:val="0070C0"/>
          <w:lang w:val="en-US"/>
        </w:rPr>
      </w:pPr>
    </w:p>
    <w:p w14:paraId="3E7B57B7" w14:textId="77777777" w:rsidR="005E1813" w:rsidRDefault="005E1813" w:rsidP="00A44351">
      <w:pPr>
        <w:autoSpaceDE w:val="0"/>
        <w:autoSpaceDN w:val="0"/>
        <w:adjustRightInd w:val="0"/>
        <w:jc w:val="both"/>
        <w:rPr>
          <w:rFonts w:ascii="Tw Cen MT" w:hAnsi="Tw Cen MT" w:cs="Calibri"/>
          <w:b/>
          <w:color w:val="0070C0"/>
        </w:rPr>
      </w:pPr>
    </w:p>
    <w:p w14:paraId="2C0C929F" w14:textId="776DB846" w:rsidR="003E0684" w:rsidRPr="005E1813" w:rsidRDefault="00D81E24" w:rsidP="00A44351">
      <w:pPr>
        <w:autoSpaceDE w:val="0"/>
        <w:autoSpaceDN w:val="0"/>
        <w:adjustRightInd w:val="0"/>
        <w:jc w:val="both"/>
        <w:rPr>
          <w:rFonts w:ascii="Tw Cen MT" w:hAnsi="Tw Cen MT" w:cs="Calibri"/>
          <w:b/>
          <w:color w:val="0070C0"/>
          <w:sz w:val="28"/>
          <w:szCs w:val="28"/>
          <w:u w:val="single"/>
        </w:rPr>
      </w:pPr>
      <w:r w:rsidRPr="005E1813">
        <w:rPr>
          <w:rFonts w:ascii="Tw Cen MT" w:hAnsi="Tw Cen MT" w:cs="Calibri"/>
          <w:b/>
          <w:color w:val="0070C0"/>
          <w:sz w:val="28"/>
          <w:szCs w:val="28"/>
          <w:u w:val="single"/>
        </w:rPr>
        <w:t>DENIAL OF H</w:t>
      </w:r>
      <w:r w:rsidR="005E1813" w:rsidRPr="005E1813">
        <w:rPr>
          <w:rFonts w:ascii="Tw Cen MT" w:hAnsi="Tw Cen MT" w:cs="Calibri"/>
          <w:b/>
          <w:color w:val="0070C0"/>
          <w:sz w:val="28"/>
          <w:szCs w:val="28"/>
          <w:u w:val="single"/>
        </w:rPr>
        <w:t>UMANITARIAN ACCESS FOR CHILDREN</w:t>
      </w:r>
      <w:r w:rsidRPr="005E1813">
        <w:rPr>
          <w:rFonts w:ascii="Tw Cen MT" w:hAnsi="Tw Cen MT" w:cs="Calibri"/>
          <w:b/>
          <w:color w:val="0070C0"/>
          <w:sz w:val="28"/>
          <w:szCs w:val="28"/>
          <w:u w:val="single"/>
        </w:rPr>
        <w:t xml:space="preserve"> </w:t>
      </w:r>
    </w:p>
    <w:p w14:paraId="31A2C517" w14:textId="77777777" w:rsidR="003E0684" w:rsidRDefault="003E0684" w:rsidP="00A44351">
      <w:pPr>
        <w:autoSpaceDE w:val="0"/>
        <w:autoSpaceDN w:val="0"/>
        <w:adjustRightInd w:val="0"/>
        <w:jc w:val="both"/>
        <w:rPr>
          <w:rFonts w:ascii="Tw Cen MT" w:hAnsi="Tw Cen MT" w:cs="Calibri"/>
          <w:b/>
          <w:color w:val="0070C0"/>
        </w:rPr>
      </w:pPr>
    </w:p>
    <w:p w14:paraId="4D7E0E01" w14:textId="7961A278" w:rsidR="00D81E24" w:rsidRPr="0063699D" w:rsidRDefault="00D81E24" w:rsidP="00A44351">
      <w:pPr>
        <w:autoSpaceDE w:val="0"/>
        <w:autoSpaceDN w:val="0"/>
        <w:adjustRightInd w:val="0"/>
        <w:jc w:val="both"/>
        <w:rPr>
          <w:rFonts w:ascii="Tw Cen MT" w:hAnsi="Tw Cen MT" w:cs="Calibri"/>
          <w:b/>
          <w:color w:val="0070C0"/>
        </w:rPr>
      </w:pPr>
      <w:r w:rsidRPr="0063699D">
        <w:rPr>
          <w:rFonts w:ascii="Tw Cen MT" w:hAnsi="Tw Cen MT" w:cs="Calibri"/>
          <w:b/>
          <w:color w:val="0070C0"/>
        </w:rPr>
        <w:t>Access to health</w:t>
      </w:r>
    </w:p>
    <w:p w14:paraId="4DCD8EF4" w14:textId="77777777" w:rsidR="00A44351" w:rsidRDefault="00A44351" w:rsidP="00000195">
      <w:pPr>
        <w:autoSpaceDE w:val="0"/>
        <w:autoSpaceDN w:val="0"/>
        <w:adjustRightInd w:val="0"/>
        <w:rPr>
          <w:rFonts w:ascii="Calibri" w:hAnsi="Calibri"/>
          <w:b/>
          <w:color w:val="0070C0"/>
          <w:sz w:val="20"/>
          <w:szCs w:val="20"/>
        </w:rPr>
      </w:pPr>
    </w:p>
    <w:p w14:paraId="61F1F8AF" w14:textId="330BEA03" w:rsidR="00000195" w:rsidRPr="001A47F9" w:rsidRDefault="00D81E24" w:rsidP="005A7440">
      <w:pPr>
        <w:autoSpaceDE w:val="0"/>
        <w:autoSpaceDN w:val="0"/>
        <w:adjustRightInd w:val="0"/>
        <w:rPr>
          <w:rFonts w:ascii="Calibri" w:hAnsi="Calibri"/>
          <w:b/>
          <w:color w:val="0070C0"/>
          <w:sz w:val="20"/>
          <w:szCs w:val="20"/>
          <w:lang w:val="en-GB"/>
        </w:rPr>
      </w:pPr>
      <w:r>
        <w:rPr>
          <w:rFonts w:ascii="Calibri" w:hAnsi="Calibri"/>
          <w:b/>
          <w:color w:val="0070C0"/>
          <w:sz w:val="20"/>
          <w:szCs w:val="20"/>
          <w:lang w:val="en-GB"/>
        </w:rPr>
        <w:t>GAZA STRIP</w:t>
      </w:r>
    </w:p>
    <w:p w14:paraId="22A7C0EB" w14:textId="77777777" w:rsidR="00AD66F9" w:rsidRPr="004B78E4" w:rsidRDefault="00AD66F9" w:rsidP="00AD66F9">
      <w:pPr>
        <w:autoSpaceDE w:val="0"/>
        <w:autoSpaceDN w:val="0"/>
        <w:adjustRightInd w:val="0"/>
        <w:ind w:right="26"/>
        <w:jc w:val="both"/>
        <w:rPr>
          <w:rFonts w:asciiTheme="minorHAnsi" w:hAnsiTheme="minorHAnsi"/>
          <w:bCs/>
          <w:sz w:val="20"/>
          <w:szCs w:val="20"/>
        </w:rPr>
      </w:pPr>
    </w:p>
    <w:p w14:paraId="18A0B1BE" w14:textId="20FF5903" w:rsidR="00CC138E" w:rsidRPr="00787399" w:rsidRDefault="00AD66F9" w:rsidP="00AE032D">
      <w:pPr>
        <w:rPr>
          <w:rFonts w:asciiTheme="minorHAnsi" w:hAnsiTheme="minorHAnsi"/>
          <w:bCs/>
          <w:sz w:val="20"/>
          <w:szCs w:val="20"/>
        </w:rPr>
      </w:pPr>
      <w:r w:rsidRPr="004B78E4">
        <w:rPr>
          <w:rFonts w:asciiTheme="minorHAnsi" w:hAnsiTheme="minorHAnsi"/>
          <w:bCs/>
          <w:sz w:val="20"/>
          <w:szCs w:val="20"/>
        </w:rPr>
        <w:t xml:space="preserve">Children </w:t>
      </w:r>
      <w:r w:rsidR="0006774F" w:rsidRPr="004B78E4">
        <w:rPr>
          <w:rFonts w:asciiTheme="minorHAnsi" w:hAnsiTheme="minorHAnsi"/>
          <w:bCs/>
          <w:sz w:val="20"/>
          <w:szCs w:val="20"/>
        </w:rPr>
        <w:t xml:space="preserve">increasingly face delays </w:t>
      </w:r>
      <w:r w:rsidRPr="004B78E4">
        <w:rPr>
          <w:rFonts w:asciiTheme="minorHAnsi" w:hAnsiTheme="minorHAnsi"/>
          <w:bCs/>
          <w:sz w:val="20"/>
          <w:szCs w:val="20"/>
        </w:rPr>
        <w:t xml:space="preserve">in </w:t>
      </w:r>
      <w:r w:rsidR="0006774F">
        <w:rPr>
          <w:rFonts w:asciiTheme="minorHAnsi" w:hAnsiTheme="minorHAnsi"/>
          <w:bCs/>
          <w:sz w:val="20"/>
          <w:szCs w:val="20"/>
        </w:rPr>
        <w:t xml:space="preserve">accessing </w:t>
      </w:r>
      <w:r w:rsidRPr="004B78E4">
        <w:rPr>
          <w:rFonts w:asciiTheme="minorHAnsi" w:hAnsiTheme="minorHAnsi"/>
          <w:bCs/>
          <w:sz w:val="20"/>
          <w:szCs w:val="20"/>
        </w:rPr>
        <w:t xml:space="preserve">specialized medical care </w:t>
      </w:r>
      <w:r w:rsidR="0006774F">
        <w:rPr>
          <w:rFonts w:asciiTheme="minorHAnsi" w:hAnsiTheme="minorHAnsi"/>
          <w:bCs/>
          <w:sz w:val="20"/>
          <w:szCs w:val="20"/>
        </w:rPr>
        <w:t xml:space="preserve">they require </w:t>
      </w:r>
      <w:r w:rsidRPr="004B78E4">
        <w:rPr>
          <w:rFonts w:asciiTheme="minorHAnsi" w:hAnsiTheme="minorHAnsi"/>
          <w:bCs/>
          <w:sz w:val="20"/>
          <w:szCs w:val="20"/>
        </w:rPr>
        <w:t xml:space="preserve">outside of </w:t>
      </w:r>
      <w:r w:rsidR="00317772" w:rsidRPr="004B78E4">
        <w:rPr>
          <w:rFonts w:asciiTheme="minorHAnsi" w:hAnsiTheme="minorHAnsi"/>
          <w:bCs/>
          <w:sz w:val="20"/>
          <w:szCs w:val="20"/>
        </w:rPr>
        <w:t xml:space="preserve">Gaza. </w:t>
      </w:r>
      <w:r w:rsidRPr="004267DF">
        <w:rPr>
          <w:rFonts w:asciiTheme="minorHAnsi" w:hAnsiTheme="minorHAnsi"/>
          <w:sz w:val="20"/>
          <w:szCs w:val="20"/>
        </w:rPr>
        <w:t>A</w:t>
      </w:r>
      <w:r w:rsidR="009F24E3" w:rsidRPr="004267DF">
        <w:rPr>
          <w:rFonts w:asciiTheme="minorHAnsi" w:hAnsiTheme="minorHAnsi"/>
          <w:sz w:val="20"/>
          <w:szCs w:val="20"/>
        </w:rPr>
        <w:t xml:space="preserve"> </w:t>
      </w:r>
      <w:r w:rsidR="00AE032D">
        <w:rPr>
          <w:rFonts w:asciiTheme="minorHAnsi" w:hAnsiTheme="minorHAnsi"/>
          <w:sz w:val="20"/>
          <w:szCs w:val="20"/>
        </w:rPr>
        <w:t xml:space="preserve">slight </w:t>
      </w:r>
      <w:r w:rsidR="009F24E3" w:rsidRPr="004267DF">
        <w:rPr>
          <w:rFonts w:asciiTheme="minorHAnsi" w:hAnsiTheme="minorHAnsi"/>
          <w:sz w:val="20"/>
          <w:szCs w:val="20"/>
        </w:rPr>
        <w:t>decrease</w:t>
      </w:r>
      <w:r w:rsidR="00A0321A" w:rsidRPr="004267DF">
        <w:rPr>
          <w:rFonts w:asciiTheme="minorHAnsi" w:hAnsiTheme="minorHAnsi"/>
          <w:sz w:val="20"/>
          <w:szCs w:val="20"/>
        </w:rPr>
        <w:t xml:space="preserve"> </w:t>
      </w:r>
      <w:r w:rsidRPr="004267DF">
        <w:rPr>
          <w:rFonts w:asciiTheme="minorHAnsi" w:hAnsiTheme="minorHAnsi"/>
          <w:sz w:val="20"/>
          <w:szCs w:val="20"/>
        </w:rPr>
        <w:t xml:space="preserve">in the total number of applications for medical care outside of Gaza was noted during </w:t>
      </w:r>
      <w:r w:rsidR="00CC138E" w:rsidRPr="004267DF">
        <w:rPr>
          <w:rFonts w:asciiTheme="minorHAnsi" w:hAnsiTheme="minorHAnsi"/>
          <w:sz w:val="20"/>
          <w:szCs w:val="20"/>
        </w:rPr>
        <w:t>the second quarter of 2016</w:t>
      </w:r>
      <w:r w:rsidR="00C65CAF" w:rsidRPr="004267DF">
        <w:rPr>
          <w:rFonts w:asciiTheme="minorHAnsi" w:hAnsiTheme="minorHAnsi"/>
          <w:sz w:val="20"/>
          <w:szCs w:val="20"/>
        </w:rPr>
        <w:t xml:space="preserve">, </w:t>
      </w:r>
      <w:r w:rsidR="009F24E3">
        <w:rPr>
          <w:rFonts w:asciiTheme="minorHAnsi" w:hAnsiTheme="minorHAnsi"/>
          <w:sz w:val="20"/>
          <w:szCs w:val="20"/>
        </w:rPr>
        <w:t>1,946</w:t>
      </w:r>
      <w:r w:rsidR="00787399">
        <w:rPr>
          <w:rFonts w:asciiTheme="minorHAnsi" w:hAnsiTheme="minorHAnsi"/>
          <w:sz w:val="20"/>
          <w:szCs w:val="20"/>
        </w:rPr>
        <w:t xml:space="preserve"> compared to the first quarter (</w:t>
      </w:r>
      <w:r w:rsidR="00AE032D">
        <w:rPr>
          <w:rFonts w:asciiTheme="minorHAnsi" w:hAnsiTheme="minorHAnsi"/>
          <w:bCs/>
          <w:sz w:val="20"/>
          <w:szCs w:val="20"/>
        </w:rPr>
        <w:t>1,965</w:t>
      </w:r>
      <w:r w:rsidR="00787399">
        <w:rPr>
          <w:rFonts w:asciiTheme="minorHAnsi" w:hAnsiTheme="minorHAnsi"/>
          <w:bCs/>
          <w:sz w:val="20"/>
          <w:szCs w:val="20"/>
        </w:rPr>
        <w:t xml:space="preserve">). </w:t>
      </w:r>
    </w:p>
    <w:p w14:paraId="67CF8C9B" w14:textId="77777777" w:rsidR="00CC138E" w:rsidRDefault="00CC138E" w:rsidP="00AD66F9">
      <w:pPr>
        <w:rPr>
          <w:rFonts w:asciiTheme="minorHAnsi" w:hAnsiTheme="minorHAnsi"/>
          <w:bCs/>
          <w:sz w:val="20"/>
          <w:szCs w:val="20"/>
        </w:rPr>
      </w:pPr>
    </w:p>
    <w:p w14:paraId="2051F432" w14:textId="63FBA12A" w:rsidR="00AD66F9" w:rsidRPr="004B78E4" w:rsidRDefault="00AD66F9" w:rsidP="00A44351">
      <w:pPr>
        <w:rPr>
          <w:rFonts w:asciiTheme="minorHAnsi" w:hAnsiTheme="minorHAnsi"/>
          <w:sz w:val="20"/>
          <w:szCs w:val="20"/>
        </w:rPr>
      </w:pPr>
      <w:r w:rsidRPr="004B78E4">
        <w:rPr>
          <w:rFonts w:asciiTheme="minorHAnsi" w:hAnsiTheme="minorHAnsi"/>
          <w:bCs/>
          <w:sz w:val="20"/>
          <w:szCs w:val="20"/>
        </w:rPr>
        <w:t xml:space="preserve">Contributing factors to this increase during the first six months include the ongoing restriction of access through the Rafah terminal </w:t>
      </w:r>
      <w:r w:rsidR="00CC138E">
        <w:rPr>
          <w:rFonts w:asciiTheme="minorHAnsi" w:hAnsiTheme="minorHAnsi"/>
          <w:bCs/>
          <w:sz w:val="20"/>
          <w:szCs w:val="20"/>
        </w:rPr>
        <w:t xml:space="preserve">imposed </w:t>
      </w:r>
      <w:r w:rsidRPr="004B78E4">
        <w:rPr>
          <w:rFonts w:asciiTheme="minorHAnsi" w:hAnsiTheme="minorHAnsi"/>
          <w:bCs/>
          <w:sz w:val="20"/>
          <w:szCs w:val="20"/>
        </w:rPr>
        <w:t>by the Egyptian authorities since 2013; the shortage of medicines</w:t>
      </w:r>
      <w:r w:rsidR="00A44351">
        <w:rPr>
          <w:rFonts w:asciiTheme="minorHAnsi" w:hAnsiTheme="minorHAnsi"/>
          <w:bCs/>
          <w:sz w:val="20"/>
          <w:szCs w:val="20"/>
        </w:rPr>
        <w:t xml:space="preserve"> </w:t>
      </w:r>
      <w:r w:rsidR="005B1419">
        <w:rPr>
          <w:rFonts w:asciiTheme="minorHAnsi" w:hAnsiTheme="minorHAnsi"/>
          <w:bCs/>
          <w:sz w:val="20"/>
          <w:szCs w:val="20"/>
        </w:rPr>
        <w:t xml:space="preserve">needed </w:t>
      </w:r>
      <w:r w:rsidR="00A44351">
        <w:rPr>
          <w:rFonts w:asciiTheme="minorHAnsi" w:hAnsiTheme="minorHAnsi"/>
          <w:bCs/>
          <w:sz w:val="20"/>
          <w:szCs w:val="20"/>
        </w:rPr>
        <w:t>for adequate treatment in Gaza</w:t>
      </w:r>
      <w:r w:rsidRPr="004B78E4">
        <w:rPr>
          <w:rFonts w:asciiTheme="minorHAnsi" w:hAnsiTheme="minorHAnsi"/>
          <w:bCs/>
          <w:sz w:val="20"/>
          <w:szCs w:val="20"/>
        </w:rPr>
        <w:t xml:space="preserve">; and the </w:t>
      </w:r>
      <w:r w:rsidR="0006774F">
        <w:rPr>
          <w:rFonts w:asciiTheme="minorHAnsi" w:hAnsiTheme="minorHAnsi"/>
          <w:bCs/>
          <w:sz w:val="20"/>
          <w:szCs w:val="20"/>
        </w:rPr>
        <w:t xml:space="preserve">slow and cumbersome process of </w:t>
      </w:r>
      <w:r w:rsidRPr="004B78E4">
        <w:rPr>
          <w:rFonts w:asciiTheme="minorHAnsi" w:hAnsiTheme="minorHAnsi"/>
          <w:bCs/>
          <w:sz w:val="20"/>
          <w:szCs w:val="20"/>
        </w:rPr>
        <w:t xml:space="preserve">security clearance </w:t>
      </w:r>
      <w:r w:rsidR="00CC138E">
        <w:rPr>
          <w:rFonts w:asciiTheme="minorHAnsi" w:hAnsiTheme="minorHAnsi"/>
          <w:bCs/>
          <w:sz w:val="20"/>
          <w:szCs w:val="20"/>
        </w:rPr>
        <w:t>imposed by Israel on</w:t>
      </w:r>
      <w:r w:rsidR="00CC138E" w:rsidRPr="004B78E4">
        <w:rPr>
          <w:rFonts w:asciiTheme="minorHAnsi" w:hAnsiTheme="minorHAnsi"/>
          <w:bCs/>
          <w:sz w:val="20"/>
          <w:szCs w:val="20"/>
        </w:rPr>
        <w:t xml:space="preserve"> </w:t>
      </w:r>
      <w:r w:rsidRPr="004B78E4">
        <w:rPr>
          <w:rFonts w:asciiTheme="minorHAnsi" w:hAnsiTheme="minorHAnsi"/>
          <w:bCs/>
          <w:sz w:val="20"/>
          <w:szCs w:val="20"/>
        </w:rPr>
        <w:t>parents and grandparents below the age of 55 who accompany children travelling for medical care.</w:t>
      </w:r>
    </w:p>
    <w:p w14:paraId="0311EC7F" w14:textId="77777777" w:rsidR="00437FEA" w:rsidRPr="00ED5928" w:rsidRDefault="00437FEA" w:rsidP="00B422DE">
      <w:pPr>
        <w:autoSpaceDE w:val="0"/>
        <w:autoSpaceDN w:val="0"/>
        <w:adjustRightInd w:val="0"/>
        <w:jc w:val="center"/>
        <w:rPr>
          <w:rFonts w:ascii="Calibri" w:hAnsi="Calibri" w:cs="Calibri"/>
          <w:b/>
          <w:color w:val="000000" w:themeColor="text1"/>
          <w:highlight w:val="yellow"/>
        </w:rPr>
      </w:pPr>
    </w:p>
    <w:p w14:paraId="660DB9FB" w14:textId="77777777" w:rsidR="003435EC" w:rsidRPr="003A26C6" w:rsidRDefault="003435EC" w:rsidP="003435EC">
      <w:pPr>
        <w:jc w:val="both"/>
        <w:rPr>
          <w:rFonts w:ascii="Tw Cen MT" w:hAnsi="Tw Cen MT" w:cs="Calibri"/>
          <w:b/>
          <w:color w:val="0070C0"/>
        </w:rPr>
      </w:pPr>
      <w:r w:rsidRPr="003A26C6">
        <w:rPr>
          <w:rFonts w:ascii="Tw Cen MT" w:hAnsi="Tw Cen MT" w:cs="Calibri"/>
          <w:b/>
          <w:color w:val="0070C0"/>
        </w:rPr>
        <w:t>Demolition and Confiscation of Humanitarian Aid</w:t>
      </w:r>
      <w:r w:rsidRPr="005E1813">
        <w:rPr>
          <w:rStyle w:val="ab"/>
          <w:rFonts w:ascii="Tw Cen MT" w:hAnsi="Tw Cen MT"/>
          <w:color w:val="0070C0"/>
        </w:rPr>
        <w:footnoteReference w:id="2"/>
      </w:r>
    </w:p>
    <w:p w14:paraId="15C74CF8" w14:textId="77777777" w:rsidR="00271F0B" w:rsidRDefault="00271F0B" w:rsidP="004267DF">
      <w:pPr>
        <w:autoSpaceDE w:val="0"/>
        <w:autoSpaceDN w:val="0"/>
        <w:adjustRightInd w:val="0"/>
        <w:rPr>
          <w:rFonts w:ascii="Calibri" w:hAnsi="Calibri"/>
          <w:b/>
          <w:color w:val="0070C0"/>
          <w:sz w:val="20"/>
          <w:szCs w:val="20"/>
          <w:lang w:val="en-GB"/>
        </w:rPr>
      </w:pPr>
    </w:p>
    <w:p w14:paraId="4165DE2C" w14:textId="33D2D449" w:rsidR="00A96E4F" w:rsidRDefault="00271F0B" w:rsidP="00A96E4F">
      <w:pPr>
        <w:autoSpaceDE w:val="0"/>
        <w:autoSpaceDN w:val="0"/>
        <w:adjustRightInd w:val="0"/>
        <w:jc w:val="both"/>
        <w:rPr>
          <w:rFonts w:ascii="Tw Cen MT" w:hAnsi="Tw Cen MT" w:cs="Calibri"/>
          <w:b/>
          <w:color w:val="00B0F0"/>
        </w:rPr>
      </w:pPr>
      <w:r>
        <w:rPr>
          <w:rFonts w:ascii="Calibri" w:hAnsi="Calibri"/>
          <w:b/>
          <w:color w:val="0070C0"/>
          <w:sz w:val="20"/>
          <w:szCs w:val="20"/>
          <w:lang w:val="en-GB"/>
        </w:rPr>
        <w:t>WEST BANK</w:t>
      </w:r>
    </w:p>
    <w:p w14:paraId="7C090683" w14:textId="040B9689" w:rsidR="00A96E4F" w:rsidRPr="003F6C4F" w:rsidRDefault="00A96E4F" w:rsidP="00A96E4F">
      <w:pPr>
        <w:autoSpaceDE w:val="0"/>
        <w:autoSpaceDN w:val="0"/>
        <w:adjustRightInd w:val="0"/>
        <w:ind w:right="26"/>
        <w:jc w:val="both"/>
        <w:rPr>
          <w:rFonts w:asciiTheme="minorHAnsi" w:hAnsiTheme="minorHAnsi"/>
          <w:bCs/>
          <w:sz w:val="20"/>
          <w:szCs w:val="20"/>
        </w:rPr>
      </w:pPr>
      <w:r w:rsidRPr="004B78E4">
        <w:rPr>
          <w:rFonts w:asciiTheme="minorHAnsi" w:hAnsiTheme="minorHAnsi"/>
          <w:bCs/>
          <w:sz w:val="20"/>
          <w:szCs w:val="20"/>
        </w:rPr>
        <w:lastRenderedPageBreak/>
        <w:t xml:space="preserve">Humanitarian actors have faced significant constraints when trying to access and provide emergency assistance to displaced families and communities in the West Bank, including East Jerusalem. </w:t>
      </w:r>
      <w:r w:rsidRPr="00836661">
        <w:rPr>
          <w:rFonts w:asciiTheme="minorHAnsi" w:hAnsiTheme="minorHAnsi"/>
          <w:b/>
          <w:bCs/>
          <w:sz w:val="20"/>
          <w:szCs w:val="20"/>
        </w:rPr>
        <w:t>In the second quarter of 2016, 47 structures provided by humanitarian aid organizations were demolished by the Israeli authorities</w:t>
      </w:r>
      <w:r w:rsidRPr="004B78E4">
        <w:rPr>
          <w:rFonts w:asciiTheme="minorHAnsi" w:hAnsiTheme="minorHAnsi"/>
          <w:bCs/>
          <w:sz w:val="20"/>
          <w:szCs w:val="20"/>
        </w:rPr>
        <w:t xml:space="preserve">. </w:t>
      </w:r>
      <w:r>
        <w:rPr>
          <w:rFonts w:asciiTheme="minorHAnsi" w:hAnsiTheme="minorHAnsi"/>
          <w:bCs/>
          <w:sz w:val="20"/>
          <w:szCs w:val="20"/>
        </w:rPr>
        <w:t xml:space="preserve"> </w:t>
      </w:r>
      <w:r w:rsidRPr="003F6C4F">
        <w:rPr>
          <w:rFonts w:asciiTheme="minorHAnsi" w:hAnsiTheme="minorHAnsi"/>
          <w:bCs/>
          <w:sz w:val="20"/>
          <w:szCs w:val="20"/>
        </w:rPr>
        <w:t xml:space="preserve">This marks a sharp decrease as compared to the previous quarter, </w:t>
      </w:r>
      <w:r w:rsidRPr="003F6C4F">
        <w:rPr>
          <w:rFonts w:asciiTheme="minorHAnsi" w:hAnsiTheme="minorHAnsi"/>
          <w:sz w:val="20"/>
          <w:szCs w:val="20"/>
        </w:rPr>
        <w:t>when 139 structures provided by aid organizations were demolished by the Israeli authorities.</w:t>
      </w:r>
      <w:r>
        <w:rPr>
          <w:rFonts w:asciiTheme="minorHAnsi" w:hAnsiTheme="minorHAnsi"/>
          <w:sz w:val="20"/>
          <w:szCs w:val="20"/>
        </w:rPr>
        <w:t xml:space="preserve"> </w:t>
      </w:r>
    </w:p>
    <w:p w14:paraId="53727BDF" w14:textId="70A22425" w:rsidR="00A96E4F" w:rsidRDefault="00A96E4F" w:rsidP="00A96E4F">
      <w:pPr>
        <w:autoSpaceDE w:val="0"/>
        <w:autoSpaceDN w:val="0"/>
        <w:adjustRightInd w:val="0"/>
        <w:ind w:right="26"/>
        <w:jc w:val="both"/>
        <w:rPr>
          <w:rFonts w:asciiTheme="minorHAnsi" w:hAnsiTheme="minorHAnsi"/>
          <w:bCs/>
          <w:sz w:val="20"/>
          <w:szCs w:val="20"/>
        </w:rPr>
      </w:pPr>
      <w:r>
        <w:rPr>
          <w:rFonts w:asciiTheme="minorHAnsi" w:hAnsiTheme="minorHAnsi"/>
          <w:b/>
          <w:bCs/>
          <w:sz w:val="20"/>
          <w:szCs w:val="20"/>
        </w:rPr>
        <w:t xml:space="preserve">Extremely vulnerable </w:t>
      </w:r>
      <w:r w:rsidRPr="003F6C4F">
        <w:rPr>
          <w:rFonts w:asciiTheme="minorHAnsi" w:hAnsiTheme="minorHAnsi"/>
          <w:b/>
          <w:bCs/>
          <w:sz w:val="20"/>
          <w:szCs w:val="20"/>
        </w:rPr>
        <w:t xml:space="preserve">Bedouin communities </w:t>
      </w:r>
      <w:r>
        <w:rPr>
          <w:rFonts w:asciiTheme="minorHAnsi" w:hAnsiTheme="minorHAnsi"/>
          <w:b/>
          <w:bCs/>
          <w:sz w:val="20"/>
          <w:szCs w:val="20"/>
        </w:rPr>
        <w:t xml:space="preserve">living </w:t>
      </w:r>
      <w:r w:rsidRPr="003F6C4F">
        <w:rPr>
          <w:rFonts w:asciiTheme="minorHAnsi" w:hAnsiTheme="minorHAnsi"/>
          <w:b/>
          <w:bCs/>
          <w:sz w:val="20"/>
          <w:szCs w:val="20"/>
        </w:rPr>
        <w:t>in Area C</w:t>
      </w:r>
      <w:r>
        <w:rPr>
          <w:rFonts w:asciiTheme="minorHAnsi" w:hAnsiTheme="minorHAnsi"/>
          <w:bCs/>
          <w:sz w:val="20"/>
          <w:szCs w:val="20"/>
        </w:rPr>
        <w:t xml:space="preserve">, which is under Israeli administrative and security control, </w:t>
      </w:r>
      <w:r w:rsidRPr="004B78E4">
        <w:rPr>
          <w:rFonts w:asciiTheme="minorHAnsi" w:hAnsiTheme="minorHAnsi"/>
          <w:bCs/>
          <w:sz w:val="20"/>
          <w:szCs w:val="20"/>
        </w:rPr>
        <w:t xml:space="preserve">were disproportionally affected. </w:t>
      </w:r>
      <w:r>
        <w:rPr>
          <w:rFonts w:asciiTheme="minorHAnsi" w:hAnsiTheme="minorHAnsi"/>
          <w:bCs/>
          <w:sz w:val="20"/>
          <w:szCs w:val="20"/>
        </w:rPr>
        <w:t xml:space="preserve"> </w:t>
      </w:r>
      <w:r w:rsidRPr="00836661">
        <w:rPr>
          <w:rFonts w:asciiTheme="minorHAnsi" w:hAnsiTheme="minorHAnsi"/>
          <w:b/>
          <w:bCs/>
          <w:sz w:val="20"/>
          <w:szCs w:val="20"/>
        </w:rPr>
        <w:t xml:space="preserve">Many of these structures </w:t>
      </w:r>
      <w:r w:rsidR="00A73397">
        <w:rPr>
          <w:rFonts w:asciiTheme="minorHAnsi" w:hAnsiTheme="minorHAnsi"/>
          <w:b/>
          <w:bCs/>
          <w:sz w:val="20"/>
          <w:szCs w:val="20"/>
        </w:rPr>
        <w:t>were</w:t>
      </w:r>
      <w:r w:rsidRPr="00836661">
        <w:rPr>
          <w:rFonts w:asciiTheme="minorHAnsi" w:hAnsiTheme="minorHAnsi"/>
          <w:b/>
          <w:bCs/>
          <w:sz w:val="20"/>
          <w:szCs w:val="20"/>
        </w:rPr>
        <w:t xml:space="preserve"> provided as an emergency response to earlier demolitions</w:t>
      </w:r>
      <w:r w:rsidRPr="004B78E4">
        <w:rPr>
          <w:rFonts w:asciiTheme="minorHAnsi" w:hAnsiTheme="minorHAnsi"/>
          <w:bCs/>
          <w:sz w:val="20"/>
          <w:szCs w:val="20"/>
        </w:rPr>
        <w:t>, and these demolitions exacerbate</w:t>
      </w:r>
      <w:r>
        <w:rPr>
          <w:rFonts w:asciiTheme="minorHAnsi" w:hAnsiTheme="minorHAnsi"/>
          <w:bCs/>
          <w:sz w:val="20"/>
          <w:szCs w:val="20"/>
        </w:rPr>
        <w:t>d</w:t>
      </w:r>
      <w:r w:rsidRPr="004B78E4">
        <w:rPr>
          <w:rFonts w:asciiTheme="minorHAnsi" w:hAnsiTheme="minorHAnsi"/>
          <w:bCs/>
          <w:sz w:val="20"/>
          <w:szCs w:val="20"/>
        </w:rPr>
        <w:t xml:space="preserve"> the conditions of </w:t>
      </w:r>
      <w:r>
        <w:rPr>
          <w:rFonts w:asciiTheme="minorHAnsi" w:hAnsiTheme="minorHAnsi"/>
          <w:bCs/>
          <w:sz w:val="20"/>
          <w:szCs w:val="20"/>
        </w:rPr>
        <w:t xml:space="preserve">these </w:t>
      </w:r>
      <w:r w:rsidRPr="004B78E4">
        <w:rPr>
          <w:rFonts w:asciiTheme="minorHAnsi" w:hAnsiTheme="minorHAnsi"/>
          <w:bCs/>
          <w:sz w:val="20"/>
          <w:szCs w:val="20"/>
        </w:rPr>
        <w:t>already vulnerable communities</w:t>
      </w:r>
      <w:r>
        <w:rPr>
          <w:rFonts w:asciiTheme="minorHAnsi" w:hAnsiTheme="minorHAnsi"/>
          <w:bCs/>
          <w:sz w:val="20"/>
          <w:szCs w:val="20"/>
        </w:rPr>
        <w:t xml:space="preserve"> even further</w:t>
      </w:r>
      <w:r w:rsidRPr="004B78E4">
        <w:rPr>
          <w:rFonts w:asciiTheme="minorHAnsi" w:hAnsiTheme="minorHAnsi"/>
          <w:bCs/>
          <w:sz w:val="20"/>
          <w:szCs w:val="20"/>
        </w:rPr>
        <w:t xml:space="preserve">. </w:t>
      </w:r>
    </w:p>
    <w:p w14:paraId="0BE950DA" w14:textId="77777777" w:rsidR="00BD3772" w:rsidRDefault="00BD3772" w:rsidP="00A96E4F">
      <w:pPr>
        <w:autoSpaceDE w:val="0"/>
        <w:autoSpaceDN w:val="0"/>
        <w:adjustRightInd w:val="0"/>
        <w:ind w:right="26"/>
        <w:jc w:val="both"/>
        <w:rPr>
          <w:rFonts w:asciiTheme="minorHAnsi" w:hAnsiTheme="minorHAnsi"/>
          <w:bCs/>
          <w:sz w:val="20"/>
          <w:szCs w:val="20"/>
        </w:rPr>
      </w:pPr>
    </w:p>
    <w:p w14:paraId="10CF6ADA" w14:textId="7304F264" w:rsidR="00BD3772" w:rsidRDefault="00BD3772" w:rsidP="00560691">
      <w:pPr>
        <w:autoSpaceDE w:val="0"/>
        <w:autoSpaceDN w:val="0"/>
        <w:adjustRightInd w:val="0"/>
        <w:ind w:right="26"/>
        <w:jc w:val="both"/>
        <w:rPr>
          <w:rFonts w:asciiTheme="minorHAnsi" w:hAnsiTheme="minorHAnsi"/>
          <w:bCs/>
          <w:sz w:val="20"/>
          <w:szCs w:val="20"/>
        </w:rPr>
      </w:pPr>
      <w:r>
        <w:rPr>
          <w:rFonts w:asciiTheme="minorHAnsi" w:hAnsiTheme="minorHAnsi"/>
          <w:bCs/>
          <w:sz w:val="20"/>
          <w:szCs w:val="20"/>
        </w:rPr>
        <w:t>On 11 April 2016,</w:t>
      </w:r>
      <w:r w:rsidR="006303E6">
        <w:rPr>
          <w:rFonts w:asciiTheme="minorHAnsi" w:hAnsiTheme="minorHAnsi"/>
          <w:bCs/>
          <w:sz w:val="20"/>
          <w:szCs w:val="20"/>
        </w:rPr>
        <w:t xml:space="preserve"> the Israeli Civil Administration</w:t>
      </w:r>
      <w:r w:rsidRPr="00BD3772">
        <w:rPr>
          <w:rFonts w:asciiTheme="minorHAnsi" w:hAnsiTheme="minorHAnsi"/>
          <w:bCs/>
          <w:sz w:val="20"/>
          <w:szCs w:val="20"/>
        </w:rPr>
        <w:t xml:space="preserve"> </w:t>
      </w:r>
      <w:r w:rsidR="006303E6">
        <w:rPr>
          <w:rFonts w:asciiTheme="minorHAnsi" w:hAnsiTheme="minorHAnsi"/>
          <w:bCs/>
          <w:sz w:val="20"/>
          <w:szCs w:val="20"/>
        </w:rPr>
        <w:t>(</w:t>
      </w:r>
      <w:r w:rsidR="006303E6" w:rsidRPr="00BD3772">
        <w:rPr>
          <w:rFonts w:asciiTheme="minorHAnsi" w:hAnsiTheme="minorHAnsi"/>
          <w:bCs/>
          <w:sz w:val="20"/>
          <w:szCs w:val="20"/>
        </w:rPr>
        <w:t>ICA</w:t>
      </w:r>
      <w:r w:rsidR="006303E6">
        <w:rPr>
          <w:rFonts w:asciiTheme="minorHAnsi" w:hAnsiTheme="minorHAnsi"/>
          <w:bCs/>
          <w:sz w:val="20"/>
          <w:szCs w:val="20"/>
        </w:rPr>
        <w:t xml:space="preserve">) </w:t>
      </w:r>
      <w:r w:rsidRPr="00BD3772">
        <w:rPr>
          <w:rFonts w:asciiTheme="minorHAnsi" w:hAnsiTheme="minorHAnsi"/>
          <w:bCs/>
          <w:sz w:val="20"/>
          <w:szCs w:val="20"/>
        </w:rPr>
        <w:t>along with the Israeli army confiscated two tents and other items (blankets, mattresses) belonging to two Palestinian families in Khan Al Ahmar Bedouin community in Area C of Jerusalem Governorate.</w:t>
      </w:r>
      <w:r w:rsidR="00560691">
        <w:rPr>
          <w:rFonts w:asciiTheme="minorHAnsi" w:hAnsiTheme="minorHAnsi"/>
          <w:bCs/>
          <w:sz w:val="20"/>
          <w:szCs w:val="20"/>
        </w:rPr>
        <w:t xml:space="preserve">  Confiscation</w:t>
      </w:r>
      <w:r w:rsidR="00560691" w:rsidRPr="00BD3772">
        <w:rPr>
          <w:rFonts w:asciiTheme="minorHAnsi" w:hAnsiTheme="minorHAnsi"/>
          <w:bCs/>
          <w:sz w:val="20"/>
          <w:szCs w:val="20"/>
        </w:rPr>
        <w:t xml:space="preserve"> orders were handed during the incident</w:t>
      </w:r>
      <w:r w:rsidR="00560691">
        <w:rPr>
          <w:rFonts w:asciiTheme="minorHAnsi" w:hAnsiTheme="minorHAnsi"/>
          <w:bCs/>
          <w:sz w:val="20"/>
          <w:szCs w:val="20"/>
        </w:rPr>
        <w:t xml:space="preserve">.  </w:t>
      </w:r>
      <w:r w:rsidR="006303E6">
        <w:rPr>
          <w:rFonts w:asciiTheme="minorHAnsi" w:hAnsiTheme="minorHAnsi"/>
          <w:bCs/>
          <w:sz w:val="20"/>
          <w:szCs w:val="20"/>
        </w:rPr>
        <w:t xml:space="preserve">Both families, a total of </w:t>
      </w:r>
      <w:r w:rsidR="006303E6" w:rsidRPr="00BD3772">
        <w:rPr>
          <w:rFonts w:asciiTheme="minorHAnsi" w:hAnsiTheme="minorHAnsi"/>
          <w:bCs/>
          <w:sz w:val="20"/>
          <w:szCs w:val="20"/>
        </w:rPr>
        <w:t xml:space="preserve">14 </w:t>
      </w:r>
      <w:r w:rsidR="006303E6">
        <w:rPr>
          <w:rFonts w:asciiTheme="minorHAnsi" w:hAnsiTheme="minorHAnsi"/>
          <w:bCs/>
          <w:sz w:val="20"/>
          <w:szCs w:val="20"/>
        </w:rPr>
        <w:t>members</w:t>
      </w:r>
      <w:r w:rsidR="006303E6" w:rsidRPr="00BD3772">
        <w:rPr>
          <w:rFonts w:asciiTheme="minorHAnsi" w:hAnsiTheme="minorHAnsi"/>
          <w:bCs/>
          <w:sz w:val="20"/>
          <w:szCs w:val="20"/>
        </w:rPr>
        <w:t xml:space="preserve"> including 10 children were displaced for the second time in a week</w:t>
      </w:r>
      <w:r w:rsidR="00560691">
        <w:rPr>
          <w:rFonts w:asciiTheme="minorHAnsi" w:hAnsiTheme="minorHAnsi"/>
          <w:bCs/>
          <w:sz w:val="20"/>
          <w:szCs w:val="20"/>
        </w:rPr>
        <w:t>, following t</w:t>
      </w:r>
      <w:r w:rsidR="00326BC4">
        <w:rPr>
          <w:rFonts w:asciiTheme="minorHAnsi" w:hAnsiTheme="minorHAnsi"/>
          <w:bCs/>
          <w:sz w:val="20"/>
          <w:szCs w:val="20"/>
        </w:rPr>
        <w:t xml:space="preserve">he first demolition </w:t>
      </w:r>
      <w:r w:rsidR="00560691">
        <w:rPr>
          <w:rFonts w:asciiTheme="minorHAnsi" w:hAnsiTheme="minorHAnsi"/>
          <w:bCs/>
          <w:sz w:val="20"/>
          <w:szCs w:val="20"/>
        </w:rPr>
        <w:t xml:space="preserve">that </w:t>
      </w:r>
      <w:r w:rsidR="00326BC4">
        <w:rPr>
          <w:rFonts w:asciiTheme="minorHAnsi" w:hAnsiTheme="minorHAnsi"/>
          <w:bCs/>
          <w:sz w:val="20"/>
          <w:szCs w:val="20"/>
        </w:rPr>
        <w:t>took place on 7 April 2016</w:t>
      </w:r>
      <w:r w:rsidR="00560691">
        <w:rPr>
          <w:rFonts w:asciiTheme="minorHAnsi" w:hAnsiTheme="minorHAnsi"/>
          <w:bCs/>
          <w:sz w:val="20"/>
          <w:szCs w:val="20"/>
        </w:rPr>
        <w:t xml:space="preserve">.  </w:t>
      </w:r>
      <w:r w:rsidR="00560691" w:rsidRPr="00BD3772">
        <w:rPr>
          <w:rFonts w:asciiTheme="minorHAnsi" w:hAnsiTheme="minorHAnsi"/>
          <w:bCs/>
          <w:sz w:val="20"/>
          <w:szCs w:val="20"/>
        </w:rPr>
        <w:t>According to the families</w:t>
      </w:r>
      <w:r w:rsidR="00560691">
        <w:rPr>
          <w:rFonts w:asciiTheme="minorHAnsi" w:hAnsiTheme="minorHAnsi"/>
          <w:bCs/>
          <w:sz w:val="20"/>
          <w:szCs w:val="20"/>
        </w:rPr>
        <w:t xml:space="preserve">, they were provided by </w:t>
      </w:r>
      <w:r w:rsidR="00560691" w:rsidRPr="00BD3772">
        <w:rPr>
          <w:rFonts w:asciiTheme="minorHAnsi" w:hAnsiTheme="minorHAnsi"/>
          <w:bCs/>
          <w:sz w:val="20"/>
          <w:szCs w:val="20"/>
        </w:rPr>
        <w:t>the tents and some of the items as post-demolition humanitarian relief</w:t>
      </w:r>
      <w:r w:rsidR="00326BC4">
        <w:rPr>
          <w:rFonts w:asciiTheme="minorHAnsi" w:hAnsiTheme="minorHAnsi"/>
          <w:bCs/>
          <w:sz w:val="20"/>
          <w:szCs w:val="20"/>
        </w:rPr>
        <w:t>.</w:t>
      </w:r>
    </w:p>
    <w:p w14:paraId="5F14C344" w14:textId="77777777" w:rsidR="00A96E4F" w:rsidRDefault="00A96E4F" w:rsidP="00A96E4F">
      <w:pPr>
        <w:autoSpaceDE w:val="0"/>
        <w:autoSpaceDN w:val="0"/>
        <w:adjustRightInd w:val="0"/>
        <w:ind w:right="26"/>
        <w:jc w:val="both"/>
        <w:rPr>
          <w:rFonts w:asciiTheme="minorHAnsi" w:hAnsiTheme="minorHAnsi"/>
          <w:bCs/>
          <w:sz w:val="20"/>
          <w:szCs w:val="20"/>
        </w:rPr>
      </w:pPr>
    </w:p>
    <w:p w14:paraId="3A93F8D8" w14:textId="65AA39AF" w:rsidR="00A96E4F" w:rsidRDefault="00A96E4F" w:rsidP="00271F0B">
      <w:pPr>
        <w:autoSpaceDE w:val="0"/>
        <w:autoSpaceDN w:val="0"/>
        <w:adjustRightInd w:val="0"/>
        <w:ind w:right="26"/>
        <w:jc w:val="both"/>
        <w:rPr>
          <w:rFonts w:asciiTheme="minorHAnsi" w:hAnsiTheme="minorHAnsi"/>
          <w:bCs/>
          <w:sz w:val="20"/>
          <w:szCs w:val="20"/>
        </w:rPr>
      </w:pPr>
      <w:r w:rsidRPr="004267DF">
        <w:rPr>
          <w:rFonts w:asciiTheme="minorHAnsi" w:hAnsiTheme="minorHAnsi"/>
          <w:sz w:val="20"/>
          <w:szCs w:val="20"/>
        </w:rPr>
        <w:t>This practice is in contravention of Article 59 of the Fourth Geneva Convention which requires Israel as the occupying power to facilitate relief schemes on behalf of the population of the occupied territory</w:t>
      </w:r>
      <w:r w:rsidR="00271F0B">
        <w:rPr>
          <w:rFonts w:asciiTheme="minorHAnsi" w:hAnsiTheme="minorHAnsi"/>
          <w:sz w:val="20"/>
          <w:szCs w:val="20"/>
        </w:rPr>
        <w:t xml:space="preserve"> </w:t>
      </w:r>
      <w:r w:rsidR="00271F0B">
        <w:rPr>
          <w:rFonts w:ascii="Calibri" w:hAnsi="Calibri" w:cs="Times New Roman"/>
          <w:bCs/>
          <w:iCs/>
          <w:color w:val="000000" w:themeColor="text1"/>
          <w:sz w:val="20"/>
          <w:szCs w:val="20"/>
        </w:rPr>
        <w:t xml:space="preserve">and </w:t>
      </w:r>
      <w:r w:rsidR="00271F0B" w:rsidRPr="00FE039D">
        <w:rPr>
          <w:rFonts w:ascii="Calibri" w:hAnsi="Calibri" w:cs="Times New Roman"/>
          <w:bCs/>
          <w:iCs/>
          <w:color w:val="000000" w:themeColor="text1"/>
          <w:sz w:val="20"/>
          <w:szCs w:val="20"/>
        </w:rPr>
        <w:t>deprive</w:t>
      </w:r>
      <w:r w:rsidR="00271F0B">
        <w:rPr>
          <w:rFonts w:ascii="Calibri" w:hAnsi="Calibri" w:cs="Times New Roman"/>
          <w:bCs/>
          <w:iCs/>
          <w:color w:val="000000" w:themeColor="text1"/>
          <w:sz w:val="20"/>
          <w:szCs w:val="20"/>
        </w:rPr>
        <w:t>s</w:t>
      </w:r>
      <w:r w:rsidR="00271F0B" w:rsidRPr="00FE039D">
        <w:rPr>
          <w:rFonts w:ascii="Calibri" w:hAnsi="Calibri" w:cs="Times New Roman"/>
          <w:bCs/>
          <w:iCs/>
          <w:color w:val="000000" w:themeColor="text1"/>
          <w:sz w:val="20"/>
          <w:szCs w:val="20"/>
        </w:rPr>
        <w:t xml:space="preserve"> the affected children of the right to an adequate standard of living pursuant to Article 27 of the Convention on the Rights of the Child</w:t>
      </w:r>
      <w:r w:rsidRPr="004267DF">
        <w:rPr>
          <w:rFonts w:asciiTheme="minorHAnsi" w:hAnsiTheme="minorHAnsi"/>
          <w:sz w:val="20"/>
          <w:szCs w:val="20"/>
        </w:rPr>
        <w:t>.</w:t>
      </w:r>
    </w:p>
    <w:p w14:paraId="047A122D" w14:textId="77777777" w:rsidR="00D81E24" w:rsidRDefault="00D81E24" w:rsidP="002B7B51">
      <w:pPr>
        <w:autoSpaceDE w:val="0"/>
        <w:autoSpaceDN w:val="0"/>
        <w:adjustRightInd w:val="0"/>
        <w:jc w:val="both"/>
        <w:rPr>
          <w:rFonts w:ascii="Tw Cen MT" w:hAnsi="Tw Cen MT" w:cs="Calibri"/>
          <w:color w:val="00B0F0"/>
        </w:rPr>
      </w:pPr>
    </w:p>
    <w:p w14:paraId="76DB5C43" w14:textId="77777777" w:rsidR="005E1813" w:rsidRDefault="005E1813" w:rsidP="002B7B51">
      <w:pPr>
        <w:autoSpaceDE w:val="0"/>
        <w:autoSpaceDN w:val="0"/>
        <w:adjustRightInd w:val="0"/>
        <w:jc w:val="both"/>
        <w:rPr>
          <w:rFonts w:ascii="Tw Cen MT" w:hAnsi="Tw Cen MT" w:cs="Calibri"/>
          <w:b/>
          <w:color w:val="0070C0"/>
        </w:rPr>
      </w:pPr>
    </w:p>
    <w:p w14:paraId="5A18015E" w14:textId="77777777" w:rsidR="00D81E24" w:rsidRPr="00A73397" w:rsidRDefault="0063699D" w:rsidP="002B7B51">
      <w:pPr>
        <w:autoSpaceDE w:val="0"/>
        <w:autoSpaceDN w:val="0"/>
        <w:adjustRightInd w:val="0"/>
        <w:jc w:val="both"/>
        <w:rPr>
          <w:rFonts w:ascii="Tw Cen MT" w:hAnsi="Tw Cen MT" w:cs="Calibri"/>
          <w:color w:val="00B0F0"/>
        </w:rPr>
      </w:pPr>
      <w:r w:rsidRPr="00A73397">
        <w:rPr>
          <w:rFonts w:ascii="Tw Cen MT" w:hAnsi="Tw Cen MT" w:cs="Calibri"/>
          <w:b/>
          <w:color w:val="0070C0"/>
        </w:rPr>
        <w:t>DEMOLITIONS AND DISPLACEMENT</w:t>
      </w:r>
    </w:p>
    <w:p w14:paraId="65F955C1" w14:textId="77777777" w:rsidR="008675B0" w:rsidRPr="00A73397" w:rsidRDefault="008675B0" w:rsidP="008675B0">
      <w:pPr>
        <w:autoSpaceDE w:val="0"/>
        <w:autoSpaceDN w:val="0"/>
        <w:adjustRightInd w:val="0"/>
        <w:jc w:val="both"/>
        <w:rPr>
          <w:rFonts w:ascii="Calibri" w:hAnsi="Calibri" w:cs="Times New Roman"/>
          <w:bCs/>
          <w:i/>
          <w:color w:val="000000" w:themeColor="text1"/>
          <w:sz w:val="20"/>
          <w:szCs w:val="20"/>
          <w:u w:val="single"/>
          <w:lang w:val="en-GB"/>
        </w:rPr>
      </w:pPr>
    </w:p>
    <w:p w14:paraId="70EE3A48" w14:textId="17518F77" w:rsidR="005A7440" w:rsidRPr="005E1813" w:rsidRDefault="004260CA" w:rsidP="005A7440">
      <w:pPr>
        <w:autoSpaceDE w:val="0"/>
        <w:autoSpaceDN w:val="0"/>
        <w:adjustRightInd w:val="0"/>
        <w:rPr>
          <w:rFonts w:ascii="Tw Cen MT" w:hAnsi="Tw Cen MT" w:cs="Calibri"/>
          <w:color w:val="0070C0"/>
        </w:rPr>
      </w:pPr>
      <w:r>
        <w:rPr>
          <w:rFonts w:ascii="Calibri" w:hAnsi="Calibri" w:cs="Times New Roman"/>
          <w:b/>
          <w:bCs/>
          <w:iCs/>
          <w:color w:val="0070C0"/>
          <w:sz w:val="20"/>
          <w:szCs w:val="20"/>
          <w:lang w:val="en-GB"/>
        </w:rPr>
        <w:t>WEST BANK</w:t>
      </w:r>
      <w:r w:rsidR="005A7440">
        <w:rPr>
          <w:rFonts w:ascii="Calibri" w:hAnsi="Calibri"/>
          <w:b/>
          <w:color w:val="0070C0"/>
          <w:sz w:val="20"/>
          <w:szCs w:val="20"/>
          <w:lang w:val="en-GB"/>
        </w:rPr>
        <w:t>,</w:t>
      </w:r>
      <w:r w:rsidR="005A7440" w:rsidRPr="004A7845">
        <w:rPr>
          <w:rFonts w:ascii="Calibri" w:hAnsi="Calibri"/>
          <w:b/>
          <w:color w:val="0070C0"/>
          <w:sz w:val="20"/>
          <w:szCs w:val="20"/>
          <w:lang w:val="en-GB"/>
        </w:rPr>
        <w:t xml:space="preserve"> INCLUDING EAST JERUSALEM</w:t>
      </w:r>
      <w:r w:rsidR="005A7440">
        <w:rPr>
          <w:rFonts w:ascii="Calibri" w:hAnsi="Calibri"/>
          <w:b/>
          <w:color w:val="0070C0"/>
          <w:sz w:val="20"/>
          <w:szCs w:val="20"/>
          <w:lang w:val="en-GB"/>
        </w:rPr>
        <w:t xml:space="preserve">: </w:t>
      </w:r>
      <w:r w:rsidR="005A7440" w:rsidRPr="00A44351">
        <w:rPr>
          <w:rFonts w:ascii="Calibri" w:hAnsi="Calibri"/>
          <w:b/>
          <w:color w:val="0070C0"/>
          <w:sz w:val="20"/>
          <w:szCs w:val="20"/>
          <w:lang w:val="en-GB"/>
        </w:rPr>
        <w:t>Demolition and confiscation of humanitarian aid</w:t>
      </w:r>
      <w:r w:rsidR="00A73397" w:rsidRPr="005E1813">
        <w:rPr>
          <w:rStyle w:val="ab"/>
          <w:rFonts w:ascii="Tw Cen MT" w:hAnsi="Tw Cen MT"/>
          <w:color w:val="0070C0"/>
        </w:rPr>
        <w:footnoteReference w:id="3"/>
      </w:r>
    </w:p>
    <w:p w14:paraId="295BA874" w14:textId="5F892D99" w:rsidR="008675B0" w:rsidRPr="004267DF" w:rsidRDefault="008675B0" w:rsidP="008675B0">
      <w:pPr>
        <w:autoSpaceDE w:val="0"/>
        <w:autoSpaceDN w:val="0"/>
        <w:adjustRightInd w:val="0"/>
        <w:jc w:val="both"/>
        <w:rPr>
          <w:rFonts w:ascii="Calibri" w:hAnsi="Calibri" w:cs="Times New Roman"/>
          <w:b/>
          <w:bCs/>
          <w:iCs/>
          <w:color w:val="0070C0"/>
          <w:sz w:val="20"/>
          <w:szCs w:val="20"/>
        </w:rPr>
      </w:pPr>
    </w:p>
    <w:p w14:paraId="2B3B4730" w14:textId="0C52B46E" w:rsidR="00BD3772" w:rsidRDefault="00D8673E" w:rsidP="00271F0B">
      <w:pPr>
        <w:autoSpaceDE w:val="0"/>
        <w:autoSpaceDN w:val="0"/>
        <w:adjustRightInd w:val="0"/>
        <w:jc w:val="both"/>
        <w:rPr>
          <w:rFonts w:ascii="Calibri" w:hAnsi="Calibri" w:cs="Times New Roman"/>
          <w:bCs/>
          <w:iCs/>
          <w:color w:val="000000" w:themeColor="text1"/>
          <w:sz w:val="20"/>
          <w:szCs w:val="20"/>
        </w:rPr>
      </w:pPr>
      <w:r w:rsidRPr="008826D6">
        <w:rPr>
          <w:rFonts w:ascii="Calibri" w:hAnsi="Calibri" w:cs="Times New Roman"/>
          <w:bCs/>
          <w:iCs/>
          <w:color w:val="000000" w:themeColor="text1"/>
          <w:sz w:val="20"/>
          <w:szCs w:val="20"/>
        </w:rPr>
        <w:t xml:space="preserve">In the </w:t>
      </w:r>
      <w:r>
        <w:rPr>
          <w:rFonts w:ascii="Calibri" w:hAnsi="Calibri" w:cs="Times New Roman"/>
          <w:bCs/>
          <w:iCs/>
          <w:color w:val="000000" w:themeColor="text1"/>
          <w:sz w:val="20"/>
          <w:szCs w:val="20"/>
        </w:rPr>
        <w:t>second</w:t>
      </w:r>
      <w:r w:rsidRPr="008826D6">
        <w:rPr>
          <w:rFonts w:ascii="Calibri" w:hAnsi="Calibri" w:cs="Times New Roman"/>
          <w:bCs/>
          <w:iCs/>
          <w:color w:val="000000" w:themeColor="text1"/>
          <w:sz w:val="20"/>
          <w:szCs w:val="20"/>
        </w:rPr>
        <w:t xml:space="preserve"> quarter of </w:t>
      </w:r>
      <w:r>
        <w:rPr>
          <w:rFonts w:ascii="Calibri" w:hAnsi="Calibri" w:cs="Times New Roman"/>
          <w:bCs/>
          <w:iCs/>
          <w:color w:val="000000" w:themeColor="text1"/>
          <w:sz w:val="20"/>
          <w:szCs w:val="20"/>
        </w:rPr>
        <w:t>2016</w:t>
      </w:r>
      <w:r w:rsidRPr="008826D6">
        <w:rPr>
          <w:rFonts w:ascii="Calibri" w:hAnsi="Calibri" w:cs="Times New Roman"/>
          <w:bCs/>
          <w:iCs/>
          <w:color w:val="000000" w:themeColor="text1"/>
          <w:sz w:val="20"/>
          <w:szCs w:val="20"/>
        </w:rPr>
        <w:t xml:space="preserve">, Israeli authorities demolished </w:t>
      </w:r>
      <w:r w:rsidR="00CA7C0C">
        <w:rPr>
          <w:rFonts w:ascii="Calibri" w:hAnsi="Calibri" w:cs="Times New Roman"/>
          <w:bCs/>
          <w:iCs/>
          <w:color w:val="000000" w:themeColor="text1"/>
          <w:sz w:val="20"/>
          <w:szCs w:val="20"/>
        </w:rPr>
        <w:t>70</w:t>
      </w:r>
      <w:r w:rsidRPr="008826D6">
        <w:rPr>
          <w:rFonts w:ascii="Calibri" w:hAnsi="Calibri" w:cs="Times New Roman"/>
          <w:bCs/>
          <w:iCs/>
          <w:color w:val="000000" w:themeColor="text1"/>
          <w:sz w:val="20"/>
          <w:szCs w:val="20"/>
        </w:rPr>
        <w:t xml:space="preserve"> Palestinian homes and </w:t>
      </w:r>
      <w:r w:rsidR="00CA7C0C">
        <w:rPr>
          <w:rFonts w:ascii="Calibri" w:hAnsi="Calibri" w:cs="Times New Roman"/>
          <w:bCs/>
          <w:iCs/>
          <w:color w:val="000000" w:themeColor="text1"/>
          <w:sz w:val="20"/>
          <w:szCs w:val="20"/>
        </w:rPr>
        <w:t>73</w:t>
      </w:r>
      <w:r w:rsidRPr="008826D6">
        <w:rPr>
          <w:rFonts w:ascii="Calibri" w:hAnsi="Calibri" w:cs="Times New Roman"/>
          <w:bCs/>
          <w:iCs/>
          <w:color w:val="000000" w:themeColor="text1"/>
          <w:sz w:val="20"/>
          <w:szCs w:val="20"/>
        </w:rPr>
        <w:t xml:space="preserve"> other structures (including </w:t>
      </w:r>
      <w:r>
        <w:rPr>
          <w:rFonts w:ascii="Calibri" w:hAnsi="Calibri" w:cs="Times New Roman"/>
          <w:bCs/>
          <w:iCs/>
          <w:color w:val="000000" w:themeColor="text1"/>
          <w:sz w:val="20"/>
          <w:szCs w:val="20"/>
        </w:rPr>
        <w:t>infrastructures,</w:t>
      </w:r>
      <w:r w:rsidR="006303E6">
        <w:rPr>
          <w:rFonts w:ascii="Calibri" w:hAnsi="Calibri" w:cs="Times New Roman"/>
          <w:bCs/>
          <w:iCs/>
          <w:color w:val="000000" w:themeColor="text1"/>
          <w:sz w:val="20"/>
          <w:szCs w:val="20"/>
        </w:rPr>
        <w:t xml:space="preserve"> solar panels,</w:t>
      </w:r>
      <w:r>
        <w:rPr>
          <w:rFonts w:ascii="Calibri" w:hAnsi="Calibri" w:cs="Times New Roman"/>
          <w:bCs/>
          <w:iCs/>
          <w:color w:val="000000" w:themeColor="text1"/>
          <w:sz w:val="20"/>
          <w:szCs w:val="20"/>
        </w:rPr>
        <w:t xml:space="preserve"> </w:t>
      </w:r>
      <w:r w:rsidRPr="008826D6">
        <w:rPr>
          <w:rFonts w:ascii="Calibri" w:hAnsi="Calibri" w:cs="Times New Roman"/>
          <w:bCs/>
          <w:iCs/>
          <w:color w:val="000000" w:themeColor="text1"/>
          <w:sz w:val="20"/>
          <w:szCs w:val="20"/>
        </w:rPr>
        <w:t xml:space="preserve">water </w:t>
      </w:r>
      <w:r w:rsidRPr="00D8673E">
        <w:rPr>
          <w:rFonts w:ascii="Calibri" w:hAnsi="Calibri" w:cs="Times New Roman"/>
          <w:bCs/>
          <w:iCs/>
          <w:color w:val="000000" w:themeColor="text1"/>
          <w:sz w:val="20"/>
          <w:szCs w:val="20"/>
        </w:rPr>
        <w:t>cistern</w:t>
      </w:r>
      <w:r>
        <w:rPr>
          <w:rFonts w:ascii="Calibri" w:hAnsi="Calibri" w:cs="Times New Roman"/>
          <w:bCs/>
          <w:iCs/>
          <w:color w:val="000000" w:themeColor="text1"/>
          <w:sz w:val="20"/>
          <w:szCs w:val="20"/>
        </w:rPr>
        <w:t xml:space="preserve">, </w:t>
      </w:r>
      <w:r w:rsidRPr="00D8673E">
        <w:rPr>
          <w:rFonts w:ascii="Calibri" w:hAnsi="Calibri" w:cs="Times New Roman"/>
          <w:bCs/>
          <w:iCs/>
          <w:color w:val="000000" w:themeColor="text1"/>
          <w:sz w:val="20"/>
          <w:szCs w:val="20"/>
        </w:rPr>
        <w:t>latrines,</w:t>
      </w:r>
      <w:r w:rsidRPr="008826D6">
        <w:rPr>
          <w:rFonts w:ascii="Calibri" w:hAnsi="Calibri" w:cs="Times New Roman"/>
          <w:bCs/>
          <w:iCs/>
          <w:color w:val="000000" w:themeColor="text1"/>
          <w:sz w:val="20"/>
          <w:szCs w:val="20"/>
        </w:rPr>
        <w:t xml:space="preserve"> and animal shelters) throughout the West Bank including East Jerusalem.</w:t>
      </w:r>
      <w:r w:rsidR="00CA7C0C">
        <w:rPr>
          <w:rFonts w:ascii="Calibri" w:hAnsi="Calibri" w:cs="Times New Roman"/>
          <w:bCs/>
          <w:iCs/>
          <w:color w:val="000000" w:themeColor="text1"/>
          <w:sz w:val="20"/>
          <w:szCs w:val="20"/>
        </w:rPr>
        <w:t xml:space="preserve">  </w:t>
      </w:r>
      <w:r w:rsidRPr="008826D6">
        <w:rPr>
          <w:rFonts w:ascii="Calibri" w:hAnsi="Calibri" w:cs="Times New Roman"/>
          <w:bCs/>
          <w:iCs/>
          <w:color w:val="000000" w:themeColor="text1"/>
          <w:sz w:val="20"/>
          <w:szCs w:val="20"/>
        </w:rPr>
        <w:t xml:space="preserve">As a result, </w:t>
      </w:r>
      <w:r w:rsidR="00BD3772">
        <w:rPr>
          <w:rFonts w:ascii="Calibri" w:hAnsi="Calibri" w:cs="Times New Roman"/>
          <w:bCs/>
          <w:iCs/>
          <w:color w:val="000000" w:themeColor="text1"/>
          <w:sz w:val="20"/>
          <w:szCs w:val="20"/>
        </w:rPr>
        <w:t>331</w:t>
      </w:r>
      <w:r w:rsidRPr="008826D6">
        <w:rPr>
          <w:rFonts w:ascii="Calibri" w:hAnsi="Calibri" w:cs="Times New Roman"/>
          <w:bCs/>
          <w:iCs/>
          <w:color w:val="000000" w:themeColor="text1"/>
          <w:sz w:val="20"/>
          <w:szCs w:val="20"/>
        </w:rPr>
        <w:t xml:space="preserve"> persons were </w:t>
      </w:r>
      <w:r w:rsidR="00CA7C0C">
        <w:rPr>
          <w:rFonts w:ascii="Calibri" w:hAnsi="Calibri" w:cs="Times New Roman"/>
          <w:bCs/>
          <w:iCs/>
          <w:color w:val="000000" w:themeColor="text1"/>
          <w:sz w:val="20"/>
          <w:szCs w:val="20"/>
        </w:rPr>
        <w:t>displaced</w:t>
      </w:r>
      <w:r w:rsidRPr="008826D6">
        <w:rPr>
          <w:rFonts w:ascii="Calibri" w:hAnsi="Calibri" w:cs="Times New Roman"/>
          <w:bCs/>
          <w:iCs/>
          <w:color w:val="000000" w:themeColor="text1"/>
          <w:sz w:val="20"/>
          <w:szCs w:val="20"/>
        </w:rPr>
        <w:t xml:space="preserve">, including </w:t>
      </w:r>
      <w:r w:rsidR="00BD3772">
        <w:rPr>
          <w:rFonts w:ascii="Calibri" w:hAnsi="Calibri" w:cs="Times New Roman"/>
          <w:bCs/>
          <w:iCs/>
          <w:color w:val="000000" w:themeColor="text1"/>
          <w:sz w:val="20"/>
          <w:szCs w:val="20"/>
        </w:rPr>
        <w:t>144</w:t>
      </w:r>
      <w:r w:rsidRPr="008826D6">
        <w:rPr>
          <w:rFonts w:ascii="Calibri" w:hAnsi="Calibri" w:cs="Times New Roman"/>
          <w:bCs/>
          <w:iCs/>
          <w:color w:val="000000" w:themeColor="text1"/>
          <w:sz w:val="20"/>
          <w:szCs w:val="20"/>
        </w:rPr>
        <w:t xml:space="preserve"> children. </w:t>
      </w:r>
      <w:r w:rsidR="00A73397">
        <w:rPr>
          <w:rFonts w:ascii="Calibri" w:hAnsi="Calibri" w:cs="Times New Roman"/>
          <w:bCs/>
          <w:iCs/>
          <w:color w:val="000000" w:themeColor="text1"/>
          <w:sz w:val="20"/>
          <w:szCs w:val="20"/>
        </w:rPr>
        <w:t xml:space="preserve"> </w:t>
      </w:r>
      <w:r w:rsidRPr="008826D6">
        <w:rPr>
          <w:rFonts w:ascii="Calibri" w:hAnsi="Calibri" w:cs="Times New Roman"/>
          <w:bCs/>
          <w:iCs/>
          <w:color w:val="000000" w:themeColor="text1"/>
          <w:sz w:val="20"/>
          <w:szCs w:val="20"/>
        </w:rPr>
        <w:t>An</w:t>
      </w:r>
      <w:r w:rsidR="00BD3772">
        <w:rPr>
          <w:rFonts w:ascii="Calibri" w:hAnsi="Calibri" w:cs="Times New Roman"/>
          <w:bCs/>
          <w:iCs/>
          <w:color w:val="000000" w:themeColor="text1"/>
          <w:sz w:val="20"/>
          <w:szCs w:val="20"/>
        </w:rPr>
        <w:t xml:space="preserve"> additional 712</w:t>
      </w:r>
      <w:r w:rsidRPr="008826D6">
        <w:rPr>
          <w:rFonts w:ascii="Calibri" w:hAnsi="Calibri" w:cs="Times New Roman"/>
          <w:bCs/>
          <w:iCs/>
          <w:color w:val="000000" w:themeColor="text1"/>
          <w:sz w:val="20"/>
          <w:szCs w:val="20"/>
        </w:rPr>
        <w:t xml:space="preserve"> persons, of which </w:t>
      </w:r>
      <w:r w:rsidR="00BD3772">
        <w:rPr>
          <w:rFonts w:ascii="Calibri" w:hAnsi="Calibri" w:cs="Times New Roman"/>
          <w:bCs/>
          <w:iCs/>
          <w:color w:val="000000" w:themeColor="text1"/>
          <w:sz w:val="20"/>
          <w:szCs w:val="20"/>
        </w:rPr>
        <w:t>317</w:t>
      </w:r>
      <w:r w:rsidRPr="008826D6">
        <w:rPr>
          <w:rFonts w:ascii="Calibri" w:hAnsi="Calibri" w:cs="Times New Roman"/>
          <w:bCs/>
          <w:iCs/>
          <w:color w:val="000000" w:themeColor="text1"/>
          <w:sz w:val="20"/>
          <w:szCs w:val="20"/>
        </w:rPr>
        <w:t xml:space="preserve"> children, were affected by the demolitions, through diminished access to serv</w:t>
      </w:r>
      <w:r w:rsidR="00BD3772">
        <w:rPr>
          <w:rFonts w:ascii="Calibri" w:hAnsi="Calibri" w:cs="Times New Roman"/>
          <w:bCs/>
          <w:iCs/>
          <w:color w:val="000000" w:themeColor="text1"/>
          <w:sz w:val="20"/>
          <w:szCs w:val="20"/>
        </w:rPr>
        <w:t>ices and threats to livelihood.</w:t>
      </w:r>
      <w:r w:rsidR="00FE039D">
        <w:rPr>
          <w:rFonts w:ascii="Calibri" w:hAnsi="Calibri" w:cs="Times New Roman"/>
          <w:bCs/>
          <w:iCs/>
          <w:color w:val="000000" w:themeColor="text1"/>
          <w:sz w:val="20"/>
          <w:szCs w:val="20"/>
        </w:rPr>
        <w:t xml:space="preserve">  </w:t>
      </w:r>
    </w:p>
    <w:p w14:paraId="14DB22CD" w14:textId="77777777" w:rsidR="00BD3772" w:rsidRDefault="00BD3772" w:rsidP="00BD3772">
      <w:pPr>
        <w:autoSpaceDE w:val="0"/>
        <w:autoSpaceDN w:val="0"/>
        <w:adjustRightInd w:val="0"/>
        <w:jc w:val="both"/>
        <w:rPr>
          <w:rFonts w:ascii="Calibri" w:hAnsi="Calibri" w:cs="Times New Roman"/>
          <w:bCs/>
          <w:iCs/>
          <w:color w:val="000000" w:themeColor="text1"/>
          <w:sz w:val="20"/>
          <w:szCs w:val="20"/>
        </w:rPr>
      </w:pPr>
    </w:p>
    <w:p w14:paraId="0A328D5D" w14:textId="1C26BADB" w:rsidR="00D8673E" w:rsidRPr="008826D6" w:rsidRDefault="00D8673E" w:rsidP="00BD3772">
      <w:pPr>
        <w:autoSpaceDE w:val="0"/>
        <w:autoSpaceDN w:val="0"/>
        <w:adjustRightInd w:val="0"/>
        <w:jc w:val="both"/>
        <w:rPr>
          <w:rFonts w:ascii="Calibri" w:hAnsi="Calibri" w:cs="Times New Roman"/>
          <w:bCs/>
          <w:iCs/>
          <w:color w:val="000000" w:themeColor="text1"/>
          <w:sz w:val="20"/>
          <w:szCs w:val="20"/>
        </w:rPr>
      </w:pPr>
      <w:r w:rsidRPr="008826D6">
        <w:rPr>
          <w:rFonts w:ascii="Calibri" w:hAnsi="Calibri" w:cs="Times New Roman"/>
          <w:bCs/>
          <w:iCs/>
          <w:color w:val="000000" w:themeColor="text1"/>
          <w:sz w:val="20"/>
          <w:szCs w:val="20"/>
        </w:rPr>
        <w:t xml:space="preserve"> </w:t>
      </w:r>
    </w:p>
    <w:p w14:paraId="01649B49" w14:textId="77777777" w:rsidR="00D81E24" w:rsidRPr="0024285A" w:rsidRDefault="00D81E24" w:rsidP="00D8673E">
      <w:pPr>
        <w:jc w:val="both"/>
        <w:rPr>
          <w:rFonts w:asciiTheme="minorHAnsi" w:hAnsiTheme="minorHAnsi" w:cstheme="minorBidi"/>
          <w:color w:val="000000" w:themeColor="text1"/>
          <w:sz w:val="22"/>
          <w:szCs w:val="22"/>
        </w:rPr>
      </w:pPr>
    </w:p>
    <w:p w14:paraId="0BA5EF07" w14:textId="77777777" w:rsidR="00D81E24" w:rsidRPr="0024285A" w:rsidRDefault="00D81E24" w:rsidP="00D81E24">
      <w:pPr>
        <w:rPr>
          <w:rFonts w:asciiTheme="minorHAnsi" w:hAnsiTheme="minorHAnsi" w:cstheme="minorBidi"/>
          <w:color w:val="000000" w:themeColor="text1"/>
          <w:sz w:val="22"/>
          <w:szCs w:val="22"/>
        </w:rPr>
      </w:pPr>
    </w:p>
    <w:p w14:paraId="77CF9929" w14:textId="77777777" w:rsidR="00D81E24" w:rsidRPr="0024285A" w:rsidRDefault="00D81E24" w:rsidP="00D81E24">
      <w:pPr>
        <w:rPr>
          <w:rFonts w:asciiTheme="minorHAnsi" w:hAnsiTheme="minorHAnsi"/>
          <w:b/>
          <w:bCs/>
          <w:sz w:val="22"/>
          <w:szCs w:val="22"/>
        </w:rPr>
      </w:pPr>
    </w:p>
    <w:p w14:paraId="7233B962" w14:textId="77777777" w:rsidR="00C1707C" w:rsidRPr="00E57502" w:rsidRDefault="009A774C" w:rsidP="002A0CDD">
      <w:pPr>
        <w:tabs>
          <w:tab w:val="left" w:pos="6120"/>
        </w:tabs>
        <w:autoSpaceDE w:val="0"/>
        <w:autoSpaceDN w:val="0"/>
        <w:adjustRightInd w:val="0"/>
        <w:jc w:val="both"/>
        <w:rPr>
          <w:rFonts w:ascii="Calibri" w:hAnsi="Calibri" w:cs="Calibri"/>
          <w:sz w:val="20"/>
          <w:szCs w:val="20"/>
        </w:rPr>
      </w:pPr>
      <w:r w:rsidRPr="00ED5928">
        <w:rPr>
          <w:noProof/>
          <w:highlight w:val="yellow"/>
          <w:lang w:bidi="he-IL"/>
        </w:rPr>
        <mc:AlternateContent>
          <mc:Choice Requires="wps">
            <w:drawing>
              <wp:anchor distT="0" distB="0" distL="114300" distR="114300" simplePos="0" relativeHeight="251656704" behindDoc="0" locked="0" layoutInCell="1" allowOverlap="1" wp14:anchorId="3F908114" wp14:editId="25B4A46C">
                <wp:simplePos x="0" y="0"/>
                <wp:positionH relativeFrom="column">
                  <wp:posOffset>-155448</wp:posOffset>
                </wp:positionH>
                <wp:positionV relativeFrom="paragraph">
                  <wp:posOffset>197637</wp:posOffset>
                </wp:positionV>
                <wp:extent cx="5167630" cy="862127"/>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67630" cy="86212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E64743" w14:textId="77777777" w:rsidR="008B20BC" w:rsidRPr="00AD66F9" w:rsidRDefault="008B20BC" w:rsidP="003C5EDA">
                            <w:pPr>
                              <w:jc w:val="center"/>
                              <w:rPr>
                                <w:rFonts w:ascii="Calibri" w:hAnsi="Calibri" w:cs="Calibri"/>
                                <w:b/>
                                <w:color w:val="0070C0"/>
                                <w:sz w:val="20"/>
                                <w:szCs w:val="20"/>
                                <w:u w:val="single"/>
                              </w:rPr>
                            </w:pPr>
                            <w:r w:rsidRPr="00AD66F9">
                              <w:rPr>
                                <w:rFonts w:ascii="Calibri" w:hAnsi="Calibri" w:cs="Calibri"/>
                                <w:b/>
                                <w:color w:val="0070C0"/>
                                <w:sz w:val="20"/>
                                <w:szCs w:val="20"/>
                                <w:u w:val="single"/>
                              </w:rPr>
                              <w:t>Contact:</w:t>
                            </w:r>
                          </w:p>
                          <w:p w14:paraId="7548B0AD" w14:textId="77777777" w:rsidR="008B20BC" w:rsidRPr="00AD66F9" w:rsidRDefault="008B20BC" w:rsidP="003C5EDA">
                            <w:pPr>
                              <w:jc w:val="center"/>
                              <w:rPr>
                                <w:rFonts w:ascii="Calibri" w:hAnsi="Calibri" w:cs="Calibri"/>
                                <w:b/>
                                <w:color w:val="0070C0"/>
                                <w:sz w:val="20"/>
                                <w:szCs w:val="20"/>
                                <w:u w:val="single"/>
                              </w:rPr>
                            </w:pPr>
                          </w:p>
                          <w:p w14:paraId="00AEC6CD" w14:textId="77777777" w:rsidR="008B20BC" w:rsidRPr="00AD66F9" w:rsidRDefault="008B20BC" w:rsidP="003C5EDA">
                            <w:pPr>
                              <w:jc w:val="center"/>
                              <w:rPr>
                                <w:rFonts w:ascii="Calibri" w:hAnsi="Calibri" w:cs="Calibri"/>
                                <w:color w:val="0070C0"/>
                                <w:sz w:val="20"/>
                                <w:szCs w:val="20"/>
                              </w:rPr>
                            </w:pPr>
                            <w:r w:rsidRPr="00AD66F9">
                              <w:rPr>
                                <w:rFonts w:ascii="Calibri" w:hAnsi="Calibri" w:cs="Calibri"/>
                                <w:b/>
                                <w:color w:val="0070C0"/>
                                <w:sz w:val="20"/>
                                <w:szCs w:val="20"/>
                              </w:rPr>
                              <w:t xml:space="preserve">UNICEF State of Palestine: </w:t>
                            </w:r>
                            <w:r w:rsidRPr="00AD66F9">
                              <w:rPr>
                                <w:rFonts w:ascii="Calibri" w:hAnsi="Calibri" w:cs="Calibri"/>
                                <w:color w:val="0070C0"/>
                                <w:sz w:val="20"/>
                                <w:szCs w:val="20"/>
                              </w:rPr>
                              <w:t>+ 972 2 58 40 400</w:t>
                            </w:r>
                          </w:p>
                          <w:p w14:paraId="4C0D53F4" w14:textId="77777777" w:rsidR="008B20BC" w:rsidRPr="00AD66F9" w:rsidRDefault="008B20BC" w:rsidP="003C5EDA">
                            <w:pPr>
                              <w:jc w:val="center"/>
                              <w:rPr>
                                <w:rFonts w:ascii="Calibri" w:hAnsi="Calibri" w:cs="Calibri"/>
                                <w:b/>
                                <w:i/>
                                <w:color w:val="0070C0"/>
                                <w:sz w:val="20"/>
                                <w:szCs w:val="20"/>
                              </w:rPr>
                            </w:pPr>
                            <w:r w:rsidRPr="00AD66F9">
                              <w:rPr>
                                <w:rFonts w:ascii="Calibri" w:hAnsi="Calibri" w:cs="Calibri"/>
                                <w:b/>
                                <w:color w:val="0070C0"/>
                                <w:sz w:val="20"/>
                                <w:szCs w:val="20"/>
                              </w:rPr>
                              <w:t xml:space="preserve">Catherine </w:t>
                            </w:r>
                            <w:r w:rsidR="00A52770" w:rsidRPr="00AD66F9">
                              <w:rPr>
                                <w:rFonts w:ascii="Calibri" w:hAnsi="Calibri" w:cs="Calibri"/>
                                <w:b/>
                                <w:bCs/>
                                <w:color w:val="0070C0"/>
                                <w:sz w:val="20"/>
                                <w:szCs w:val="20"/>
                              </w:rPr>
                              <w:t>Weibel</w:t>
                            </w:r>
                            <w:r w:rsidR="00A52770" w:rsidRPr="00AD66F9">
                              <w:rPr>
                                <w:rFonts w:ascii="Calibri" w:hAnsi="Calibri" w:cs="Calibri"/>
                                <w:b/>
                                <w:color w:val="0070C0"/>
                                <w:sz w:val="20"/>
                                <w:szCs w:val="20"/>
                              </w:rPr>
                              <w:t xml:space="preserve"> -</w:t>
                            </w:r>
                            <w:r w:rsidRPr="00AD66F9">
                              <w:rPr>
                                <w:rFonts w:ascii="Calibri" w:hAnsi="Calibri" w:cs="Calibri"/>
                                <w:b/>
                                <w:color w:val="0070C0"/>
                                <w:sz w:val="20"/>
                                <w:szCs w:val="20"/>
                              </w:rPr>
                              <w:t xml:space="preserve"> </w:t>
                            </w:r>
                            <w:r w:rsidRPr="00AD66F9">
                              <w:rPr>
                                <w:rFonts w:ascii="Calibri" w:hAnsi="Calibri" w:cs="Calibri"/>
                                <w:b/>
                                <w:i/>
                                <w:color w:val="0070C0"/>
                                <w:sz w:val="20"/>
                                <w:szCs w:val="20"/>
                              </w:rPr>
                              <w:t xml:space="preserve">cweibel@unicef.org </w:t>
                            </w:r>
                          </w:p>
                          <w:p w14:paraId="365A9B4C" w14:textId="77777777" w:rsidR="008B20BC" w:rsidRPr="00AD66F9" w:rsidRDefault="008B20BC" w:rsidP="003C5EDA">
                            <w:pPr>
                              <w:jc w:val="center"/>
                              <w:rPr>
                                <w:rFonts w:ascii="Calibri" w:hAnsi="Calibri" w:cs="Calibri"/>
                                <w:bCs/>
                                <w:color w:val="0070C0"/>
                                <w:sz w:val="20"/>
                                <w:szCs w:val="20"/>
                              </w:rPr>
                            </w:pPr>
                            <w:r w:rsidRPr="00AD66F9">
                              <w:rPr>
                                <w:rFonts w:ascii="Calibri" w:hAnsi="Calibri" w:cs="Calibri"/>
                                <w:b/>
                                <w:color w:val="0070C0"/>
                                <w:sz w:val="20"/>
                                <w:szCs w:val="20"/>
                              </w:rPr>
                              <w:t xml:space="preserve">Monica Awad - </w:t>
                            </w:r>
                            <w:r w:rsidRPr="00AD66F9">
                              <w:rPr>
                                <w:rFonts w:ascii="Calibri" w:hAnsi="Calibri" w:cs="Calibri"/>
                                <w:b/>
                                <w:i/>
                                <w:color w:val="0070C0"/>
                                <w:sz w:val="20"/>
                                <w:szCs w:val="20"/>
                              </w:rPr>
                              <w:t>mawad@unicef.org</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08060410" id="_x0000_s1027" type="#_x0000_t202" style="position:absolute;left:0;text-align:left;margin-left:-12.25pt;margin-top:15.55pt;width:406.9pt;height:67.9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" filled="f" stroked="f">
                <v:textbox>
                  <w:txbxContent>
                    <w:p w:rsidR="008B20BC" w:rsidRPr="00AD66F9" w:rsidRDefault="008B20BC" w:rsidP="003C5EDA">
                      <w:pPr>
                        <w:jc w:val="center"/>
                        <w:rPr>
                          <w:rFonts w:ascii="Calibri" w:hAnsi="Calibri" w:cs="Calibri"/>
                          <w:b/>
                          <w:color w:val="0070C0"/>
                          <w:sz w:val="20"/>
                          <w:szCs w:val="20"/>
                          <w:u w:val="single"/>
                        </w:rPr>
                      </w:pPr>
                      <w:r w:rsidRPr="00AD66F9">
                        <w:rPr>
                          <w:rFonts w:ascii="Calibri" w:hAnsi="Calibri" w:cs="Calibri"/>
                          <w:b/>
                          <w:color w:val="0070C0"/>
                          <w:sz w:val="20"/>
                          <w:szCs w:val="20"/>
                          <w:u w:val="single"/>
                        </w:rPr>
                        <w:t>Contact:</w:t>
                      </w:r>
                    </w:p>
                    <w:p w:rsidR="008B20BC" w:rsidRPr="00AD66F9" w:rsidRDefault="008B20BC" w:rsidP="003C5EDA">
                      <w:pPr>
                        <w:jc w:val="center"/>
                        <w:rPr>
                          <w:rFonts w:ascii="Calibri" w:hAnsi="Calibri" w:cs="Calibri"/>
                          <w:b/>
                          <w:color w:val="0070C0"/>
                          <w:sz w:val="20"/>
                          <w:szCs w:val="20"/>
                          <w:u w:val="single"/>
                        </w:rPr>
                      </w:pPr>
                    </w:p>
                    <w:p w:rsidR="008B20BC" w:rsidRPr="00AD66F9" w:rsidRDefault="008B20BC" w:rsidP="003C5EDA">
                      <w:pPr>
                        <w:jc w:val="center"/>
                        <w:rPr>
                          <w:rFonts w:ascii="Calibri" w:hAnsi="Calibri" w:cs="Calibri"/>
                          <w:color w:val="0070C0"/>
                          <w:sz w:val="20"/>
                          <w:szCs w:val="20"/>
                        </w:rPr>
                      </w:pPr>
                      <w:r w:rsidRPr="00AD66F9">
                        <w:rPr>
                          <w:rFonts w:ascii="Calibri" w:hAnsi="Calibri" w:cs="Calibri"/>
                          <w:b/>
                          <w:color w:val="0070C0"/>
                          <w:sz w:val="20"/>
                          <w:szCs w:val="20"/>
                        </w:rPr>
                        <w:t xml:space="preserve">UNICEF State of Palestine: </w:t>
                      </w:r>
                      <w:r w:rsidRPr="00AD66F9">
                        <w:rPr>
                          <w:rFonts w:ascii="Calibri" w:hAnsi="Calibri" w:cs="Calibri"/>
                          <w:color w:val="0070C0"/>
                          <w:sz w:val="20"/>
                          <w:szCs w:val="20"/>
                        </w:rPr>
                        <w:t>+ 972 2 58 40 400</w:t>
                      </w:r>
                    </w:p>
                    <w:p w:rsidR="008B20BC" w:rsidRPr="00AD66F9" w:rsidRDefault="008B20BC" w:rsidP="003C5EDA">
                      <w:pPr>
                        <w:jc w:val="center"/>
                        <w:rPr>
                          <w:rFonts w:ascii="Calibri" w:hAnsi="Calibri" w:cs="Calibri"/>
                          <w:b/>
                          <w:i/>
                          <w:color w:val="0070C0"/>
                          <w:sz w:val="20"/>
                          <w:szCs w:val="20"/>
                        </w:rPr>
                      </w:pPr>
                      <w:r w:rsidRPr="00AD66F9">
                        <w:rPr>
                          <w:rFonts w:ascii="Calibri" w:hAnsi="Calibri" w:cs="Calibri"/>
                          <w:b/>
                          <w:color w:val="0070C0"/>
                          <w:sz w:val="20"/>
                          <w:szCs w:val="20"/>
                        </w:rPr>
                        <w:t xml:space="preserve">Catherine </w:t>
                      </w:r>
                      <w:r w:rsidR="00A52770" w:rsidRPr="00AD66F9">
                        <w:rPr>
                          <w:rFonts w:ascii="Calibri" w:hAnsi="Calibri" w:cs="Calibri"/>
                          <w:b/>
                          <w:bCs/>
                          <w:color w:val="0070C0"/>
                          <w:sz w:val="20"/>
                          <w:szCs w:val="20"/>
                        </w:rPr>
                        <w:t>Weibel</w:t>
                      </w:r>
                      <w:r w:rsidR="00A52770" w:rsidRPr="00AD66F9">
                        <w:rPr>
                          <w:rFonts w:ascii="Calibri" w:hAnsi="Calibri" w:cs="Calibri"/>
                          <w:b/>
                          <w:color w:val="0070C0"/>
                          <w:sz w:val="20"/>
                          <w:szCs w:val="20"/>
                        </w:rPr>
                        <w:t xml:space="preserve"> -</w:t>
                      </w:r>
                      <w:r w:rsidRPr="00AD66F9">
                        <w:rPr>
                          <w:rFonts w:ascii="Calibri" w:hAnsi="Calibri" w:cs="Calibri"/>
                          <w:b/>
                          <w:color w:val="0070C0"/>
                          <w:sz w:val="20"/>
                          <w:szCs w:val="20"/>
                        </w:rPr>
                        <w:t xml:space="preserve"> </w:t>
                      </w:r>
                      <w:r w:rsidRPr="00AD66F9">
                        <w:rPr>
                          <w:rFonts w:ascii="Calibri" w:hAnsi="Calibri" w:cs="Calibri"/>
                          <w:b/>
                          <w:i/>
                          <w:color w:val="0070C0"/>
                          <w:sz w:val="20"/>
                          <w:szCs w:val="20"/>
                        </w:rPr>
                        <w:t xml:space="preserve">cweibel@unicef.org </w:t>
                      </w:r>
                    </w:p>
                    <w:p w:rsidR="008B20BC" w:rsidRPr="00AD66F9" w:rsidRDefault="008B20BC" w:rsidP="003C5EDA">
                      <w:pPr>
                        <w:jc w:val="center"/>
                        <w:rPr>
                          <w:rFonts w:ascii="Calibri" w:hAnsi="Calibri" w:cs="Calibri"/>
                          <w:bCs/>
                          <w:color w:val="0070C0"/>
                          <w:sz w:val="20"/>
                          <w:szCs w:val="20"/>
                        </w:rPr>
                      </w:pPr>
                      <w:r w:rsidRPr="00AD66F9">
                        <w:rPr>
                          <w:rFonts w:ascii="Calibri" w:hAnsi="Calibri" w:cs="Calibri"/>
                          <w:b/>
                          <w:color w:val="0070C0"/>
                          <w:sz w:val="20"/>
                          <w:szCs w:val="20"/>
                        </w:rPr>
                        <w:t xml:space="preserve">Monica Awad - </w:t>
                      </w:r>
                      <w:r w:rsidRPr="00AD66F9">
                        <w:rPr>
                          <w:rFonts w:ascii="Calibri" w:hAnsi="Calibri" w:cs="Calibri"/>
                          <w:b/>
                          <w:i/>
                          <w:color w:val="0070C0"/>
                          <w:sz w:val="20"/>
                          <w:szCs w:val="20"/>
                        </w:rPr>
                        <w:t>mawad@unicef.org</w:t>
                      </w:r>
                    </w:p>
                  </w:txbxContent>
                </v:textbox>
              </v:shape>
            </w:pict>
          </mc:Fallback>
        </mc:AlternateContent>
      </w:r>
      <w:r w:rsidR="00A347BD">
        <w:rPr>
          <w:rFonts w:ascii="Calibri" w:hAnsi="Calibri" w:cs="Calibri"/>
          <w:b/>
          <w:sz w:val="20"/>
          <w:szCs w:val="20"/>
          <w:lang w:val="en-GB"/>
        </w:rPr>
        <w:tab/>
      </w:r>
    </w:p>
    <w:sectPr w:rsidR="00C1707C" w:rsidRPr="00E57502" w:rsidSect="00283F9C">
      <w:headerReference w:type="default" r:id="rId11"/>
      <w:footerReference w:type="default" r:id="rId12"/>
      <w:pgSz w:w="11909" w:h="16834" w:code="9"/>
      <w:pgMar w:top="1440" w:right="1800" w:bottom="1260" w:left="1800" w:header="706" w:footer="706" w:gutter="0"/>
      <w:cols w:space="708"/>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0" w:author="Tal Werner Kling" w:date="2017-01-22T12:25:00Z" w:initials="TWK">
    <w:p w14:paraId="1208E4B2" w14:textId="3974B40D" w:rsidR="009B43A4" w:rsidRDefault="009B43A4" w:rsidP="009B43A4">
      <w:pPr>
        <w:pStyle w:val="a3"/>
        <w:rPr>
          <w:rtl/>
          <w:lang w:bidi="he-IL"/>
        </w:rPr>
      </w:pPr>
      <w:r>
        <w:rPr>
          <w:rStyle w:val="a5"/>
        </w:rPr>
        <w:annotationRef/>
      </w:r>
      <w:r>
        <w:rPr>
          <w:rFonts w:hint="cs"/>
          <w:rtl/>
          <w:lang w:bidi="he-IL"/>
        </w:rPr>
        <w:t xml:space="preserve">האם היה ראוי להתייחס בהקשר זה לגילויי העידוד של הרש"פ למעשי טרור שבוצעו בידי קטינים? </w:t>
      </w:r>
    </w:p>
  </w:comment>
  <w:comment w:id="1" w:author="Tal Werner Kling" w:date="2017-01-22T12:26:00Z" w:initials="TWK">
    <w:p w14:paraId="4D2C2F83" w14:textId="1F20907C" w:rsidR="009B43A4" w:rsidRDefault="009B43A4">
      <w:pPr>
        <w:pStyle w:val="a3"/>
        <w:rPr>
          <w:lang w:bidi="he-IL"/>
        </w:rPr>
      </w:pPr>
      <w:r>
        <w:rPr>
          <w:rStyle w:val="a5"/>
        </w:rPr>
        <w:annotationRef/>
      </w:r>
      <w:r>
        <w:rPr>
          <w:rFonts w:hint="cs"/>
          <w:rtl/>
          <w:lang w:bidi="he-IL"/>
        </w:rPr>
        <w:t xml:space="preserve">האם הכוונה גם למעצר עד תום ההליכים? (אני מניחה שכן). אם כן, האם המונח אינו מטעה? הרי המשפט החל. </w:t>
      </w:r>
    </w:p>
  </w:comment>
  <w:comment w:id="2" w:author="Tal Werner Kling" w:date="2017-01-26T14:29:00Z" w:initials="TWK">
    <w:p w14:paraId="3F53B7FE" w14:textId="17F9087C" w:rsidR="009B43A4" w:rsidRDefault="009B43A4" w:rsidP="009B43A4">
      <w:pPr>
        <w:pStyle w:val="a3"/>
        <w:rPr>
          <w:rtl/>
          <w:lang w:bidi="he-IL"/>
        </w:rPr>
      </w:pPr>
      <w:r>
        <w:rPr>
          <w:rStyle w:val="a5"/>
        </w:rPr>
        <w:annotationRef/>
      </w:r>
      <w:r>
        <w:rPr>
          <w:rFonts w:hint="cs"/>
          <w:rtl/>
          <w:lang w:bidi="he-IL"/>
        </w:rPr>
        <w:t xml:space="preserve">האם הועברו למתקנים </w:t>
      </w:r>
      <w:r w:rsidR="00A46442">
        <w:rPr>
          <w:rFonts w:hint="cs"/>
          <w:rtl/>
          <w:lang w:bidi="he-IL"/>
        </w:rPr>
        <w:t>ייעודיי</w:t>
      </w:r>
      <w:r w:rsidR="00A46442">
        <w:rPr>
          <w:rFonts w:hint="eastAsia"/>
          <w:rtl/>
          <w:lang w:bidi="he-IL"/>
        </w:rPr>
        <w:t>ם</w:t>
      </w:r>
      <w:bookmarkStart w:id="3" w:name="_GoBack"/>
      <w:bookmarkEnd w:id="3"/>
      <w:r>
        <w:rPr>
          <w:rFonts w:hint="cs"/>
          <w:rtl/>
          <w:lang w:bidi="he-IL"/>
        </w:rPr>
        <w:t xml:space="preserve"> לקטינים? אם כן אולי כדאי ש תהיה התייחסות לכך.</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D8A9222" w14:textId="77777777" w:rsidR="002944AA" w:rsidRDefault="002944AA" w:rsidP="005C2DB8">
      <w:r>
        <w:separator/>
      </w:r>
    </w:p>
  </w:endnote>
  <w:endnote w:type="continuationSeparator" w:id="0">
    <w:p w14:paraId="37E52EEF" w14:textId="77777777" w:rsidR="002944AA" w:rsidRDefault="002944AA" w:rsidP="005C2D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Lucida Grande">
    <w:altName w:val="Arial"/>
    <w:charset w:val="00"/>
    <w:family w:val="auto"/>
    <w:pitch w:val="variable"/>
    <w:sig w:usb0="00000000" w:usb1="5000A1FF" w:usb2="00000000" w:usb3="00000000" w:csb0="000001BF" w:csb1="00000000"/>
  </w:font>
  <w:font w:name="Calibri">
    <w:panose1 w:val="020F0502020204030204"/>
    <w:charset w:val="00"/>
    <w:family w:val="swiss"/>
    <w:pitch w:val="variable"/>
    <w:sig w:usb0="E00002FF" w:usb1="4000ACFF" w:usb2="00000001" w:usb3="00000000" w:csb0="0000019F" w:csb1="00000000"/>
  </w:font>
  <w:font w:name="Tw Cen MT">
    <w:panose1 w:val="020B0602020104020603"/>
    <w:charset w:val="00"/>
    <w:family w:val="swiss"/>
    <w:pitch w:val="variable"/>
    <w:sig w:usb0="00000007" w:usb1="00000000" w:usb2="00000000" w:usb3="00000000" w:csb0="00000003"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F0079AF" w14:textId="77777777" w:rsidR="008B20BC" w:rsidRDefault="009A774C">
    <w:pPr>
      <w:pStyle w:val="af0"/>
      <w:jc w:val="right"/>
    </w:pPr>
    <w:r>
      <w:rPr>
        <w:noProof/>
        <w:lang w:val="en-US" w:eastAsia="en-US" w:bidi="he-IL"/>
      </w:rPr>
      <mc:AlternateContent>
        <mc:Choice Requires="wps">
          <w:drawing>
            <wp:anchor distT="0" distB="0" distL="114300" distR="114300" simplePos="0" relativeHeight="251659264" behindDoc="0" locked="0" layoutInCell="1" allowOverlap="1" wp14:anchorId="01DDE159" wp14:editId="381ACE00">
              <wp:simplePos x="0" y="0"/>
              <wp:positionH relativeFrom="column">
                <wp:posOffset>-15240</wp:posOffset>
              </wp:positionH>
              <wp:positionV relativeFrom="paragraph">
                <wp:posOffset>-48895</wp:posOffset>
              </wp:positionV>
              <wp:extent cx="4933315" cy="408305"/>
              <wp:effectExtent l="3810" t="0" r="0" b="317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33315" cy="4083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0ABDDB" w14:textId="77777777" w:rsidR="008B20BC" w:rsidRDefault="009A774C" w:rsidP="00ED0E09">
                          <w:pPr>
                            <w:jc w:val="center"/>
                          </w:pPr>
                          <w:r w:rsidRPr="00ED0E09">
                            <w:rPr>
                              <w:noProof/>
                              <w:lang w:bidi="he-IL"/>
                            </w:rPr>
                            <w:drawing>
                              <wp:inline distT="0" distB="0" distL="0" distR="0" wp14:anchorId="5B825B68" wp14:editId="32F984B1">
                                <wp:extent cx="4742180" cy="297815"/>
                                <wp:effectExtent l="0" t="0" r="1270" b="6985"/>
                                <wp:docPr id="12"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742180" cy="29781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type w14:anchorId="30F10EA4" id="_x0000_t202" coordsize="21600,21600" o:spt="202" path="m,l,21600r21600,l21600,xe">
              <v:stroke joinstyle="miter"/>
              <v:path gradientshapeok="t" o:connecttype="rect"/>
            </v:shapetype>
            <v:shape id="_x0000_s1031" type="#_x0000_t202" style="position:absolute;left:0;text-align:left;margin-left:-1.2pt;margin-top:-3.85pt;width:388.45pt;height:32.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" filled="f" stroked="f">
              <v:textbox>
                <w:txbxContent>
                  <w:p w:rsidR="008B20BC" w:rsidRDefault="009A774C" w:rsidP="00ED0E09">
                    <w:pPr>
                      <w:jc w:val="center"/>
                    </w:pPr>
                    <w:r w:rsidRPr="00ED0E09">
                      <w:rPr>
                        <w:noProof/>
                      </w:rPr>
                      <w:drawing>
                        <wp:inline distT="0" distB="0" distL="0" distR="0" wp14:anchorId="74CF0C46" wp14:editId="1A05E67C">
                          <wp:extent cx="4742180" cy="297815"/>
                          <wp:effectExtent l="0" t="0" r="1270" b="6985"/>
                          <wp:docPr id="12"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742180" cy="297815"/>
                                  </a:xfrm>
                                  <a:prstGeom prst="rect">
                                    <a:avLst/>
                                  </a:prstGeom>
                                  <a:noFill/>
                                  <a:ln>
                                    <a:noFill/>
                                  </a:ln>
                                </pic:spPr>
                              </pic:pic>
                            </a:graphicData>
                          </a:graphic>
                        </wp:inline>
                      </w:drawing>
                    </w:r>
                  </w:p>
                </w:txbxContent>
              </v:textbox>
            </v:shape>
          </w:pict>
        </mc:Fallback>
      </mc:AlternateContent>
    </w:r>
    <w:r w:rsidR="008B20BC">
      <w:fldChar w:fldCharType="begin"/>
    </w:r>
    <w:r w:rsidR="008B20BC">
      <w:instrText xml:space="preserve"> PAGE   \* MERGEFORMAT </w:instrText>
    </w:r>
    <w:r w:rsidR="008B20BC">
      <w:fldChar w:fldCharType="separate"/>
    </w:r>
    <w:r w:rsidR="00A46442">
      <w:rPr>
        <w:noProof/>
      </w:rPr>
      <w:t>6</w:t>
    </w:r>
    <w:r w:rsidR="008B20BC">
      <w:rPr>
        <w:noProof/>
      </w:rPr>
      <w:fldChar w:fldCharType="end"/>
    </w:r>
  </w:p>
  <w:p w14:paraId="30491DB2" w14:textId="77777777" w:rsidR="008B20BC" w:rsidRDefault="008B20BC">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75A1A91" w14:textId="77777777" w:rsidR="002944AA" w:rsidRDefault="002944AA" w:rsidP="005C2DB8">
      <w:r>
        <w:separator/>
      </w:r>
    </w:p>
  </w:footnote>
  <w:footnote w:type="continuationSeparator" w:id="0">
    <w:p w14:paraId="2D787B02" w14:textId="77777777" w:rsidR="002944AA" w:rsidRDefault="002944AA" w:rsidP="005C2DB8">
      <w:r>
        <w:continuationSeparator/>
      </w:r>
    </w:p>
  </w:footnote>
  <w:footnote w:id="1">
    <w:p w14:paraId="775DB874" w14:textId="77777777" w:rsidR="00375F26" w:rsidRPr="00DE3EDC" w:rsidRDefault="00375F26" w:rsidP="00375F26">
      <w:pPr>
        <w:jc w:val="both"/>
        <w:rPr>
          <w:rFonts w:asciiTheme="minorHAnsi" w:hAnsiTheme="minorHAnsi" w:cs="Times New Roman"/>
          <w:sz w:val="18"/>
          <w:szCs w:val="18"/>
        </w:rPr>
      </w:pPr>
      <w:r w:rsidRPr="00836661">
        <w:rPr>
          <w:rStyle w:val="ab"/>
          <w:rFonts w:ascii="Times New Roman" w:hAnsi="Times New Roman"/>
          <w:sz w:val="16"/>
          <w:szCs w:val="16"/>
        </w:rPr>
        <w:footnoteRef/>
      </w:r>
      <w:r w:rsidRPr="00836661">
        <w:rPr>
          <w:rFonts w:ascii="Times New Roman" w:hAnsi="Times New Roman" w:cs="Times New Roman"/>
          <w:sz w:val="16"/>
          <w:szCs w:val="16"/>
        </w:rPr>
        <w:t xml:space="preserve"> </w:t>
      </w:r>
      <w:r w:rsidRPr="005E1813">
        <w:rPr>
          <w:rFonts w:ascii="Times New Roman" w:hAnsi="Times New Roman" w:cs="Times New Roman"/>
          <w:sz w:val="16"/>
          <w:szCs w:val="16"/>
        </w:rPr>
        <w:t>Access Restricted Areas: Since September 2000, Israel has tightened restrictions on Palestinian access to the sea and to land located near the fence with Israel, citing security concerns. Up to 35% of Gaza’s agricultural land and as much as 85% of its fishing waters have been affected at various points. Currently, access to farming land within 300 metres of the perimeter fence separating Gaza from Israel is largely prohibited, while presence for several hundred metres beyond this distance is risky. Fishermen are currently allowed to access less than one third of the fishing areas allocated under the Oslo Accords - 6 out of 20 nautical miles (nm) from the coast.</w:t>
      </w:r>
    </w:p>
    <w:p w14:paraId="617A44E8" w14:textId="77777777" w:rsidR="00375F26" w:rsidRPr="00836661" w:rsidRDefault="00375F26" w:rsidP="00375F26">
      <w:pPr>
        <w:pStyle w:val="a9"/>
        <w:rPr>
          <w:sz w:val="16"/>
          <w:szCs w:val="16"/>
          <w:lang w:val="en-US"/>
        </w:rPr>
      </w:pPr>
    </w:p>
  </w:footnote>
  <w:footnote w:id="2">
    <w:p w14:paraId="15107D91" w14:textId="77777777" w:rsidR="003435EC" w:rsidRPr="005E1813" w:rsidRDefault="003435EC" w:rsidP="003435EC">
      <w:pPr>
        <w:pStyle w:val="a9"/>
        <w:rPr>
          <w:sz w:val="16"/>
          <w:szCs w:val="16"/>
          <w:lang w:val="en-US"/>
        </w:rPr>
      </w:pPr>
      <w:r w:rsidRPr="004762E2">
        <w:rPr>
          <w:rStyle w:val="ab"/>
          <w:sz w:val="18"/>
        </w:rPr>
        <w:footnoteRef/>
      </w:r>
      <w:r w:rsidRPr="004762E2">
        <w:rPr>
          <w:sz w:val="18"/>
        </w:rPr>
        <w:t xml:space="preserve"> </w:t>
      </w:r>
      <w:r w:rsidRPr="005E1813">
        <w:rPr>
          <w:sz w:val="16"/>
          <w:szCs w:val="16"/>
          <w:lang w:val="en-US"/>
        </w:rPr>
        <w:t>This includes demolition of donor-funded structures provided for humanitarian relief</w:t>
      </w:r>
    </w:p>
  </w:footnote>
  <w:footnote w:id="3">
    <w:p w14:paraId="2EF9818D" w14:textId="11E840E2" w:rsidR="00A73397" w:rsidRPr="004762E2" w:rsidRDefault="00A73397" w:rsidP="00A73397">
      <w:pPr>
        <w:pStyle w:val="a9"/>
        <w:rPr>
          <w:lang w:val="en-US"/>
        </w:rPr>
      </w:pPr>
      <w:r w:rsidRPr="004762E2">
        <w:rPr>
          <w:rStyle w:val="ab"/>
          <w:sz w:val="18"/>
        </w:rPr>
        <w:footnoteRef/>
      </w:r>
      <w:r w:rsidRPr="004762E2">
        <w:rPr>
          <w:sz w:val="18"/>
        </w:rPr>
        <w:t xml:space="preserve"> </w:t>
      </w:r>
      <w:r w:rsidRPr="005E1813">
        <w:rPr>
          <w:sz w:val="16"/>
          <w:szCs w:val="16"/>
        </w:rPr>
        <w:t xml:space="preserve">Demolition and confiscation of humanitarian aid </w:t>
      </w:r>
      <w:r w:rsidRPr="005E1813">
        <w:rPr>
          <w:sz w:val="16"/>
          <w:szCs w:val="16"/>
          <w:lang w:val="en-US"/>
        </w:rPr>
        <w:t>includes demolition of donor-funded structures provided for humanitarian relief</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FC2125" w14:textId="77777777" w:rsidR="008B20BC" w:rsidRDefault="009A774C" w:rsidP="00A40481">
    <w:pPr>
      <w:pStyle w:val="ae"/>
      <w:tabs>
        <w:tab w:val="clear" w:pos="4680"/>
        <w:tab w:val="clear" w:pos="9360"/>
        <w:tab w:val="left" w:pos="1500"/>
      </w:tabs>
      <w:rPr>
        <w:b/>
        <w:lang w:val="en-US"/>
      </w:rPr>
    </w:pPr>
    <w:r>
      <w:rPr>
        <w:noProof/>
        <w:lang w:val="en-US" w:eastAsia="en-US" w:bidi="he-IL"/>
      </w:rPr>
      <mc:AlternateContent>
        <mc:Choice Requires="wps">
          <w:drawing>
            <wp:anchor distT="0" distB="0" distL="114300" distR="114300" simplePos="0" relativeHeight="251657216" behindDoc="0" locked="0" layoutInCell="1" allowOverlap="1" wp14:anchorId="66342F41" wp14:editId="7B05CDE4">
              <wp:simplePos x="0" y="0"/>
              <wp:positionH relativeFrom="column">
                <wp:posOffset>-805180</wp:posOffset>
              </wp:positionH>
              <wp:positionV relativeFrom="paragraph">
                <wp:posOffset>-381635</wp:posOffset>
              </wp:positionV>
              <wp:extent cx="4681855" cy="103822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681855" cy="1038225"/>
                      </a:xfrm>
                      <a:prstGeom prst="rect">
                        <a:avLst/>
                      </a:prstGeom>
                      <a:noFill/>
                      <a:ln w="6350">
                        <a:noFill/>
                      </a:ln>
                      <a:effectLst/>
                    </wps:spPr>
                    <wps:txbx>
                      <w:txbxContent>
                        <w:p w14:paraId="6C1D7ED5" w14:textId="77777777" w:rsidR="008B20BC" w:rsidRPr="00A40481" w:rsidRDefault="008B20BC" w:rsidP="00A40481">
                          <w:pPr>
                            <w:rPr>
                              <w:rFonts w:ascii="Calibri" w:hAnsi="Calibri" w:cs="Calibri"/>
                              <w:b/>
                              <w:color w:val="FFFFFF"/>
                              <w:sz w:val="32"/>
                              <w:szCs w:val="32"/>
                            </w:rPr>
                          </w:pPr>
                        </w:p>
                        <w:p w14:paraId="4297B57A" w14:textId="77777777" w:rsidR="008B20BC" w:rsidRPr="00A40481" w:rsidRDefault="008B20BC" w:rsidP="00B51386">
                          <w:pPr>
                            <w:rPr>
                              <w:rFonts w:ascii="Calibri" w:hAnsi="Calibri" w:cs="Calibri"/>
                              <w:b/>
                              <w:color w:val="FFFFFF"/>
                              <w:sz w:val="40"/>
                              <w:szCs w:val="40"/>
                            </w:rPr>
                          </w:pPr>
                          <w:r w:rsidRPr="00A40481">
                            <w:rPr>
                              <w:rFonts w:ascii="Calibri" w:hAnsi="Calibri" w:cs="Calibri"/>
                              <w:b/>
                              <w:color w:val="FFFFFF"/>
                              <w:sz w:val="40"/>
                              <w:szCs w:val="40"/>
                            </w:rPr>
                            <w:t>CAAC Bulletin</w:t>
                          </w:r>
                          <w:r>
                            <w:rPr>
                              <w:rFonts w:ascii="Calibri" w:hAnsi="Calibri" w:cs="Calibri"/>
                              <w:b/>
                              <w:color w:val="FFFFFF"/>
                              <w:sz w:val="40"/>
                              <w:szCs w:val="40"/>
                            </w:rPr>
                            <w:t xml:space="preserve"> – </w:t>
                          </w:r>
                          <w:r w:rsidR="00AD66F9">
                            <w:rPr>
                              <w:rFonts w:ascii="Calibri" w:hAnsi="Calibri" w:cs="Calibri"/>
                              <w:b/>
                              <w:color w:val="FFFFFF"/>
                              <w:sz w:val="40"/>
                              <w:szCs w:val="40"/>
                            </w:rPr>
                            <w:t>Second</w:t>
                          </w:r>
                          <w:r>
                            <w:rPr>
                              <w:rFonts w:ascii="Calibri" w:hAnsi="Calibri" w:cs="Calibri"/>
                              <w:b/>
                              <w:color w:val="FFFFFF"/>
                              <w:sz w:val="40"/>
                              <w:szCs w:val="40"/>
                            </w:rPr>
                            <w:t xml:space="preserve"> quarter of </w:t>
                          </w:r>
                          <w:r w:rsidR="00ED5928">
                            <w:rPr>
                              <w:rFonts w:ascii="Calibri" w:hAnsi="Calibri" w:cs="Calibri"/>
                              <w:b/>
                              <w:color w:val="FFFFFF"/>
                              <w:sz w:val="40"/>
                              <w:szCs w:val="40"/>
                            </w:rPr>
                            <w:t>201</w:t>
                          </w:r>
                          <w:r w:rsidR="00D81E24">
                            <w:rPr>
                              <w:rFonts w:ascii="Calibri" w:hAnsi="Calibri" w:cs="Calibri"/>
                              <w:b/>
                              <w:color w:val="FFFFFF"/>
                              <w:sz w:val="40"/>
                              <w:szCs w:val="40"/>
                            </w:rPr>
                            <w:t>6</w:t>
                          </w:r>
                        </w:p>
                        <w:p w14:paraId="5119EC26" w14:textId="77777777" w:rsidR="008B20BC" w:rsidRPr="00A40481" w:rsidRDefault="008B20BC" w:rsidP="00A40481">
                          <w:pPr>
                            <w:rPr>
                              <w:rFonts w:ascii="Calibri" w:hAnsi="Calibri" w:cs="Calibri"/>
                              <w:b/>
                              <w:color w:val="FFFFFF"/>
                              <w:sz w:val="32"/>
                              <w:szCs w:val="32"/>
                            </w:rPr>
                          </w:pPr>
                          <w:r w:rsidRPr="00A40481">
                            <w:rPr>
                              <w:rFonts w:ascii="Calibri" w:hAnsi="Calibri" w:cs="Calibri"/>
                              <w:b/>
                              <w:i/>
                              <w:color w:val="FFFFFF"/>
                              <w:sz w:val="32"/>
                              <w:szCs w:val="32"/>
                            </w:rPr>
                            <w:t>Children Affected by Armed Conflict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type w14:anchorId="5764C146" id="_x0000_t202" coordsize="21600,21600" o:spt="202" path="m,l,21600r21600,l21600,xe">
              <v:stroke joinstyle="miter"/>
              <v:path gradientshapeok="t" o:connecttype="rect"/>
            </v:shapetype>
            <v:shape id="Text Box 1" o:spid="_x0000_s1028" type="#_x0000_t202" style="position:absolute;margin-left:-63.4pt;margin-top:-30.05pt;width:368.65pt;height:81.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" filled="f" stroked="f" strokeweight=".5pt">
              <v:path arrowok="t"/>
              <v:textbox>
                <w:txbxContent>
                  <w:p w:rsidR="008B20BC" w:rsidRPr="00A40481" w:rsidRDefault="008B20BC" w:rsidP="00A40481">
                    <w:pPr>
                      <w:rPr>
                        <w:rFonts w:ascii="Calibri" w:hAnsi="Calibri" w:cs="Calibri"/>
                        <w:b/>
                        <w:color w:val="FFFFFF"/>
                        <w:sz w:val="32"/>
                        <w:szCs w:val="32"/>
                      </w:rPr>
                    </w:pPr>
                  </w:p>
                  <w:p w:rsidR="008B20BC" w:rsidRPr="00A40481" w:rsidRDefault="008B20BC" w:rsidP="00B51386">
                    <w:pPr>
                      <w:rPr>
                        <w:rFonts w:ascii="Calibri" w:hAnsi="Calibri" w:cs="Calibri"/>
                        <w:b/>
                        <w:color w:val="FFFFFF"/>
                        <w:sz w:val="40"/>
                        <w:szCs w:val="40"/>
                      </w:rPr>
                    </w:pPr>
                    <w:r w:rsidRPr="00A40481">
                      <w:rPr>
                        <w:rFonts w:ascii="Calibri" w:hAnsi="Calibri" w:cs="Calibri"/>
                        <w:b/>
                        <w:color w:val="FFFFFF"/>
                        <w:sz w:val="40"/>
                        <w:szCs w:val="40"/>
                      </w:rPr>
                      <w:t>CAAC Bulletin</w:t>
                    </w:r>
                    <w:r>
                      <w:rPr>
                        <w:rFonts w:ascii="Calibri" w:hAnsi="Calibri" w:cs="Calibri"/>
                        <w:b/>
                        <w:color w:val="FFFFFF"/>
                        <w:sz w:val="40"/>
                        <w:szCs w:val="40"/>
                      </w:rPr>
                      <w:t xml:space="preserve"> – </w:t>
                    </w:r>
                    <w:r w:rsidR="00AD66F9">
                      <w:rPr>
                        <w:rFonts w:ascii="Calibri" w:hAnsi="Calibri" w:cs="Calibri"/>
                        <w:b/>
                        <w:color w:val="FFFFFF"/>
                        <w:sz w:val="40"/>
                        <w:szCs w:val="40"/>
                      </w:rPr>
                      <w:t>Second</w:t>
                    </w:r>
                    <w:r>
                      <w:rPr>
                        <w:rFonts w:ascii="Calibri" w:hAnsi="Calibri" w:cs="Calibri"/>
                        <w:b/>
                        <w:color w:val="FFFFFF"/>
                        <w:sz w:val="40"/>
                        <w:szCs w:val="40"/>
                      </w:rPr>
                      <w:t xml:space="preserve"> quarter of </w:t>
                    </w:r>
                    <w:r w:rsidR="00ED5928">
                      <w:rPr>
                        <w:rFonts w:ascii="Calibri" w:hAnsi="Calibri" w:cs="Calibri"/>
                        <w:b/>
                        <w:color w:val="FFFFFF"/>
                        <w:sz w:val="40"/>
                        <w:szCs w:val="40"/>
                      </w:rPr>
                      <w:t>201</w:t>
                    </w:r>
                    <w:r w:rsidR="00D81E24">
                      <w:rPr>
                        <w:rFonts w:ascii="Calibri" w:hAnsi="Calibri" w:cs="Calibri"/>
                        <w:b/>
                        <w:color w:val="FFFFFF"/>
                        <w:sz w:val="40"/>
                        <w:szCs w:val="40"/>
                      </w:rPr>
                      <w:t>6</w:t>
                    </w:r>
                  </w:p>
                  <w:p w:rsidR="008B20BC" w:rsidRPr="00A40481" w:rsidRDefault="008B20BC" w:rsidP="00A40481">
                    <w:pPr>
                      <w:rPr>
                        <w:rFonts w:ascii="Calibri" w:hAnsi="Calibri" w:cs="Calibri"/>
                        <w:b/>
                        <w:color w:val="FFFFFF"/>
                        <w:sz w:val="32"/>
                        <w:szCs w:val="32"/>
                      </w:rPr>
                    </w:pPr>
                    <w:r w:rsidRPr="00A40481">
                      <w:rPr>
                        <w:rFonts w:ascii="Calibri" w:hAnsi="Calibri" w:cs="Calibri"/>
                        <w:b/>
                        <w:i/>
                        <w:color w:val="FFFFFF"/>
                        <w:sz w:val="32"/>
                        <w:szCs w:val="32"/>
                      </w:rPr>
                      <w:t>Children Affected by Armed Conflict</w:t>
                    </w:r>
                  </w:p>
                </w:txbxContent>
              </v:textbox>
            </v:shape>
          </w:pict>
        </mc:Fallback>
      </mc:AlternateContent>
    </w:r>
    <w:r>
      <w:rPr>
        <w:noProof/>
        <w:lang w:val="en-US" w:eastAsia="en-US" w:bidi="he-IL"/>
      </w:rPr>
      <mc:AlternateContent>
        <mc:Choice Requires="wps">
          <w:drawing>
            <wp:anchor distT="0" distB="0" distL="114300" distR="114300" simplePos="0" relativeHeight="251656192" behindDoc="0" locked="0" layoutInCell="1" allowOverlap="1" wp14:anchorId="28B898A5" wp14:editId="4CC4AC4F">
              <wp:simplePos x="0" y="0"/>
              <wp:positionH relativeFrom="column">
                <wp:posOffset>-1200150</wp:posOffset>
              </wp:positionH>
              <wp:positionV relativeFrom="paragraph">
                <wp:posOffset>-522605</wp:posOffset>
              </wp:positionV>
              <wp:extent cx="7680960" cy="1179195"/>
              <wp:effectExtent l="0" t="0" r="0" b="190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80960" cy="1179195"/>
                      </a:xfrm>
                      <a:prstGeom prst="rect">
                        <a:avLst/>
                      </a:prstGeom>
                      <a:solidFill>
                        <a:srgbClr val="00B0F0"/>
                      </a:solidFill>
                      <a:ln w="9525">
                        <a:noFill/>
                        <a:miter lim="800000"/>
                        <a:headEnd/>
                        <a:tailEnd/>
                      </a:ln>
                    </wps:spPr>
                    <wps:txbx>
                      <w:txbxContent>
                        <w:p w14:paraId="1975CFF3" w14:textId="77777777" w:rsidR="008B20BC" w:rsidRDefault="008B20BC" w:rsidP="00A40481"/>
                        <w:p w14:paraId="57B74BBB" w14:textId="77777777" w:rsidR="008B20BC" w:rsidRDefault="008B20BC" w:rsidP="00A40481"/>
                        <w:p w14:paraId="2DE13674" w14:textId="77777777" w:rsidR="008B20BC" w:rsidRDefault="008B20BC" w:rsidP="00A40481"/>
                        <w:p w14:paraId="33F2BABC" w14:textId="77777777" w:rsidR="008B20BC" w:rsidRDefault="008B20BC" w:rsidP="00A40481"/>
                        <w:p w14:paraId="01F299CA" w14:textId="77777777" w:rsidR="008B20BC" w:rsidRDefault="008B20BC" w:rsidP="00A40481"/>
                        <w:p w14:paraId="5302858A" w14:textId="77777777" w:rsidR="008B20BC" w:rsidRDefault="008B20BC" w:rsidP="00A40481"/>
                        <w:p w14:paraId="22C9F0F4" w14:textId="77777777" w:rsidR="008B20BC" w:rsidRDefault="008B20BC" w:rsidP="00A40481"/>
                        <w:p w14:paraId="382D87C0" w14:textId="77777777" w:rsidR="008B20BC" w:rsidRDefault="008B20BC" w:rsidP="00A40481"/>
                        <w:p w14:paraId="45BD92B0" w14:textId="77777777" w:rsidR="008B20BC" w:rsidRDefault="008B20BC" w:rsidP="00A40481"/>
                        <w:p w14:paraId="14B13DC9" w14:textId="77777777" w:rsidR="008B20BC" w:rsidRDefault="008B20BC" w:rsidP="00A40481"/>
                        <w:p w14:paraId="6E9C054F" w14:textId="77777777" w:rsidR="008B20BC" w:rsidRDefault="008B20BC" w:rsidP="00A40481"/>
                        <w:p w14:paraId="728497DD" w14:textId="77777777" w:rsidR="008B20BC" w:rsidRDefault="008B20BC" w:rsidP="00A40481"/>
                        <w:p w14:paraId="63C2F657" w14:textId="77777777" w:rsidR="008B20BC" w:rsidRDefault="008B20BC" w:rsidP="00A40481"/>
                        <w:p w14:paraId="49714797" w14:textId="77777777" w:rsidR="008B20BC" w:rsidRDefault="008B20BC" w:rsidP="00A40481"/>
                        <w:p w14:paraId="19D4397C" w14:textId="77777777" w:rsidR="008B20BC" w:rsidRDefault="008B20BC" w:rsidP="00A4048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4F577F78" id="_x0000_s1029" type="#_x0000_t202" style="position:absolute;margin-left:-94.5pt;margin-top:-41.15pt;width:604.8pt;height:92.8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" fillcolor="#00b0f0" stroked="f">
              <v:textbox>
                <w:txbxContent>
                  <w:p w:rsidR="008B20BC" w:rsidRDefault="008B20BC" w:rsidP="00A40481"/>
                  <w:p w:rsidR="008B20BC" w:rsidRDefault="008B20BC" w:rsidP="00A40481"/>
                  <w:p w:rsidR="008B20BC" w:rsidRDefault="008B20BC" w:rsidP="00A40481"/>
                  <w:p w:rsidR="008B20BC" w:rsidRDefault="008B20BC" w:rsidP="00A40481"/>
                  <w:p w:rsidR="008B20BC" w:rsidRDefault="008B20BC" w:rsidP="00A40481"/>
                  <w:p w:rsidR="008B20BC" w:rsidRDefault="008B20BC" w:rsidP="00A40481"/>
                  <w:p w:rsidR="008B20BC" w:rsidRDefault="008B20BC" w:rsidP="00A40481"/>
                  <w:p w:rsidR="008B20BC" w:rsidRDefault="008B20BC" w:rsidP="00A40481"/>
                  <w:p w:rsidR="008B20BC" w:rsidRDefault="008B20BC" w:rsidP="00A40481"/>
                  <w:p w:rsidR="008B20BC" w:rsidRDefault="008B20BC" w:rsidP="00A40481"/>
                  <w:p w:rsidR="008B20BC" w:rsidRDefault="008B20BC" w:rsidP="00A40481"/>
                  <w:p w:rsidR="008B20BC" w:rsidRDefault="008B20BC" w:rsidP="00A40481"/>
                  <w:p w:rsidR="008B20BC" w:rsidRDefault="008B20BC" w:rsidP="00A40481"/>
                  <w:p w:rsidR="008B20BC" w:rsidRDefault="008B20BC" w:rsidP="00A40481"/>
                  <w:p w:rsidR="008B20BC" w:rsidRDefault="008B20BC" w:rsidP="00A40481"/>
                </w:txbxContent>
              </v:textbox>
            </v:shape>
          </w:pict>
        </mc:Fallback>
      </mc:AlternateContent>
    </w:r>
    <w:r>
      <w:rPr>
        <w:noProof/>
        <w:lang w:val="en-US" w:eastAsia="en-US" w:bidi="he-IL"/>
      </w:rPr>
      <mc:AlternateContent>
        <mc:Choice Requires="wps">
          <w:drawing>
            <wp:anchor distT="0" distB="0" distL="114300" distR="114300" simplePos="0" relativeHeight="251658240" behindDoc="0" locked="0" layoutInCell="1" allowOverlap="1" wp14:anchorId="30133FA5" wp14:editId="6D7D7AD3">
              <wp:simplePos x="0" y="0"/>
              <wp:positionH relativeFrom="column">
                <wp:posOffset>3501390</wp:posOffset>
              </wp:positionH>
              <wp:positionV relativeFrom="paragraph">
                <wp:posOffset>-257810</wp:posOffset>
              </wp:positionV>
              <wp:extent cx="2851785" cy="843280"/>
              <wp:effectExtent l="0" t="0" r="0" b="0"/>
              <wp:wrapNone/>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51785" cy="843280"/>
                      </a:xfrm>
                      <a:prstGeom prst="rect">
                        <a:avLst/>
                      </a:prstGeom>
                      <a:noFill/>
                      <a:ln w="6350">
                        <a:noFill/>
                      </a:ln>
                      <a:effectLst/>
                    </wps:spPr>
                    <wps:txbx>
                      <w:txbxContent>
                        <w:p w14:paraId="17EC4375" w14:textId="77777777" w:rsidR="008B20BC" w:rsidRPr="00A40481" w:rsidRDefault="008B20BC" w:rsidP="00A40481">
                          <w:pPr>
                            <w:jc w:val="right"/>
                            <w:rPr>
                              <w:rFonts w:ascii="Calibri" w:hAnsi="Calibri" w:cs="Calibri"/>
                              <w:b/>
                              <w:color w:val="FFFFFF"/>
                            </w:rPr>
                          </w:pPr>
                        </w:p>
                        <w:p w14:paraId="5DE4972D" w14:textId="77777777" w:rsidR="008B20BC" w:rsidRPr="00A40481" w:rsidRDefault="008B20BC" w:rsidP="00A40481">
                          <w:pPr>
                            <w:jc w:val="right"/>
                            <w:rPr>
                              <w:rFonts w:ascii="Calibri" w:hAnsi="Calibri" w:cs="Calibri"/>
                              <w:b/>
                              <w:color w:val="FFFFFF"/>
                            </w:rPr>
                          </w:pPr>
                          <w:r w:rsidRPr="00A40481">
                            <w:rPr>
                              <w:rFonts w:ascii="Calibri" w:hAnsi="Calibri" w:cs="Calibri"/>
                              <w:b/>
                              <w:color w:val="FFFFFF"/>
                            </w:rPr>
                            <w:t xml:space="preserve">Israel &amp; the </w:t>
                          </w:r>
                          <w:r>
                            <w:rPr>
                              <w:rFonts w:ascii="Calibri" w:hAnsi="Calibri" w:cs="Calibri"/>
                              <w:b/>
                              <w:color w:val="FFFFFF"/>
                            </w:rPr>
                            <w:t>State of Palestine</w:t>
                          </w:r>
                          <w:r w:rsidRPr="00A40481">
                            <w:rPr>
                              <w:rFonts w:ascii="Calibri" w:hAnsi="Calibri" w:cs="Calibri"/>
                              <w:b/>
                              <w:color w:val="FFFFFF"/>
                            </w:rPr>
                            <w:t xml:space="preserve"> </w:t>
                          </w:r>
                        </w:p>
                        <w:p w14:paraId="2588719D" w14:textId="77777777" w:rsidR="008B20BC" w:rsidRDefault="008B20BC" w:rsidP="00A4048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6AC20970" id="Text Box 20" o:spid="_x0000_s1030" type="#_x0000_t202" style="position:absolute;margin-left:275.7pt;margin-top:-20.3pt;width:224.55pt;height:66.4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" filled="f" stroked="f" strokeweight=".5pt">
              <v:path arrowok="t"/>
              <v:textbox>
                <w:txbxContent>
                  <w:p w:rsidR="008B20BC" w:rsidRPr="00A40481" w:rsidRDefault="008B20BC" w:rsidP="00A40481">
                    <w:pPr>
                      <w:jc w:val="right"/>
                      <w:rPr>
                        <w:rFonts w:ascii="Calibri" w:hAnsi="Calibri" w:cs="Calibri"/>
                        <w:b/>
                        <w:color w:val="FFFFFF"/>
                      </w:rPr>
                    </w:pPr>
                  </w:p>
                  <w:p w:rsidR="008B20BC" w:rsidRPr="00A40481" w:rsidRDefault="008B20BC" w:rsidP="00A40481">
                    <w:pPr>
                      <w:jc w:val="right"/>
                      <w:rPr>
                        <w:rFonts w:ascii="Calibri" w:hAnsi="Calibri" w:cs="Calibri"/>
                        <w:b/>
                        <w:color w:val="FFFFFF"/>
                      </w:rPr>
                    </w:pPr>
                    <w:r w:rsidRPr="00A40481">
                      <w:rPr>
                        <w:rFonts w:ascii="Calibri" w:hAnsi="Calibri" w:cs="Calibri"/>
                        <w:b/>
                        <w:color w:val="FFFFFF"/>
                      </w:rPr>
                      <w:t xml:space="preserve">Israel &amp; the </w:t>
                    </w:r>
                    <w:r>
                      <w:rPr>
                        <w:rFonts w:ascii="Calibri" w:hAnsi="Calibri" w:cs="Calibri"/>
                        <w:b/>
                        <w:color w:val="FFFFFF"/>
                      </w:rPr>
                      <w:t>State of Palestine</w:t>
                    </w:r>
                    <w:r w:rsidRPr="00A40481">
                      <w:rPr>
                        <w:rFonts w:ascii="Calibri" w:hAnsi="Calibri" w:cs="Calibri"/>
                        <w:b/>
                        <w:color w:val="FFFFFF"/>
                      </w:rPr>
                      <w:t xml:space="preserve"> </w:t>
                    </w:r>
                  </w:p>
                  <w:p w:rsidR="008B20BC" w:rsidRDefault="008B20BC" w:rsidP="00A40481"/>
                </w:txbxContent>
              </v:textbox>
            </v:shape>
          </w:pict>
        </mc:Fallback>
      </mc:AlternateContent>
    </w:r>
  </w:p>
  <w:p w14:paraId="74906DE4" w14:textId="77777777" w:rsidR="008B20BC" w:rsidRDefault="008B20BC" w:rsidP="00A40481">
    <w:pPr>
      <w:pStyle w:val="ae"/>
      <w:tabs>
        <w:tab w:val="clear" w:pos="4680"/>
        <w:tab w:val="clear" w:pos="9360"/>
        <w:tab w:val="left" w:pos="1500"/>
      </w:tabs>
      <w:rPr>
        <w:b/>
        <w:lang w:val="en-US"/>
      </w:rPr>
    </w:pPr>
  </w:p>
  <w:p w14:paraId="63D4C1C8" w14:textId="77777777" w:rsidR="008B20BC" w:rsidRDefault="008B20BC" w:rsidP="00A40481">
    <w:pPr>
      <w:pStyle w:val="ae"/>
      <w:tabs>
        <w:tab w:val="clear" w:pos="4680"/>
        <w:tab w:val="clear" w:pos="9360"/>
        <w:tab w:val="left" w:pos="1500"/>
      </w:tabs>
      <w:rPr>
        <w:b/>
        <w:lang w:val="en-US"/>
      </w:rPr>
    </w:pPr>
  </w:p>
  <w:p w14:paraId="741AFC88" w14:textId="77777777" w:rsidR="008B20BC" w:rsidRDefault="008B20BC" w:rsidP="00A40481">
    <w:pPr>
      <w:pStyle w:val="ae"/>
      <w:tabs>
        <w:tab w:val="clear" w:pos="4680"/>
        <w:tab w:val="clear" w:pos="9360"/>
        <w:tab w:val="left" w:pos="1500"/>
      </w:tabs>
      <w:rPr>
        <w:b/>
        <w:lang w:val="en-US"/>
      </w:rPr>
    </w:pPr>
  </w:p>
  <w:p w14:paraId="4A56D64E" w14:textId="77777777" w:rsidR="008B20BC" w:rsidRPr="00DE7447" w:rsidRDefault="008B20BC" w:rsidP="00A40481">
    <w:pPr>
      <w:pStyle w:val="ae"/>
      <w:tabs>
        <w:tab w:val="clear" w:pos="4680"/>
        <w:tab w:val="clear" w:pos="9360"/>
        <w:tab w:val="left" w:pos="1500"/>
      </w:tabs>
      <w:rPr>
        <w:b/>
      </w:rPr>
    </w:pPr>
  </w:p>
  <w:p w14:paraId="00685391" w14:textId="77777777" w:rsidR="008B20BC" w:rsidRDefault="008B20BC">
    <w:pPr>
      <w:pStyle w:val="ae"/>
    </w:pPr>
  </w:p>
  <w:p w14:paraId="3D5AA45D" w14:textId="77777777" w:rsidR="008B20BC" w:rsidRPr="00F40A3E" w:rsidRDefault="008B20B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6C78A1"/>
    <w:multiLevelType w:val="hybridMultilevel"/>
    <w:tmpl w:val="0A526D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E306CE2"/>
    <w:multiLevelType w:val="hybridMultilevel"/>
    <w:tmpl w:val="B8228F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3290B27"/>
    <w:multiLevelType w:val="hybridMultilevel"/>
    <w:tmpl w:val="36C8149E"/>
    <w:lvl w:ilvl="0" w:tplc="7D022AAA">
      <w:start w:val="3"/>
      <w:numFmt w:val="bullet"/>
      <w:lvlText w:val="-"/>
      <w:lvlJc w:val="left"/>
      <w:pPr>
        <w:tabs>
          <w:tab w:val="num" w:pos="720"/>
        </w:tabs>
        <w:ind w:left="720" w:hanging="360"/>
      </w:pPr>
      <w:rPr>
        <w:rFonts w:ascii="Times New Roman" w:eastAsia="Times New Roman" w:hAnsi="Times New Roman"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nsid w:val="236D4AA5"/>
    <w:multiLevelType w:val="hybridMultilevel"/>
    <w:tmpl w:val="BD585300"/>
    <w:lvl w:ilvl="0" w:tplc="E84AEE46">
      <w:start w:val="1"/>
      <w:numFmt w:val="bullet"/>
      <w:lvlText w:val=""/>
      <w:lvlJc w:val="left"/>
      <w:pPr>
        <w:tabs>
          <w:tab w:val="num" w:pos="216"/>
        </w:tabs>
        <w:ind w:left="216" w:hanging="216"/>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nsid w:val="26A82768"/>
    <w:multiLevelType w:val="hybridMultilevel"/>
    <w:tmpl w:val="F6E0743C"/>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2F061CA"/>
    <w:multiLevelType w:val="hybridMultilevel"/>
    <w:tmpl w:val="B8ECBB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3CAD6802"/>
    <w:multiLevelType w:val="hybridMultilevel"/>
    <w:tmpl w:val="EA7672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nsid w:val="3D0519CD"/>
    <w:multiLevelType w:val="hybridMultilevel"/>
    <w:tmpl w:val="0E80AB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DFA4F14"/>
    <w:multiLevelType w:val="hybridMultilevel"/>
    <w:tmpl w:val="EF2ACA9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
    <w:nsid w:val="40B11524"/>
    <w:multiLevelType w:val="hybridMultilevel"/>
    <w:tmpl w:val="E6968DF2"/>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453C3ECE"/>
    <w:multiLevelType w:val="hybridMultilevel"/>
    <w:tmpl w:val="3FF86F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4D22648A"/>
    <w:multiLevelType w:val="hybridMultilevel"/>
    <w:tmpl w:val="9CC4A0DC"/>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4F88542B"/>
    <w:multiLevelType w:val="hybridMultilevel"/>
    <w:tmpl w:val="5D6C79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55444C6C"/>
    <w:multiLevelType w:val="hybridMultilevel"/>
    <w:tmpl w:val="6A28FC70"/>
    <w:lvl w:ilvl="0" w:tplc="E84AEE46">
      <w:start w:val="1"/>
      <w:numFmt w:val="bullet"/>
      <w:lvlText w:val=""/>
      <w:lvlJc w:val="left"/>
      <w:pPr>
        <w:tabs>
          <w:tab w:val="num" w:pos="216"/>
        </w:tabs>
        <w:ind w:left="216" w:hanging="216"/>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nsid w:val="59D17EB8"/>
    <w:multiLevelType w:val="hybridMultilevel"/>
    <w:tmpl w:val="90C43E96"/>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5">
    <w:nsid w:val="5BD42E7E"/>
    <w:multiLevelType w:val="hybridMultilevel"/>
    <w:tmpl w:val="8F008E7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nsid w:val="5E261B30"/>
    <w:multiLevelType w:val="hybridMultilevel"/>
    <w:tmpl w:val="9AB246EE"/>
    <w:lvl w:ilvl="0" w:tplc="C05C16D0">
      <w:start w:val="1"/>
      <w:numFmt w:val="bullet"/>
      <w:lvlText w:val=""/>
      <w:lvlJc w:val="left"/>
      <w:pPr>
        <w:tabs>
          <w:tab w:val="num" w:pos="284"/>
        </w:tabs>
        <w:ind w:left="284" w:hanging="284"/>
      </w:pPr>
      <w:rPr>
        <w:rFonts w:ascii="Wingdings" w:hAnsi="Wingdings" w:hint="default"/>
        <w:sz w:val="16"/>
      </w:rPr>
    </w:lvl>
    <w:lvl w:ilvl="1" w:tplc="8176F800">
      <w:start w:val="1"/>
      <w:numFmt w:val="bullet"/>
      <w:lvlText w:val=""/>
      <w:lvlJc w:val="left"/>
      <w:pPr>
        <w:tabs>
          <w:tab w:val="num" w:pos="1364"/>
        </w:tabs>
        <w:ind w:left="1364" w:hanging="284"/>
      </w:pPr>
      <w:rPr>
        <w:rFonts w:ascii="Wingdings" w:hAnsi="Wingdings" w:hint="default"/>
        <w:sz w:val="16"/>
      </w:rPr>
    </w:lvl>
    <w:lvl w:ilvl="2" w:tplc="3828BF9A">
      <w:numFmt w:val="bullet"/>
      <w:lvlText w:val="-"/>
      <w:lvlJc w:val="left"/>
      <w:pPr>
        <w:tabs>
          <w:tab w:val="num" w:pos="2160"/>
        </w:tabs>
        <w:ind w:left="2160" w:hanging="360"/>
      </w:pPr>
      <w:rPr>
        <w:rFonts w:ascii="Arial" w:eastAsia="Times New Roman" w:hAnsi="Arial" w:hint="default"/>
        <w:b w:val="0"/>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nsid w:val="5E275901"/>
    <w:multiLevelType w:val="hybridMultilevel"/>
    <w:tmpl w:val="F91C6B0C"/>
    <w:lvl w:ilvl="0" w:tplc="15F22812">
      <w:start w:val="1"/>
      <w:numFmt w:val="decimal"/>
      <w:lvlText w:val="%1."/>
      <w:lvlJc w:val="left"/>
      <w:pPr>
        <w:ind w:left="2400" w:hanging="360"/>
      </w:pPr>
      <w:rPr>
        <w:rFonts w:ascii="Times New Roman" w:eastAsia="Times New Roman" w:hAnsi="Times New Roman" w:cs="Times New Roman"/>
      </w:rPr>
    </w:lvl>
    <w:lvl w:ilvl="1" w:tplc="04090019" w:tentative="1">
      <w:start w:val="1"/>
      <w:numFmt w:val="lowerLetter"/>
      <w:lvlText w:val="%2."/>
      <w:lvlJc w:val="left"/>
      <w:pPr>
        <w:ind w:left="3120" w:hanging="360"/>
      </w:pPr>
      <w:rPr>
        <w:rFonts w:cs="Times New Roman"/>
      </w:rPr>
    </w:lvl>
    <w:lvl w:ilvl="2" w:tplc="0409001B" w:tentative="1">
      <w:start w:val="1"/>
      <w:numFmt w:val="lowerRoman"/>
      <w:lvlText w:val="%3."/>
      <w:lvlJc w:val="right"/>
      <w:pPr>
        <w:ind w:left="3840" w:hanging="180"/>
      </w:pPr>
      <w:rPr>
        <w:rFonts w:cs="Times New Roman"/>
      </w:rPr>
    </w:lvl>
    <w:lvl w:ilvl="3" w:tplc="0409000F" w:tentative="1">
      <w:start w:val="1"/>
      <w:numFmt w:val="decimal"/>
      <w:lvlText w:val="%4."/>
      <w:lvlJc w:val="left"/>
      <w:pPr>
        <w:ind w:left="4560" w:hanging="360"/>
      </w:pPr>
      <w:rPr>
        <w:rFonts w:cs="Times New Roman"/>
      </w:rPr>
    </w:lvl>
    <w:lvl w:ilvl="4" w:tplc="04090019" w:tentative="1">
      <w:start w:val="1"/>
      <w:numFmt w:val="lowerLetter"/>
      <w:lvlText w:val="%5."/>
      <w:lvlJc w:val="left"/>
      <w:pPr>
        <w:ind w:left="5280" w:hanging="360"/>
      </w:pPr>
      <w:rPr>
        <w:rFonts w:cs="Times New Roman"/>
      </w:rPr>
    </w:lvl>
    <w:lvl w:ilvl="5" w:tplc="0409001B" w:tentative="1">
      <w:start w:val="1"/>
      <w:numFmt w:val="lowerRoman"/>
      <w:lvlText w:val="%6."/>
      <w:lvlJc w:val="right"/>
      <w:pPr>
        <w:ind w:left="6000" w:hanging="180"/>
      </w:pPr>
      <w:rPr>
        <w:rFonts w:cs="Times New Roman"/>
      </w:rPr>
    </w:lvl>
    <w:lvl w:ilvl="6" w:tplc="0409000F" w:tentative="1">
      <w:start w:val="1"/>
      <w:numFmt w:val="decimal"/>
      <w:lvlText w:val="%7."/>
      <w:lvlJc w:val="left"/>
      <w:pPr>
        <w:ind w:left="6720" w:hanging="360"/>
      </w:pPr>
      <w:rPr>
        <w:rFonts w:cs="Times New Roman"/>
      </w:rPr>
    </w:lvl>
    <w:lvl w:ilvl="7" w:tplc="04090019" w:tentative="1">
      <w:start w:val="1"/>
      <w:numFmt w:val="lowerLetter"/>
      <w:lvlText w:val="%8."/>
      <w:lvlJc w:val="left"/>
      <w:pPr>
        <w:ind w:left="7440" w:hanging="360"/>
      </w:pPr>
      <w:rPr>
        <w:rFonts w:cs="Times New Roman"/>
      </w:rPr>
    </w:lvl>
    <w:lvl w:ilvl="8" w:tplc="0409001B" w:tentative="1">
      <w:start w:val="1"/>
      <w:numFmt w:val="lowerRoman"/>
      <w:lvlText w:val="%9."/>
      <w:lvlJc w:val="right"/>
      <w:pPr>
        <w:ind w:left="8160" w:hanging="180"/>
      </w:pPr>
      <w:rPr>
        <w:rFonts w:cs="Times New Roman"/>
      </w:rPr>
    </w:lvl>
  </w:abstractNum>
  <w:abstractNum w:abstractNumId="18">
    <w:nsid w:val="6A365A39"/>
    <w:multiLevelType w:val="hybridMultilevel"/>
    <w:tmpl w:val="2C2017DE"/>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6A4F2BC6"/>
    <w:multiLevelType w:val="hybridMultilevel"/>
    <w:tmpl w:val="0F0C9C1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nsid w:val="6FB67259"/>
    <w:multiLevelType w:val="hybridMultilevel"/>
    <w:tmpl w:val="0BE807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76F13CAF"/>
    <w:multiLevelType w:val="hybridMultilevel"/>
    <w:tmpl w:val="817E46FC"/>
    <w:lvl w:ilvl="0" w:tplc="E84AEE46">
      <w:start w:val="1"/>
      <w:numFmt w:val="bullet"/>
      <w:lvlText w:val=""/>
      <w:lvlJc w:val="left"/>
      <w:pPr>
        <w:tabs>
          <w:tab w:val="num" w:pos="250"/>
        </w:tabs>
        <w:ind w:left="250" w:hanging="216"/>
      </w:pPr>
      <w:rPr>
        <w:rFonts w:ascii="Symbol" w:hAnsi="Symbol" w:hint="default"/>
      </w:rPr>
    </w:lvl>
    <w:lvl w:ilvl="1" w:tplc="08090003" w:tentative="1">
      <w:start w:val="1"/>
      <w:numFmt w:val="bullet"/>
      <w:lvlText w:val="o"/>
      <w:lvlJc w:val="left"/>
      <w:pPr>
        <w:tabs>
          <w:tab w:val="num" w:pos="1474"/>
        </w:tabs>
        <w:ind w:left="1474" w:hanging="360"/>
      </w:pPr>
      <w:rPr>
        <w:rFonts w:ascii="Courier New" w:hAnsi="Courier New" w:hint="default"/>
      </w:rPr>
    </w:lvl>
    <w:lvl w:ilvl="2" w:tplc="08090005" w:tentative="1">
      <w:start w:val="1"/>
      <w:numFmt w:val="bullet"/>
      <w:lvlText w:val=""/>
      <w:lvlJc w:val="left"/>
      <w:pPr>
        <w:tabs>
          <w:tab w:val="num" w:pos="2194"/>
        </w:tabs>
        <w:ind w:left="2194" w:hanging="360"/>
      </w:pPr>
      <w:rPr>
        <w:rFonts w:ascii="Wingdings" w:hAnsi="Wingdings" w:hint="default"/>
      </w:rPr>
    </w:lvl>
    <w:lvl w:ilvl="3" w:tplc="08090001" w:tentative="1">
      <w:start w:val="1"/>
      <w:numFmt w:val="bullet"/>
      <w:lvlText w:val=""/>
      <w:lvlJc w:val="left"/>
      <w:pPr>
        <w:tabs>
          <w:tab w:val="num" w:pos="2914"/>
        </w:tabs>
        <w:ind w:left="2914" w:hanging="360"/>
      </w:pPr>
      <w:rPr>
        <w:rFonts w:ascii="Symbol" w:hAnsi="Symbol" w:hint="default"/>
      </w:rPr>
    </w:lvl>
    <w:lvl w:ilvl="4" w:tplc="08090003" w:tentative="1">
      <w:start w:val="1"/>
      <w:numFmt w:val="bullet"/>
      <w:lvlText w:val="o"/>
      <w:lvlJc w:val="left"/>
      <w:pPr>
        <w:tabs>
          <w:tab w:val="num" w:pos="3634"/>
        </w:tabs>
        <w:ind w:left="3634" w:hanging="360"/>
      </w:pPr>
      <w:rPr>
        <w:rFonts w:ascii="Courier New" w:hAnsi="Courier New" w:hint="default"/>
      </w:rPr>
    </w:lvl>
    <w:lvl w:ilvl="5" w:tplc="08090005" w:tentative="1">
      <w:start w:val="1"/>
      <w:numFmt w:val="bullet"/>
      <w:lvlText w:val=""/>
      <w:lvlJc w:val="left"/>
      <w:pPr>
        <w:tabs>
          <w:tab w:val="num" w:pos="4354"/>
        </w:tabs>
        <w:ind w:left="4354" w:hanging="360"/>
      </w:pPr>
      <w:rPr>
        <w:rFonts w:ascii="Wingdings" w:hAnsi="Wingdings" w:hint="default"/>
      </w:rPr>
    </w:lvl>
    <w:lvl w:ilvl="6" w:tplc="08090001" w:tentative="1">
      <w:start w:val="1"/>
      <w:numFmt w:val="bullet"/>
      <w:lvlText w:val=""/>
      <w:lvlJc w:val="left"/>
      <w:pPr>
        <w:tabs>
          <w:tab w:val="num" w:pos="5074"/>
        </w:tabs>
        <w:ind w:left="5074" w:hanging="360"/>
      </w:pPr>
      <w:rPr>
        <w:rFonts w:ascii="Symbol" w:hAnsi="Symbol" w:hint="default"/>
      </w:rPr>
    </w:lvl>
    <w:lvl w:ilvl="7" w:tplc="08090003" w:tentative="1">
      <w:start w:val="1"/>
      <w:numFmt w:val="bullet"/>
      <w:lvlText w:val="o"/>
      <w:lvlJc w:val="left"/>
      <w:pPr>
        <w:tabs>
          <w:tab w:val="num" w:pos="5794"/>
        </w:tabs>
        <w:ind w:left="5794" w:hanging="360"/>
      </w:pPr>
      <w:rPr>
        <w:rFonts w:ascii="Courier New" w:hAnsi="Courier New" w:hint="default"/>
      </w:rPr>
    </w:lvl>
    <w:lvl w:ilvl="8" w:tplc="08090005" w:tentative="1">
      <w:start w:val="1"/>
      <w:numFmt w:val="bullet"/>
      <w:lvlText w:val=""/>
      <w:lvlJc w:val="left"/>
      <w:pPr>
        <w:tabs>
          <w:tab w:val="num" w:pos="6514"/>
        </w:tabs>
        <w:ind w:left="6514" w:hanging="360"/>
      </w:pPr>
      <w:rPr>
        <w:rFonts w:ascii="Wingdings" w:hAnsi="Wingdings" w:hint="default"/>
      </w:rPr>
    </w:lvl>
  </w:abstractNum>
  <w:abstractNum w:abstractNumId="22">
    <w:nsid w:val="7AEB5E9A"/>
    <w:multiLevelType w:val="hybridMultilevel"/>
    <w:tmpl w:val="F1142B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7B7E5D42"/>
    <w:multiLevelType w:val="hybridMultilevel"/>
    <w:tmpl w:val="E38622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1"/>
  </w:num>
  <w:num w:numId="3">
    <w:abstractNumId w:val="17"/>
  </w:num>
  <w:num w:numId="4">
    <w:abstractNumId w:val="14"/>
  </w:num>
  <w:num w:numId="5">
    <w:abstractNumId w:val="16"/>
  </w:num>
  <w:num w:numId="6">
    <w:abstractNumId w:val="8"/>
  </w:num>
  <w:num w:numId="7">
    <w:abstractNumId w:val="13"/>
  </w:num>
  <w:num w:numId="8">
    <w:abstractNumId w:val="9"/>
  </w:num>
  <w:num w:numId="9">
    <w:abstractNumId w:val="2"/>
  </w:num>
  <w:num w:numId="10">
    <w:abstractNumId w:val="0"/>
  </w:num>
  <w:num w:numId="11">
    <w:abstractNumId w:val="23"/>
  </w:num>
  <w:num w:numId="12">
    <w:abstractNumId w:val="20"/>
  </w:num>
  <w:num w:numId="13">
    <w:abstractNumId w:val="1"/>
  </w:num>
  <w:num w:numId="14">
    <w:abstractNumId w:val="5"/>
  </w:num>
  <w:num w:numId="15">
    <w:abstractNumId w:val="10"/>
  </w:num>
  <w:num w:numId="16">
    <w:abstractNumId w:val="12"/>
  </w:num>
  <w:num w:numId="17">
    <w:abstractNumId w:val="11"/>
  </w:num>
  <w:num w:numId="18">
    <w:abstractNumId w:val="15"/>
  </w:num>
  <w:num w:numId="19">
    <w:abstractNumId w:val="6"/>
  </w:num>
  <w:num w:numId="20">
    <w:abstractNumId w:val="4"/>
  </w:num>
  <w:num w:numId="21">
    <w:abstractNumId w:val="18"/>
  </w:num>
  <w:num w:numId="22">
    <w:abstractNumId w:val="19"/>
  </w:num>
  <w:num w:numId="23">
    <w:abstractNumId w:val="7"/>
  </w:num>
  <w:num w:numId="24">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5929"/>
    <w:rsid w:val="00000195"/>
    <w:rsid w:val="000012F5"/>
    <w:rsid w:val="000030B4"/>
    <w:rsid w:val="00003CA3"/>
    <w:rsid w:val="00007661"/>
    <w:rsid w:val="00007E49"/>
    <w:rsid w:val="00010FEB"/>
    <w:rsid w:val="00011F68"/>
    <w:rsid w:val="00012825"/>
    <w:rsid w:val="00016A1F"/>
    <w:rsid w:val="00020826"/>
    <w:rsid w:val="000209E7"/>
    <w:rsid w:val="00021C1C"/>
    <w:rsid w:val="00023470"/>
    <w:rsid w:val="00024F6C"/>
    <w:rsid w:val="00026629"/>
    <w:rsid w:val="00027239"/>
    <w:rsid w:val="0002733C"/>
    <w:rsid w:val="00027C9F"/>
    <w:rsid w:val="00032A00"/>
    <w:rsid w:val="00035CA8"/>
    <w:rsid w:val="000364EE"/>
    <w:rsid w:val="00040663"/>
    <w:rsid w:val="00040A81"/>
    <w:rsid w:val="00043226"/>
    <w:rsid w:val="000456A3"/>
    <w:rsid w:val="00045968"/>
    <w:rsid w:val="000461F9"/>
    <w:rsid w:val="00051141"/>
    <w:rsid w:val="000512C7"/>
    <w:rsid w:val="0005133C"/>
    <w:rsid w:val="00052507"/>
    <w:rsid w:val="00053F1D"/>
    <w:rsid w:val="00054636"/>
    <w:rsid w:val="00054A5E"/>
    <w:rsid w:val="00055A61"/>
    <w:rsid w:val="00055B78"/>
    <w:rsid w:val="00056123"/>
    <w:rsid w:val="000562EF"/>
    <w:rsid w:val="00060323"/>
    <w:rsid w:val="00066A46"/>
    <w:rsid w:val="00066BB7"/>
    <w:rsid w:val="0006774F"/>
    <w:rsid w:val="00072862"/>
    <w:rsid w:val="00073F08"/>
    <w:rsid w:val="000759D2"/>
    <w:rsid w:val="000766B8"/>
    <w:rsid w:val="00081B77"/>
    <w:rsid w:val="00084C3C"/>
    <w:rsid w:val="00085A29"/>
    <w:rsid w:val="00090CBB"/>
    <w:rsid w:val="00094376"/>
    <w:rsid w:val="000945B0"/>
    <w:rsid w:val="000948E3"/>
    <w:rsid w:val="00094E24"/>
    <w:rsid w:val="00096D4F"/>
    <w:rsid w:val="00097D7A"/>
    <w:rsid w:val="000A0038"/>
    <w:rsid w:val="000A016C"/>
    <w:rsid w:val="000A1324"/>
    <w:rsid w:val="000A2735"/>
    <w:rsid w:val="000A32FE"/>
    <w:rsid w:val="000A5092"/>
    <w:rsid w:val="000A710F"/>
    <w:rsid w:val="000B1819"/>
    <w:rsid w:val="000B25E8"/>
    <w:rsid w:val="000B485A"/>
    <w:rsid w:val="000B784B"/>
    <w:rsid w:val="000C4843"/>
    <w:rsid w:val="000C5428"/>
    <w:rsid w:val="000C592A"/>
    <w:rsid w:val="000C5C5E"/>
    <w:rsid w:val="000C6339"/>
    <w:rsid w:val="000D0E03"/>
    <w:rsid w:val="000D11B5"/>
    <w:rsid w:val="000D1899"/>
    <w:rsid w:val="000D2644"/>
    <w:rsid w:val="000D52DA"/>
    <w:rsid w:val="000D53EC"/>
    <w:rsid w:val="000E729B"/>
    <w:rsid w:val="000E77C9"/>
    <w:rsid w:val="000E7C6C"/>
    <w:rsid w:val="000F0531"/>
    <w:rsid w:val="000F2C12"/>
    <w:rsid w:val="000F322F"/>
    <w:rsid w:val="000F34A7"/>
    <w:rsid w:val="000F34EE"/>
    <w:rsid w:val="000F5142"/>
    <w:rsid w:val="000F5974"/>
    <w:rsid w:val="000F7467"/>
    <w:rsid w:val="000F7891"/>
    <w:rsid w:val="001043A1"/>
    <w:rsid w:val="001046E4"/>
    <w:rsid w:val="0010566F"/>
    <w:rsid w:val="00106DCD"/>
    <w:rsid w:val="00110372"/>
    <w:rsid w:val="00111FEB"/>
    <w:rsid w:val="00113F0E"/>
    <w:rsid w:val="001141EB"/>
    <w:rsid w:val="00116440"/>
    <w:rsid w:val="001177DF"/>
    <w:rsid w:val="00121038"/>
    <w:rsid w:val="00121193"/>
    <w:rsid w:val="00122C79"/>
    <w:rsid w:val="00124BC1"/>
    <w:rsid w:val="001357C2"/>
    <w:rsid w:val="001374A7"/>
    <w:rsid w:val="00140DF3"/>
    <w:rsid w:val="00141BA3"/>
    <w:rsid w:val="00141F3C"/>
    <w:rsid w:val="001420E5"/>
    <w:rsid w:val="00145EFE"/>
    <w:rsid w:val="00150B36"/>
    <w:rsid w:val="001525AA"/>
    <w:rsid w:val="00153D44"/>
    <w:rsid w:val="00154715"/>
    <w:rsid w:val="00154DB2"/>
    <w:rsid w:val="0015553C"/>
    <w:rsid w:val="00162A76"/>
    <w:rsid w:val="00163A22"/>
    <w:rsid w:val="00165260"/>
    <w:rsid w:val="001669D2"/>
    <w:rsid w:val="00166FE2"/>
    <w:rsid w:val="0017090A"/>
    <w:rsid w:val="00170CD0"/>
    <w:rsid w:val="00174C60"/>
    <w:rsid w:val="00174E4E"/>
    <w:rsid w:val="00176715"/>
    <w:rsid w:val="00182B35"/>
    <w:rsid w:val="00183BF3"/>
    <w:rsid w:val="00183C04"/>
    <w:rsid w:val="00183CDF"/>
    <w:rsid w:val="0018443D"/>
    <w:rsid w:val="0018536E"/>
    <w:rsid w:val="00190062"/>
    <w:rsid w:val="001906A4"/>
    <w:rsid w:val="00193057"/>
    <w:rsid w:val="0019637C"/>
    <w:rsid w:val="001A0283"/>
    <w:rsid w:val="001A407D"/>
    <w:rsid w:val="001A47F9"/>
    <w:rsid w:val="001A500E"/>
    <w:rsid w:val="001A7D37"/>
    <w:rsid w:val="001B205C"/>
    <w:rsid w:val="001B23D1"/>
    <w:rsid w:val="001B2F10"/>
    <w:rsid w:val="001B355F"/>
    <w:rsid w:val="001B4410"/>
    <w:rsid w:val="001B5BEC"/>
    <w:rsid w:val="001B63A3"/>
    <w:rsid w:val="001B6C98"/>
    <w:rsid w:val="001C2A55"/>
    <w:rsid w:val="001C2C9C"/>
    <w:rsid w:val="001C3D00"/>
    <w:rsid w:val="001C4606"/>
    <w:rsid w:val="001C75A6"/>
    <w:rsid w:val="001C7ADA"/>
    <w:rsid w:val="001C7B03"/>
    <w:rsid w:val="001D0E5F"/>
    <w:rsid w:val="001D1478"/>
    <w:rsid w:val="001D1E1D"/>
    <w:rsid w:val="001D2B9F"/>
    <w:rsid w:val="001D31F7"/>
    <w:rsid w:val="001E3AC2"/>
    <w:rsid w:val="001E551E"/>
    <w:rsid w:val="001E5818"/>
    <w:rsid w:val="001E7056"/>
    <w:rsid w:val="001E7F65"/>
    <w:rsid w:val="001F18CF"/>
    <w:rsid w:val="001F3EF7"/>
    <w:rsid w:val="00200950"/>
    <w:rsid w:val="002020DE"/>
    <w:rsid w:val="002025E1"/>
    <w:rsid w:val="002060CA"/>
    <w:rsid w:val="0020628B"/>
    <w:rsid w:val="00206D28"/>
    <w:rsid w:val="00207C48"/>
    <w:rsid w:val="00221740"/>
    <w:rsid w:val="00226397"/>
    <w:rsid w:val="0023151F"/>
    <w:rsid w:val="00231B5B"/>
    <w:rsid w:val="002324A3"/>
    <w:rsid w:val="00233B82"/>
    <w:rsid w:val="00234283"/>
    <w:rsid w:val="00234C54"/>
    <w:rsid w:val="00234CD8"/>
    <w:rsid w:val="00236358"/>
    <w:rsid w:val="0023767E"/>
    <w:rsid w:val="0024260C"/>
    <w:rsid w:val="00242B94"/>
    <w:rsid w:val="00243D10"/>
    <w:rsid w:val="00245FD7"/>
    <w:rsid w:val="00250FDF"/>
    <w:rsid w:val="00251182"/>
    <w:rsid w:val="0025191A"/>
    <w:rsid w:val="00251E88"/>
    <w:rsid w:val="0025305D"/>
    <w:rsid w:val="00253C64"/>
    <w:rsid w:val="00256109"/>
    <w:rsid w:val="00256211"/>
    <w:rsid w:val="0025758A"/>
    <w:rsid w:val="002579D4"/>
    <w:rsid w:val="002604DA"/>
    <w:rsid w:val="00260578"/>
    <w:rsid w:val="00260FB6"/>
    <w:rsid w:val="00261FF9"/>
    <w:rsid w:val="00263467"/>
    <w:rsid w:val="00266664"/>
    <w:rsid w:val="00271C66"/>
    <w:rsid w:val="00271CC0"/>
    <w:rsid w:val="00271F0B"/>
    <w:rsid w:val="0027382D"/>
    <w:rsid w:val="002739E1"/>
    <w:rsid w:val="002751EC"/>
    <w:rsid w:val="00280CCE"/>
    <w:rsid w:val="0028299D"/>
    <w:rsid w:val="00283F9C"/>
    <w:rsid w:val="002912DD"/>
    <w:rsid w:val="00292155"/>
    <w:rsid w:val="0029263B"/>
    <w:rsid w:val="002931EA"/>
    <w:rsid w:val="0029337F"/>
    <w:rsid w:val="00293B6F"/>
    <w:rsid w:val="002944AA"/>
    <w:rsid w:val="0029525B"/>
    <w:rsid w:val="002954EB"/>
    <w:rsid w:val="00296C08"/>
    <w:rsid w:val="002A04A6"/>
    <w:rsid w:val="002A096D"/>
    <w:rsid w:val="002A0CDD"/>
    <w:rsid w:val="002A5588"/>
    <w:rsid w:val="002A59E9"/>
    <w:rsid w:val="002B073C"/>
    <w:rsid w:val="002B1147"/>
    <w:rsid w:val="002B332F"/>
    <w:rsid w:val="002B3F36"/>
    <w:rsid w:val="002B4DF9"/>
    <w:rsid w:val="002B4F75"/>
    <w:rsid w:val="002B7B51"/>
    <w:rsid w:val="002C1378"/>
    <w:rsid w:val="002C14B3"/>
    <w:rsid w:val="002C16DF"/>
    <w:rsid w:val="002C19BC"/>
    <w:rsid w:val="002C19E9"/>
    <w:rsid w:val="002C2191"/>
    <w:rsid w:val="002C2CCD"/>
    <w:rsid w:val="002D09C5"/>
    <w:rsid w:val="002D5CE5"/>
    <w:rsid w:val="002E5A8C"/>
    <w:rsid w:val="002E60E1"/>
    <w:rsid w:val="002E6564"/>
    <w:rsid w:val="002E6635"/>
    <w:rsid w:val="002E6FDB"/>
    <w:rsid w:val="002F0C63"/>
    <w:rsid w:val="002F17F4"/>
    <w:rsid w:val="002F3FE4"/>
    <w:rsid w:val="002F797E"/>
    <w:rsid w:val="003006F9"/>
    <w:rsid w:val="003022E1"/>
    <w:rsid w:val="003043B5"/>
    <w:rsid w:val="00306A77"/>
    <w:rsid w:val="00306A7C"/>
    <w:rsid w:val="00306C4F"/>
    <w:rsid w:val="00311EE7"/>
    <w:rsid w:val="00314FD8"/>
    <w:rsid w:val="00317772"/>
    <w:rsid w:val="00320347"/>
    <w:rsid w:val="00323FC7"/>
    <w:rsid w:val="00326BC4"/>
    <w:rsid w:val="003316E7"/>
    <w:rsid w:val="0033372B"/>
    <w:rsid w:val="0033406D"/>
    <w:rsid w:val="00334483"/>
    <w:rsid w:val="00335F1F"/>
    <w:rsid w:val="0033707B"/>
    <w:rsid w:val="00342C69"/>
    <w:rsid w:val="003435EC"/>
    <w:rsid w:val="00344486"/>
    <w:rsid w:val="00344D6E"/>
    <w:rsid w:val="00347764"/>
    <w:rsid w:val="00351C2C"/>
    <w:rsid w:val="0035224D"/>
    <w:rsid w:val="00352458"/>
    <w:rsid w:val="00354638"/>
    <w:rsid w:val="00354FCC"/>
    <w:rsid w:val="003550CC"/>
    <w:rsid w:val="0035527D"/>
    <w:rsid w:val="00360FDE"/>
    <w:rsid w:val="00361D95"/>
    <w:rsid w:val="0036273A"/>
    <w:rsid w:val="00362A9D"/>
    <w:rsid w:val="00362C53"/>
    <w:rsid w:val="00363E68"/>
    <w:rsid w:val="0036453E"/>
    <w:rsid w:val="0037054F"/>
    <w:rsid w:val="0037070C"/>
    <w:rsid w:val="00370DA5"/>
    <w:rsid w:val="003725E1"/>
    <w:rsid w:val="00372A8B"/>
    <w:rsid w:val="003732A7"/>
    <w:rsid w:val="00374318"/>
    <w:rsid w:val="00374505"/>
    <w:rsid w:val="003753F8"/>
    <w:rsid w:val="00375F26"/>
    <w:rsid w:val="00377A6F"/>
    <w:rsid w:val="00383CDE"/>
    <w:rsid w:val="00384CAB"/>
    <w:rsid w:val="003862B8"/>
    <w:rsid w:val="00386C6D"/>
    <w:rsid w:val="0039383C"/>
    <w:rsid w:val="003944A5"/>
    <w:rsid w:val="00394B98"/>
    <w:rsid w:val="00394D41"/>
    <w:rsid w:val="00396E8A"/>
    <w:rsid w:val="00397B5B"/>
    <w:rsid w:val="003A05E0"/>
    <w:rsid w:val="003A4B99"/>
    <w:rsid w:val="003A4FAB"/>
    <w:rsid w:val="003A78E9"/>
    <w:rsid w:val="003B2773"/>
    <w:rsid w:val="003B2775"/>
    <w:rsid w:val="003B3190"/>
    <w:rsid w:val="003B3B6B"/>
    <w:rsid w:val="003B4876"/>
    <w:rsid w:val="003B5A21"/>
    <w:rsid w:val="003B5FE2"/>
    <w:rsid w:val="003B675C"/>
    <w:rsid w:val="003B7317"/>
    <w:rsid w:val="003B7615"/>
    <w:rsid w:val="003C0DC6"/>
    <w:rsid w:val="003C2ACB"/>
    <w:rsid w:val="003C34A4"/>
    <w:rsid w:val="003C3C01"/>
    <w:rsid w:val="003C4BC3"/>
    <w:rsid w:val="003C5EDA"/>
    <w:rsid w:val="003C63D2"/>
    <w:rsid w:val="003C7B30"/>
    <w:rsid w:val="003D143A"/>
    <w:rsid w:val="003D4A96"/>
    <w:rsid w:val="003D5786"/>
    <w:rsid w:val="003D5BA0"/>
    <w:rsid w:val="003D5E27"/>
    <w:rsid w:val="003D6A5C"/>
    <w:rsid w:val="003D784D"/>
    <w:rsid w:val="003E01FF"/>
    <w:rsid w:val="003E02C7"/>
    <w:rsid w:val="003E0684"/>
    <w:rsid w:val="003E0FB2"/>
    <w:rsid w:val="003E15B0"/>
    <w:rsid w:val="003E1A28"/>
    <w:rsid w:val="003E261A"/>
    <w:rsid w:val="003E67B8"/>
    <w:rsid w:val="003F226F"/>
    <w:rsid w:val="003F43F7"/>
    <w:rsid w:val="003F6C4F"/>
    <w:rsid w:val="003F7A1B"/>
    <w:rsid w:val="003F7AA4"/>
    <w:rsid w:val="004033D5"/>
    <w:rsid w:val="00405EEC"/>
    <w:rsid w:val="00406128"/>
    <w:rsid w:val="004062B8"/>
    <w:rsid w:val="00406E7F"/>
    <w:rsid w:val="00407CB7"/>
    <w:rsid w:val="004102D8"/>
    <w:rsid w:val="00411CC9"/>
    <w:rsid w:val="0041300D"/>
    <w:rsid w:val="00414ECE"/>
    <w:rsid w:val="0041696E"/>
    <w:rsid w:val="00416AE8"/>
    <w:rsid w:val="00416F92"/>
    <w:rsid w:val="0042157F"/>
    <w:rsid w:val="004231D6"/>
    <w:rsid w:val="00423973"/>
    <w:rsid w:val="00424749"/>
    <w:rsid w:val="004249C0"/>
    <w:rsid w:val="00425DC3"/>
    <w:rsid w:val="004260CA"/>
    <w:rsid w:val="004267DF"/>
    <w:rsid w:val="00427B27"/>
    <w:rsid w:val="004315AC"/>
    <w:rsid w:val="0043451C"/>
    <w:rsid w:val="00434CD2"/>
    <w:rsid w:val="004361F7"/>
    <w:rsid w:val="00437E02"/>
    <w:rsid w:val="00437FEA"/>
    <w:rsid w:val="0044067C"/>
    <w:rsid w:val="00442848"/>
    <w:rsid w:val="00443898"/>
    <w:rsid w:val="0044671A"/>
    <w:rsid w:val="00446B1E"/>
    <w:rsid w:val="00447E27"/>
    <w:rsid w:val="00447FE6"/>
    <w:rsid w:val="00453FBA"/>
    <w:rsid w:val="00455B80"/>
    <w:rsid w:val="0045617D"/>
    <w:rsid w:val="00457C67"/>
    <w:rsid w:val="00457EB9"/>
    <w:rsid w:val="004606E2"/>
    <w:rsid w:val="00463443"/>
    <w:rsid w:val="004644D8"/>
    <w:rsid w:val="00470848"/>
    <w:rsid w:val="00470AC5"/>
    <w:rsid w:val="00471FDF"/>
    <w:rsid w:val="00474B50"/>
    <w:rsid w:val="00474D9F"/>
    <w:rsid w:val="004752B5"/>
    <w:rsid w:val="00475A02"/>
    <w:rsid w:val="00475C5A"/>
    <w:rsid w:val="00476582"/>
    <w:rsid w:val="00476663"/>
    <w:rsid w:val="00476976"/>
    <w:rsid w:val="00480544"/>
    <w:rsid w:val="00481902"/>
    <w:rsid w:val="0048339C"/>
    <w:rsid w:val="004845E3"/>
    <w:rsid w:val="004848EE"/>
    <w:rsid w:val="00486B4A"/>
    <w:rsid w:val="00486CF4"/>
    <w:rsid w:val="00490940"/>
    <w:rsid w:val="00493098"/>
    <w:rsid w:val="0049360C"/>
    <w:rsid w:val="00493CBA"/>
    <w:rsid w:val="00494396"/>
    <w:rsid w:val="00494F8C"/>
    <w:rsid w:val="00495744"/>
    <w:rsid w:val="00495F45"/>
    <w:rsid w:val="004972F7"/>
    <w:rsid w:val="004A08DB"/>
    <w:rsid w:val="004A115E"/>
    <w:rsid w:val="004A2B3A"/>
    <w:rsid w:val="004A2E46"/>
    <w:rsid w:val="004A3C97"/>
    <w:rsid w:val="004A493B"/>
    <w:rsid w:val="004A59A5"/>
    <w:rsid w:val="004B009F"/>
    <w:rsid w:val="004B0CDD"/>
    <w:rsid w:val="004B27F6"/>
    <w:rsid w:val="004B3D26"/>
    <w:rsid w:val="004B4725"/>
    <w:rsid w:val="004B616B"/>
    <w:rsid w:val="004B7C3F"/>
    <w:rsid w:val="004C1C4A"/>
    <w:rsid w:val="004C23B6"/>
    <w:rsid w:val="004C3831"/>
    <w:rsid w:val="004C46EB"/>
    <w:rsid w:val="004C7FDF"/>
    <w:rsid w:val="004D39D2"/>
    <w:rsid w:val="004D3A1A"/>
    <w:rsid w:val="004D52BD"/>
    <w:rsid w:val="004E28F4"/>
    <w:rsid w:val="004E2FF8"/>
    <w:rsid w:val="004E45B5"/>
    <w:rsid w:val="004E65AD"/>
    <w:rsid w:val="004E7814"/>
    <w:rsid w:val="004E7A9E"/>
    <w:rsid w:val="004F0B51"/>
    <w:rsid w:val="004F7F8A"/>
    <w:rsid w:val="00500870"/>
    <w:rsid w:val="00501F1A"/>
    <w:rsid w:val="00503762"/>
    <w:rsid w:val="00503811"/>
    <w:rsid w:val="00503A39"/>
    <w:rsid w:val="00504CE2"/>
    <w:rsid w:val="0050522B"/>
    <w:rsid w:val="00505D01"/>
    <w:rsid w:val="00511798"/>
    <w:rsid w:val="00511A52"/>
    <w:rsid w:val="005217C4"/>
    <w:rsid w:val="00521EE1"/>
    <w:rsid w:val="005236E0"/>
    <w:rsid w:val="00527955"/>
    <w:rsid w:val="00527F9B"/>
    <w:rsid w:val="005324D9"/>
    <w:rsid w:val="00533905"/>
    <w:rsid w:val="0053395B"/>
    <w:rsid w:val="00540D0C"/>
    <w:rsid w:val="005415C4"/>
    <w:rsid w:val="00541CA8"/>
    <w:rsid w:val="00542B5E"/>
    <w:rsid w:val="0054370A"/>
    <w:rsid w:val="005438C1"/>
    <w:rsid w:val="00544DEE"/>
    <w:rsid w:val="00544ED7"/>
    <w:rsid w:val="00545EFC"/>
    <w:rsid w:val="00546EE7"/>
    <w:rsid w:val="005478D4"/>
    <w:rsid w:val="00547E08"/>
    <w:rsid w:val="005529EC"/>
    <w:rsid w:val="00554BCA"/>
    <w:rsid w:val="005556A7"/>
    <w:rsid w:val="00555816"/>
    <w:rsid w:val="00557939"/>
    <w:rsid w:val="005603F7"/>
    <w:rsid w:val="00560691"/>
    <w:rsid w:val="00561754"/>
    <w:rsid w:val="00561F00"/>
    <w:rsid w:val="00562473"/>
    <w:rsid w:val="0056383F"/>
    <w:rsid w:val="00565D49"/>
    <w:rsid w:val="00566B0B"/>
    <w:rsid w:val="00567584"/>
    <w:rsid w:val="00567CA6"/>
    <w:rsid w:val="00567D58"/>
    <w:rsid w:val="00571BA3"/>
    <w:rsid w:val="0057261F"/>
    <w:rsid w:val="00573954"/>
    <w:rsid w:val="0057438C"/>
    <w:rsid w:val="00576A7C"/>
    <w:rsid w:val="00581D5B"/>
    <w:rsid w:val="00582CF2"/>
    <w:rsid w:val="00582E16"/>
    <w:rsid w:val="00584156"/>
    <w:rsid w:val="00584A2E"/>
    <w:rsid w:val="00591916"/>
    <w:rsid w:val="00591E51"/>
    <w:rsid w:val="00592D66"/>
    <w:rsid w:val="005A30F6"/>
    <w:rsid w:val="005A34AA"/>
    <w:rsid w:val="005A4FC9"/>
    <w:rsid w:val="005A7440"/>
    <w:rsid w:val="005B0523"/>
    <w:rsid w:val="005B0EB6"/>
    <w:rsid w:val="005B1419"/>
    <w:rsid w:val="005B210B"/>
    <w:rsid w:val="005B312B"/>
    <w:rsid w:val="005B39E9"/>
    <w:rsid w:val="005B61F8"/>
    <w:rsid w:val="005B75FB"/>
    <w:rsid w:val="005C0130"/>
    <w:rsid w:val="005C0453"/>
    <w:rsid w:val="005C0B5E"/>
    <w:rsid w:val="005C2148"/>
    <w:rsid w:val="005C24A4"/>
    <w:rsid w:val="005C2DB8"/>
    <w:rsid w:val="005C4942"/>
    <w:rsid w:val="005C5830"/>
    <w:rsid w:val="005C5A91"/>
    <w:rsid w:val="005C5C03"/>
    <w:rsid w:val="005C62A3"/>
    <w:rsid w:val="005C76E3"/>
    <w:rsid w:val="005D208B"/>
    <w:rsid w:val="005D3CD5"/>
    <w:rsid w:val="005D4835"/>
    <w:rsid w:val="005D53B9"/>
    <w:rsid w:val="005D6C9A"/>
    <w:rsid w:val="005D6F80"/>
    <w:rsid w:val="005E1813"/>
    <w:rsid w:val="005E5E95"/>
    <w:rsid w:val="005E61F6"/>
    <w:rsid w:val="005E6B1A"/>
    <w:rsid w:val="005F199C"/>
    <w:rsid w:val="005F35C5"/>
    <w:rsid w:val="005F48D1"/>
    <w:rsid w:val="005F4902"/>
    <w:rsid w:val="005F4E29"/>
    <w:rsid w:val="005F615D"/>
    <w:rsid w:val="005F70F9"/>
    <w:rsid w:val="00601894"/>
    <w:rsid w:val="00601AF8"/>
    <w:rsid w:val="00601F05"/>
    <w:rsid w:val="00602F32"/>
    <w:rsid w:val="0060459A"/>
    <w:rsid w:val="00604851"/>
    <w:rsid w:val="00606B1C"/>
    <w:rsid w:val="00607FA2"/>
    <w:rsid w:val="0061099B"/>
    <w:rsid w:val="00610DAD"/>
    <w:rsid w:val="00613EE9"/>
    <w:rsid w:val="00622852"/>
    <w:rsid w:val="006301D8"/>
    <w:rsid w:val="006303E6"/>
    <w:rsid w:val="00632507"/>
    <w:rsid w:val="00634874"/>
    <w:rsid w:val="0063699D"/>
    <w:rsid w:val="0063766D"/>
    <w:rsid w:val="006409FE"/>
    <w:rsid w:val="006433D9"/>
    <w:rsid w:val="00645838"/>
    <w:rsid w:val="006512E0"/>
    <w:rsid w:val="006519F2"/>
    <w:rsid w:val="00651F73"/>
    <w:rsid w:val="006568D9"/>
    <w:rsid w:val="00661EAA"/>
    <w:rsid w:val="006624BD"/>
    <w:rsid w:val="006665FF"/>
    <w:rsid w:val="0066704F"/>
    <w:rsid w:val="006673CB"/>
    <w:rsid w:val="0066768C"/>
    <w:rsid w:val="00670C97"/>
    <w:rsid w:val="00672761"/>
    <w:rsid w:val="00672EDB"/>
    <w:rsid w:val="00672F76"/>
    <w:rsid w:val="00676447"/>
    <w:rsid w:val="00676559"/>
    <w:rsid w:val="006765B2"/>
    <w:rsid w:val="0068117B"/>
    <w:rsid w:val="00682ED8"/>
    <w:rsid w:val="00683092"/>
    <w:rsid w:val="00685B43"/>
    <w:rsid w:val="00687B4D"/>
    <w:rsid w:val="00690E56"/>
    <w:rsid w:val="00691025"/>
    <w:rsid w:val="006926E7"/>
    <w:rsid w:val="00692D6F"/>
    <w:rsid w:val="00694C44"/>
    <w:rsid w:val="00695AF9"/>
    <w:rsid w:val="00695CB7"/>
    <w:rsid w:val="006A215C"/>
    <w:rsid w:val="006A2F46"/>
    <w:rsid w:val="006A54F1"/>
    <w:rsid w:val="006A6C70"/>
    <w:rsid w:val="006A76E9"/>
    <w:rsid w:val="006B03C6"/>
    <w:rsid w:val="006B434A"/>
    <w:rsid w:val="006B4552"/>
    <w:rsid w:val="006B45FA"/>
    <w:rsid w:val="006B6691"/>
    <w:rsid w:val="006B6EDB"/>
    <w:rsid w:val="006B7260"/>
    <w:rsid w:val="006B7289"/>
    <w:rsid w:val="006B7D96"/>
    <w:rsid w:val="006C6F66"/>
    <w:rsid w:val="006C733A"/>
    <w:rsid w:val="006D0ABA"/>
    <w:rsid w:val="006D2419"/>
    <w:rsid w:val="006D35DC"/>
    <w:rsid w:val="006D4571"/>
    <w:rsid w:val="006D477B"/>
    <w:rsid w:val="006D47DF"/>
    <w:rsid w:val="006D4CDE"/>
    <w:rsid w:val="006D5D90"/>
    <w:rsid w:val="006D738B"/>
    <w:rsid w:val="006D76B7"/>
    <w:rsid w:val="006E11DE"/>
    <w:rsid w:val="006E1B27"/>
    <w:rsid w:val="006E3BFA"/>
    <w:rsid w:val="006E4A13"/>
    <w:rsid w:val="006E4BE9"/>
    <w:rsid w:val="006E6210"/>
    <w:rsid w:val="006E677F"/>
    <w:rsid w:val="006F0730"/>
    <w:rsid w:val="006F07F7"/>
    <w:rsid w:val="006F1B92"/>
    <w:rsid w:val="006F200F"/>
    <w:rsid w:val="006F40E4"/>
    <w:rsid w:val="006F4ED2"/>
    <w:rsid w:val="006F4FB7"/>
    <w:rsid w:val="006F69C9"/>
    <w:rsid w:val="006F7C23"/>
    <w:rsid w:val="00704591"/>
    <w:rsid w:val="007048A3"/>
    <w:rsid w:val="0070640A"/>
    <w:rsid w:val="00706EDC"/>
    <w:rsid w:val="00707E7E"/>
    <w:rsid w:val="00711319"/>
    <w:rsid w:val="007122AA"/>
    <w:rsid w:val="00713E11"/>
    <w:rsid w:val="00715A01"/>
    <w:rsid w:val="00715ED9"/>
    <w:rsid w:val="00720428"/>
    <w:rsid w:val="007205BC"/>
    <w:rsid w:val="00720F47"/>
    <w:rsid w:val="00730BD7"/>
    <w:rsid w:val="00731F5A"/>
    <w:rsid w:val="00732AEE"/>
    <w:rsid w:val="00733E5A"/>
    <w:rsid w:val="0073495D"/>
    <w:rsid w:val="00735DA1"/>
    <w:rsid w:val="007364EB"/>
    <w:rsid w:val="007371BC"/>
    <w:rsid w:val="007378E7"/>
    <w:rsid w:val="00740020"/>
    <w:rsid w:val="007407F6"/>
    <w:rsid w:val="00740F42"/>
    <w:rsid w:val="00741484"/>
    <w:rsid w:val="00741744"/>
    <w:rsid w:val="0074297A"/>
    <w:rsid w:val="00745A1D"/>
    <w:rsid w:val="00745BFA"/>
    <w:rsid w:val="00745D24"/>
    <w:rsid w:val="00746238"/>
    <w:rsid w:val="00746EBE"/>
    <w:rsid w:val="007502AB"/>
    <w:rsid w:val="007522B0"/>
    <w:rsid w:val="00753B80"/>
    <w:rsid w:val="00754143"/>
    <w:rsid w:val="007543CB"/>
    <w:rsid w:val="00754989"/>
    <w:rsid w:val="00756CA5"/>
    <w:rsid w:val="00762FCC"/>
    <w:rsid w:val="0076335B"/>
    <w:rsid w:val="007639B4"/>
    <w:rsid w:val="00763BA7"/>
    <w:rsid w:val="007651B4"/>
    <w:rsid w:val="00767680"/>
    <w:rsid w:val="007676FE"/>
    <w:rsid w:val="00772191"/>
    <w:rsid w:val="007725D8"/>
    <w:rsid w:val="007746DD"/>
    <w:rsid w:val="00775F9D"/>
    <w:rsid w:val="007762A7"/>
    <w:rsid w:val="00776818"/>
    <w:rsid w:val="00776A08"/>
    <w:rsid w:val="00783A40"/>
    <w:rsid w:val="00787399"/>
    <w:rsid w:val="00790772"/>
    <w:rsid w:val="00791851"/>
    <w:rsid w:val="00793B2B"/>
    <w:rsid w:val="00794EFB"/>
    <w:rsid w:val="0079571B"/>
    <w:rsid w:val="00797A6F"/>
    <w:rsid w:val="007A052D"/>
    <w:rsid w:val="007A0780"/>
    <w:rsid w:val="007A207A"/>
    <w:rsid w:val="007A2213"/>
    <w:rsid w:val="007A47BA"/>
    <w:rsid w:val="007A4E62"/>
    <w:rsid w:val="007A5EF2"/>
    <w:rsid w:val="007A7156"/>
    <w:rsid w:val="007A7368"/>
    <w:rsid w:val="007B204C"/>
    <w:rsid w:val="007B435F"/>
    <w:rsid w:val="007B48CD"/>
    <w:rsid w:val="007B4CC7"/>
    <w:rsid w:val="007B4E74"/>
    <w:rsid w:val="007B5D71"/>
    <w:rsid w:val="007C245D"/>
    <w:rsid w:val="007C4317"/>
    <w:rsid w:val="007C4815"/>
    <w:rsid w:val="007C67EE"/>
    <w:rsid w:val="007C689B"/>
    <w:rsid w:val="007D1736"/>
    <w:rsid w:val="007D1E71"/>
    <w:rsid w:val="007D23BD"/>
    <w:rsid w:val="007D2B94"/>
    <w:rsid w:val="007D4105"/>
    <w:rsid w:val="007D425E"/>
    <w:rsid w:val="007D547B"/>
    <w:rsid w:val="007D623D"/>
    <w:rsid w:val="007D6A8D"/>
    <w:rsid w:val="007E06DA"/>
    <w:rsid w:val="007E4D09"/>
    <w:rsid w:val="007E5D1F"/>
    <w:rsid w:val="007E746F"/>
    <w:rsid w:val="007F19AB"/>
    <w:rsid w:val="007F46DE"/>
    <w:rsid w:val="007F51B1"/>
    <w:rsid w:val="007F5533"/>
    <w:rsid w:val="007F5781"/>
    <w:rsid w:val="007F62B9"/>
    <w:rsid w:val="00801A76"/>
    <w:rsid w:val="00802292"/>
    <w:rsid w:val="00803D7F"/>
    <w:rsid w:val="00807089"/>
    <w:rsid w:val="00811327"/>
    <w:rsid w:val="00811722"/>
    <w:rsid w:val="008119ED"/>
    <w:rsid w:val="00811E11"/>
    <w:rsid w:val="008145C3"/>
    <w:rsid w:val="00814C92"/>
    <w:rsid w:val="008150E1"/>
    <w:rsid w:val="00815802"/>
    <w:rsid w:val="00815AA9"/>
    <w:rsid w:val="008164AB"/>
    <w:rsid w:val="00824F3D"/>
    <w:rsid w:val="00826E8F"/>
    <w:rsid w:val="00833A61"/>
    <w:rsid w:val="0083604F"/>
    <w:rsid w:val="008367DC"/>
    <w:rsid w:val="0084029B"/>
    <w:rsid w:val="008418B9"/>
    <w:rsid w:val="00842011"/>
    <w:rsid w:val="00842B6A"/>
    <w:rsid w:val="00842E30"/>
    <w:rsid w:val="00843A65"/>
    <w:rsid w:val="00845330"/>
    <w:rsid w:val="00845BBB"/>
    <w:rsid w:val="00854B34"/>
    <w:rsid w:val="00854F48"/>
    <w:rsid w:val="0085707F"/>
    <w:rsid w:val="00857971"/>
    <w:rsid w:val="00865212"/>
    <w:rsid w:val="00865A02"/>
    <w:rsid w:val="008664B9"/>
    <w:rsid w:val="008664D9"/>
    <w:rsid w:val="00866D05"/>
    <w:rsid w:val="00866F48"/>
    <w:rsid w:val="008675B0"/>
    <w:rsid w:val="008710D1"/>
    <w:rsid w:val="00871388"/>
    <w:rsid w:val="00871AB2"/>
    <w:rsid w:val="00872B71"/>
    <w:rsid w:val="00872C98"/>
    <w:rsid w:val="0087308E"/>
    <w:rsid w:val="008735B3"/>
    <w:rsid w:val="0087430C"/>
    <w:rsid w:val="00875D0B"/>
    <w:rsid w:val="008774CC"/>
    <w:rsid w:val="00880D53"/>
    <w:rsid w:val="0088139C"/>
    <w:rsid w:val="00881E9A"/>
    <w:rsid w:val="008826D6"/>
    <w:rsid w:val="00883F5E"/>
    <w:rsid w:val="008861BC"/>
    <w:rsid w:val="00886216"/>
    <w:rsid w:val="008911A7"/>
    <w:rsid w:val="00891347"/>
    <w:rsid w:val="008927DD"/>
    <w:rsid w:val="008937A0"/>
    <w:rsid w:val="00895379"/>
    <w:rsid w:val="00897C91"/>
    <w:rsid w:val="008A26AC"/>
    <w:rsid w:val="008A33BE"/>
    <w:rsid w:val="008A590E"/>
    <w:rsid w:val="008A5A8C"/>
    <w:rsid w:val="008A77C5"/>
    <w:rsid w:val="008A7896"/>
    <w:rsid w:val="008B20BC"/>
    <w:rsid w:val="008B21A0"/>
    <w:rsid w:val="008B28EC"/>
    <w:rsid w:val="008B3350"/>
    <w:rsid w:val="008B5150"/>
    <w:rsid w:val="008B650B"/>
    <w:rsid w:val="008C0F70"/>
    <w:rsid w:val="008C11D6"/>
    <w:rsid w:val="008C21BB"/>
    <w:rsid w:val="008C4B79"/>
    <w:rsid w:val="008C51B9"/>
    <w:rsid w:val="008C6E86"/>
    <w:rsid w:val="008C7528"/>
    <w:rsid w:val="008D412F"/>
    <w:rsid w:val="008D5886"/>
    <w:rsid w:val="008D7DCF"/>
    <w:rsid w:val="008E0231"/>
    <w:rsid w:val="008E1648"/>
    <w:rsid w:val="008F0B7D"/>
    <w:rsid w:val="008F0BAA"/>
    <w:rsid w:val="008F0C2F"/>
    <w:rsid w:val="008F1845"/>
    <w:rsid w:val="008F215E"/>
    <w:rsid w:val="008F31A5"/>
    <w:rsid w:val="008F62E0"/>
    <w:rsid w:val="00901033"/>
    <w:rsid w:val="0090439B"/>
    <w:rsid w:val="00904A03"/>
    <w:rsid w:val="00904A67"/>
    <w:rsid w:val="00906A2F"/>
    <w:rsid w:val="00907F1D"/>
    <w:rsid w:val="00911CBC"/>
    <w:rsid w:val="00911EDD"/>
    <w:rsid w:val="00913EE3"/>
    <w:rsid w:val="009153DE"/>
    <w:rsid w:val="00916782"/>
    <w:rsid w:val="00916D88"/>
    <w:rsid w:val="00917DF9"/>
    <w:rsid w:val="00920548"/>
    <w:rsid w:val="00925741"/>
    <w:rsid w:val="009258AC"/>
    <w:rsid w:val="00927F32"/>
    <w:rsid w:val="0093300D"/>
    <w:rsid w:val="009339A8"/>
    <w:rsid w:val="00941668"/>
    <w:rsid w:val="009420B9"/>
    <w:rsid w:val="009434FE"/>
    <w:rsid w:val="00945230"/>
    <w:rsid w:val="009457EE"/>
    <w:rsid w:val="00953C40"/>
    <w:rsid w:val="0095572D"/>
    <w:rsid w:val="0095591F"/>
    <w:rsid w:val="00955C48"/>
    <w:rsid w:val="0096027B"/>
    <w:rsid w:val="00962C25"/>
    <w:rsid w:val="009645C4"/>
    <w:rsid w:val="00970504"/>
    <w:rsid w:val="00970F85"/>
    <w:rsid w:val="00973B2A"/>
    <w:rsid w:val="00974487"/>
    <w:rsid w:val="00974B3C"/>
    <w:rsid w:val="00974F9A"/>
    <w:rsid w:val="0097515A"/>
    <w:rsid w:val="00976E57"/>
    <w:rsid w:val="00981608"/>
    <w:rsid w:val="009821CE"/>
    <w:rsid w:val="0098445C"/>
    <w:rsid w:val="00990611"/>
    <w:rsid w:val="00990ED6"/>
    <w:rsid w:val="00991783"/>
    <w:rsid w:val="00991A3F"/>
    <w:rsid w:val="00993896"/>
    <w:rsid w:val="0099442B"/>
    <w:rsid w:val="00995944"/>
    <w:rsid w:val="009A515A"/>
    <w:rsid w:val="009A7211"/>
    <w:rsid w:val="009A774C"/>
    <w:rsid w:val="009B31E1"/>
    <w:rsid w:val="009B390A"/>
    <w:rsid w:val="009B43A4"/>
    <w:rsid w:val="009B49FE"/>
    <w:rsid w:val="009B74C9"/>
    <w:rsid w:val="009C0A60"/>
    <w:rsid w:val="009C3D36"/>
    <w:rsid w:val="009C63BE"/>
    <w:rsid w:val="009C73EC"/>
    <w:rsid w:val="009D3312"/>
    <w:rsid w:val="009D5EF4"/>
    <w:rsid w:val="009D69CC"/>
    <w:rsid w:val="009D7CDC"/>
    <w:rsid w:val="009E08D4"/>
    <w:rsid w:val="009E1346"/>
    <w:rsid w:val="009E1521"/>
    <w:rsid w:val="009E2BE3"/>
    <w:rsid w:val="009E3DB6"/>
    <w:rsid w:val="009E5DD0"/>
    <w:rsid w:val="009F02CC"/>
    <w:rsid w:val="009F24E3"/>
    <w:rsid w:val="009F2E05"/>
    <w:rsid w:val="009F36F6"/>
    <w:rsid w:val="009F5DA6"/>
    <w:rsid w:val="009F6B8E"/>
    <w:rsid w:val="009F6CFB"/>
    <w:rsid w:val="009F7143"/>
    <w:rsid w:val="00A02736"/>
    <w:rsid w:val="00A0321A"/>
    <w:rsid w:val="00A037BB"/>
    <w:rsid w:val="00A037E6"/>
    <w:rsid w:val="00A039A5"/>
    <w:rsid w:val="00A0509B"/>
    <w:rsid w:val="00A05908"/>
    <w:rsid w:val="00A1424B"/>
    <w:rsid w:val="00A15EC5"/>
    <w:rsid w:val="00A16148"/>
    <w:rsid w:val="00A16A94"/>
    <w:rsid w:val="00A17171"/>
    <w:rsid w:val="00A175CB"/>
    <w:rsid w:val="00A24987"/>
    <w:rsid w:val="00A26C1C"/>
    <w:rsid w:val="00A30267"/>
    <w:rsid w:val="00A32EA5"/>
    <w:rsid w:val="00A3441C"/>
    <w:rsid w:val="00A34443"/>
    <w:rsid w:val="00A34529"/>
    <w:rsid w:val="00A347BD"/>
    <w:rsid w:val="00A35333"/>
    <w:rsid w:val="00A367EE"/>
    <w:rsid w:val="00A3716E"/>
    <w:rsid w:val="00A37270"/>
    <w:rsid w:val="00A376A7"/>
    <w:rsid w:val="00A40481"/>
    <w:rsid w:val="00A40EF3"/>
    <w:rsid w:val="00A4386F"/>
    <w:rsid w:val="00A442E8"/>
    <w:rsid w:val="00A44351"/>
    <w:rsid w:val="00A4448C"/>
    <w:rsid w:val="00A46442"/>
    <w:rsid w:val="00A51365"/>
    <w:rsid w:val="00A51B9C"/>
    <w:rsid w:val="00A52770"/>
    <w:rsid w:val="00A53BBF"/>
    <w:rsid w:val="00A55D02"/>
    <w:rsid w:val="00A60D48"/>
    <w:rsid w:val="00A61FB1"/>
    <w:rsid w:val="00A62379"/>
    <w:rsid w:val="00A6296B"/>
    <w:rsid w:val="00A63AB4"/>
    <w:rsid w:val="00A64331"/>
    <w:rsid w:val="00A651CA"/>
    <w:rsid w:val="00A706B4"/>
    <w:rsid w:val="00A70DA4"/>
    <w:rsid w:val="00A72143"/>
    <w:rsid w:val="00A73397"/>
    <w:rsid w:val="00A73E89"/>
    <w:rsid w:val="00A74B70"/>
    <w:rsid w:val="00A7537B"/>
    <w:rsid w:val="00A75E5F"/>
    <w:rsid w:val="00A77B10"/>
    <w:rsid w:val="00A8048B"/>
    <w:rsid w:val="00A805AD"/>
    <w:rsid w:val="00A83365"/>
    <w:rsid w:val="00A83C32"/>
    <w:rsid w:val="00A90358"/>
    <w:rsid w:val="00A9490C"/>
    <w:rsid w:val="00A96E4F"/>
    <w:rsid w:val="00A9714E"/>
    <w:rsid w:val="00A97522"/>
    <w:rsid w:val="00AA5E9E"/>
    <w:rsid w:val="00AA7A84"/>
    <w:rsid w:val="00AB062E"/>
    <w:rsid w:val="00AB0761"/>
    <w:rsid w:val="00AB0F90"/>
    <w:rsid w:val="00AB1278"/>
    <w:rsid w:val="00AB1B4D"/>
    <w:rsid w:val="00AB1E8C"/>
    <w:rsid w:val="00AB4307"/>
    <w:rsid w:val="00AB489B"/>
    <w:rsid w:val="00AB54E5"/>
    <w:rsid w:val="00AC0450"/>
    <w:rsid w:val="00AC1B68"/>
    <w:rsid w:val="00AC2D4A"/>
    <w:rsid w:val="00AC43F0"/>
    <w:rsid w:val="00AC4E2E"/>
    <w:rsid w:val="00AC6653"/>
    <w:rsid w:val="00AD29FA"/>
    <w:rsid w:val="00AD3FF3"/>
    <w:rsid w:val="00AD4041"/>
    <w:rsid w:val="00AD44D0"/>
    <w:rsid w:val="00AD66F9"/>
    <w:rsid w:val="00AD7A60"/>
    <w:rsid w:val="00AE032D"/>
    <w:rsid w:val="00AE1AC6"/>
    <w:rsid w:val="00AE29BB"/>
    <w:rsid w:val="00AE4B78"/>
    <w:rsid w:val="00AF1ACC"/>
    <w:rsid w:val="00AF28CA"/>
    <w:rsid w:val="00AF2A4F"/>
    <w:rsid w:val="00AF3670"/>
    <w:rsid w:val="00AF3766"/>
    <w:rsid w:val="00AF4157"/>
    <w:rsid w:val="00AF505E"/>
    <w:rsid w:val="00AF6E20"/>
    <w:rsid w:val="00AF7DCA"/>
    <w:rsid w:val="00B00221"/>
    <w:rsid w:val="00B01438"/>
    <w:rsid w:val="00B032C2"/>
    <w:rsid w:val="00B032F1"/>
    <w:rsid w:val="00B0453B"/>
    <w:rsid w:val="00B05C0D"/>
    <w:rsid w:val="00B05C13"/>
    <w:rsid w:val="00B05F72"/>
    <w:rsid w:val="00B06938"/>
    <w:rsid w:val="00B07F79"/>
    <w:rsid w:val="00B114BB"/>
    <w:rsid w:val="00B12DB1"/>
    <w:rsid w:val="00B139DF"/>
    <w:rsid w:val="00B13D37"/>
    <w:rsid w:val="00B16234"/>
    <w:rsid w:val="00B16F29"/>
    <w:rsid w:val="00B201B9"/>
    <w:rsid w:val="00B23C12"/>
    <w:rsid w:val="00B24BCD"/>
    <w:rsid w:val="00B25505"/>
    <w:rsid w:val="00B3215B"/>
    <w:rsid w:val="00B324F2"/>
    <w:rsid w:val="00B32640"/>
    <w:rsid w:val="00B33DC4"/>
    <w:rsid w:val="00B34460"/>
    <w:rsid w:val="00B35D3E"/>
    <w:rsid w:val="00B35ED7"/>
    <w:rsid w:val="00B373F3"/>
    <w:rsid w:val="00B422DE"/>
    <w:rsid w:val="00B4461D"/>
    <w:rsid w:val="00B46863"/>
    <w:rsid w:val="00B503B2"/>
    <w:rsid w:val="00B5047F"/>
    <w:rsid w:val="00B51386"/>
    <w:rsid w:val="00B520FA"/>
    <w:rsid w:val="00B54066"/>
    <w:rsid w:val="00B54AC2"/>
    <w:rsid w:val="00B557F5"/>
    <w:rsid w:val="00B56189"/>
    <w:rsid w:val="00B563E0"/>
    <w:rsid w:val="00B56C46"/>
    <w:rsid w:val="00B5755B"/>
    <w:rsid w:val="00B603BD"/>
    <w:rsid w:val="00B63FC0"/>
    <w:rsid w:val="00B64332"/>
    <w:rsid w:val="00B64BE6"/>
    <w:rsid w:val="00B64DDB"/>
    <w:rsid w:val="00B6742E"/>
    <w:rsid w:val="00B67C6D"/>
    <w:rsid w:val="00B713FB"/>
    <w:rsid w:val="00B7224F"/>
    <w:rsid w:val="00B72DF5"/>
    <w:rsid w:val="00B72FCF"/>
    <w:rsid w:val="00B73DFE"/>
    <w:rsid w:val="00B767BE"/>
    <w:rsid w:val="00B77240"/>
    <w:rsid w:val="00B7748B"/>
    <w:rsid w:val="00B817DA"/>
    <w:rsid w:val="00B823BD"/>
    <w:rsid w:val="00B848B1"/>
    <w:rsid w:val="00B85A91"/>
    <w:rsid w:val="00B85F7D"/>
    <w:rsid w:val="00B87390"/>
    <w:rsid w:val="00B911AF"/>
    <w:rsid w:val="00B91BD8"/>
    <w:rsid w:val="00B92ACD"/>
    <w:rsid w:val="00B93C93"/>
    <w:rsid w:val="00B97001"/>
    <w:rsid w:val="00B97538"/>
    <w:rsid w:val="00BA0B4C"/>
    <w:rsid w:val="00BA15B5"/>
    <w:rsid w:val="00BA1D86"/>
    <w:rsid w:val="00BA201E"/>
    <w:rsid w:val="00BA6D4F"/>
    <w:rsid w:val="00BA7C73"/>
    <w:rsid w:val="00BB1EA4"/>
    <w:rsid w:val="00BB2806"/>
    <w:rsid w:val="00BB2E57"/>
    <w:rsid w:val="00BB5FB5"/>
    <w:rsid w:val="00BB7777"/>
    <w:rsid w:val="00BC0368"/>
    <w:rsid w:val="00BC35E6"/>
    <w:rsid w:val="00BC7637"/>
    <w:rsid w:val="00BD2CCE"/>
    <w:rsid w:val="00BD3772"/>
    <w:rsid w:val="00BD452E"/>
    <w:rsid w:val="00BD474D"/>
    <w:rsid w:val="00BD4934"/>
    <w:rsid w:val="00BD498C"/>
    <w:rsid w:val="00BD6291"/>
    <w:rsid w:val="00BD6A7A"/>
    <w:rsid w:val="00BE071A"/>
    <w:rsid w:val="00BE087B"/>
    <w:rsid w:val="00BE143F"/>
    <w:rsid w:val="00BE27E2"/>
    <w:rsid w:val="00BE33BB"/>
    <w:rsid w:val="00BE3907"/>
    <w:rsid w:val="00BE56B5"/>
    <w:rsid w:val="00BE58CD"/>
    <w:rsid w:val="00BE62D3"/>
    <w:rsid w:val="00BE69E8"/>
    <w:rsid w:val="00BE6DA2"/>
    <w:rsid w:val="00BF0248"/>
    <w:rsid w:val="00BF0572"/>
    <w:rsid w:val="00BF3527"/>
    <w:rsid w:val="00BF361D"/>
    <w:rsid w:val="00BF39E2"/>
    <w:rsid w:val="00BF65E1"/>
    <w:rsid w:val="00BF73D7"/>
    <w:rsid w:val="00BF79A5"/>
    <w:rsid w:val="00BF7DD2"/>
    <w:rsid w:val="00C00D57"/>
    <w:rsid w:val="00C02DE2"/>
    <w:rsid w:val="00C0539A"/>
    <w:rsid w:val="00C05D85"/>
    <w:rsid w:val="00C06808"/>
    <w:rsid w:val="00C071AC"/>
    <w:rsid w:val="00C07625"/>
    <w:rsid w:val="00C07F18"/>
    <w:rsid w:val="00C1003E"/>
    <w:rsid w:val="00C10D93"/>
    <w:rsid w:val="00C12968"/>
    <w:rsid w:val="00C1707C"/>
    <w:rsid w:val="00C173B9"/>
    <w:rsid w:val="00C17469"/>
    <w:rsid w:val="00C178B6"/>
    <w:rsid w:val="00C22176"/>
    <w:rsid w:val="00C263D8"/>
    <w:rsid w:val="00C26C4D"/>
    <w:rsid w:val="00C36DCA"/>
    <w:rsid w:val="00C37D9F"/>
    <w:rsid w:val="00C4201C"/>
    <w:rsid w:val="00C42C34"/>
    <w:rsid w:val="00C4307A"/>
    <w:rsid w:val="00C44805"/>
    <w:rsid w:val="00C45308"/>
    <w:rsid w:val="00C469F1"/>
    <w:rsid w:val="00C50FC1"/>
    <w:rsid w:val="00C518AA"/>
    <w:rsid w:val="00C520DB"/>
    <w:rsid w:val="00C5272E"/>
    <w:rsid w:val="00C5364F"/>
    <w:rsid w:val="00C537B9"/>
    <w:rsid w:val="00C54E56"/>
    <w:rsid w:val="00C56064"/>
    <w:rsid w:val="00C60E34"/>
    <w:rsid w:val="00C65CAF"/>
    <w:rsid w:val="00C66B9F"/>
    <w:rsid w:val="00C720C2"/>
    <w:rsid w:val="00C74236"/>
    <w:rsid w:val="00C74855"/>
    <w:rsid w:val="00C803DB"/>
    <w:rsid w:val="00C807D4"/>
    <w:rsid w:val="00C832BD"/>
    <w:rsid w:val="00C83567"/>
    <w:rsid w:val="00C83B09"/>
    <w:rsid w:val="00C85EC2"/>
    <w:rsid w:val="00C85F65"/>
    <w:rsid w:val="00C86290"/>
    <w:rsid w:val="00C87D27"/>
    <w:rsid w:val="00C9267C"/>
    <w:rsid w:val="00C9641C"/>
    <w:rsid w:val="00C9651A"/>
    <w:rsid w:val="00C9668C"/>
    <w:rsid w:val="00C97CD7"/>
    <w:rsid w:val="00CA006B"/>
    <w:rsid w:val="00CA0B5D"/>
    <w:rsid w:val="00CA15C4"/>
    <w:rsid w:val="00CA2A0C"/>
    <w:rsid w:val="00CA3010"/>
    <w:rsid w:val="00CA32AA"/>
    <w:rsid w:val="00CA38F8"/>
    <w:rsid w:val="00CA4A34"/>
    <w:rsid w:val="00CA51CB"/>
    <w:rsid w:val="00CA5CBF"/>
    <w:rsid w:val="00CA6F92"/>
    <w:rsid w:val="00CA7C0C"/>
    <w:rsid w:val="00CB200A"/>
    <w:rsid w:val="00CB29A2"/>
    <w:rsid w:val="00CB2C63"/>
    <w:rsid w:val="00CB2D3B"/>
    <w:rsid w:val="00CB369D"/>
    <w:rsid w:val="00CB50C0"/>
    <w:rsid w:val="00CB6FC4"/>
    <w:rsid w:val="00CC0BBB"/>
    <w:rsid w:val="00CC138E"/>
    <w:rsid w:val="00CC73BF"/>
    <w:rsid w:val="00CC7E3F"/>
    <w:rsid w:val="00CD59B1"/>
    <w:rsid w:val="00CE0440"/>
    <w:rsid w:val="00CE06EA"/>
    <w:rsid w:val="00CE1B2A"/>
    <w:rsid w:val="00CE3C23"/>
    <w:rsid w:val="00CE5CA9"/>
    <w:rsid w:val="00CF0A75"/>
    <w:rsid w:val="00CF39DD"/>
    <w:rsid w:val="00D00382"/>
    <w:rsid w:val="00D01172"/>
    <w:rsid w:val="00D02020"/>
    <w:rsid w:val="00D038B1"/>
    <w:rsid w:val="00D10945"/>
    <w:rsid w:val="00D113A8"/>
    <w:rsid w:val="00D11766"/>
    <w:rsid w:val="00D120C1"/>
    <w:rsid w:val="00D1294B"/>
    <w:rsid w:val="00D13668"/>
    <w:rsid w:val="00D14A11"/>
    <w:rsid w:val="00D14C4C"/>
    <w:rsid w:val="00D15192"/>
    <w:rsid w:val="00D15A00"/>
    <w:rsid w:val="00D16636"/>
    <w:rsid w:val="00D212FA"/>
    <w:rsid w:val="00D21613"/>
    <w:rsid w:val="00D236FD"/>
    <w:rsid w:val="00D27277"/>
    <w:rsid w:val="00D27333"/>
    <w:rsid w:val="00D37672"/>
    <w:rsid w:val="00D403D4"/>
    <w:rsid w:val="00D4058B"/>
    <w:rsid w:val="00D42AF9"/>
    <w:rsid w:val="00D43518"/>
    <w:rsid w:val="00D44AD4"/>
    <w:rsid w:val="00D45050"/>
    <w:rsid w:val="00D46558"/>
    <w:rsid w:val="00D52BB4"/>
    <w:rsid w:val="00D53CBF"/>
    <w:rsid w:val="00D543C6"/>
    <w:rsid w:val="00D55054"/>
    <w:rsid w:val="00D5726B"/>
    <w:rsid w:val="00D6034D"/>
    <w:rsid w:val="00D6140F"/>
    <w:rsid w:val="00D619F2"/>
    <w:rsid w:val="00D61F11"/>
    <w:rsid w:val="00D64790"/>
    <w:rsid w:val="00D65735"/>
    <w:rsid w:val="00D65A12"/>
    <w:rsid w:val="00D6608C"/>
    <w:rsid w:val="00D7011A"/>
    <w:rsid w:val="00D72B2D"/>
    <w:rsid w:val="00D744E0"/>
    <w:rsid w:val="00D761F5"/>
    <w:rsid w:val="00D80C7C"/>
    <w:rsid w:val="00D81E24"/>
    <w:rsid w:val="00D82038"/>
    <w:rsid w:val="00D8373E"/>
    <w:rsid w:val="00D83C1E"/>
    <w:rsid w:val="00D86649"/>
    <w:rsid w:val="00D8673E"/>
    <w:rsid w:val="00D93859"/>
    <w:rsid w:val="00D95D5E"/>
    <w:rsid w:val="00D96356"/>
    <w:rsid w:val="00D96741"/>
    <w:rsid w:val="00D96F9A"/>
    <w:rsid w:val="00D97771"/>
    <w:rsid w:val="00D97CA7"/>
    <w:rsid w:val="00DA4688"/>
    <w:rsid w:val="00DA525A"/>
    <w:rsid w:val="00DB09A2"/>
    <w:rsid w:val="00DB0A9A"/>
    <w:rsid w:val="00DB1888"/>
    <w:rsid w:val="00DB1DDD"/>
    <w:rsid w:val="00DB42F1"/>
    <w:rsid w:val="00DB4A29"/>
    <w:rsid w:val="00DB508E"/>
    <w:rsid w:val="00DB7D1D"/>
    <w:rsid w:val="00DC10F1"/>
    <w:rsid w:val="00DC22BC"/>
    <w:rsid w:val="00DC235E"/>
    <w:rsid w:val="00DC244F"/>
    <w:rsid w:val="00DC27F9"/>
    <w:rsid w:val="00DC2E1E"/>
    <w:rsid w:val="00DC3ACA"/>
    <w:rsid w:val="00DC52A2"/>
    <w:rsid w:val="00DC5367"/>
    <w:rsid w:val="00DD0F0F"/>
    <w:rsid w:val="00DD1329"/>
    <w:rsid w:val="00DD54BE"/>
    <w:rsid w:val="00DD5BAC"/>
    <w:rsid w:val="00DD6DF4"/>
    <w:rsid w:val="00DD7132"/>
    <w:rsid w:val="00DD7901"/>
    <w:rsid w:val="00DD7907"/>
    <w:rsid w:val="00DD7C9D"/>
    <w:rsid w:val="00DD7CBC"/>
    <w:rsid w:val="00DE2F94"/>
    <w:rsid w:val="00DE3EDC"/>
    <w:rsid w:val="00DE487A"/>
    <w:rsid w:val="00DE4E31"/>
    <w:rsid w:val="00DF1353"/>
    <w:rsid w:val="00DF2D4F"/>
    <w:rsid w:val="00DF3FC2"/>
    <w:rsid w:val="00E006D5"/>
    <w:rsid w:val="00E01B5B"/>
    <w:rsid w:val="00E0331D"/>
    <w:rsid w:val="00E059B9"/>
    <w:rsid w:val="00E05C8D"/>
    <w:rsid w:val="00E072BB"/>
    <w:rsid w:val="00E074E8"/>
    <w:rsid w:val="00E07715"/>
    <w:rsid w:val="00E108A8"/>
    <w:rsid w:val="00E10FD8"/>
    <w:rsid w:val="00E131FC"/>
    <w:rsid w:val="00E1337C"/>
    <w:rsid w:val="00E14524"/>
    <w:rsid w:val="00E15558"/>
    <w:rsid w:val="00E175A4"/>
    <w:rsid w:val="00E20364"/>
    <w:rsid w:val="00E23CFD"/>
    <w:rsid w:val="00E2457A"/>
    <w:rsid w:val="00E252CF"/>
    <w:rsid w:val="00E278AD"/>
    <w:rsid w:val="00E27EF3"/>
    <w:rsid w:val="00E32278"/>
    <w:rsid w:val="00E32CC4"/>
    <w:rsid w:val="00E32FA5"/>
    <w:rsid w:val="00E35383"/>
    <w:rsid w:val="00E41B38"/>
    <w:rsid w:val="00E42063"/>
    <w:rsid w:val="00E436EB"/>
    <w:rsid w:val="00E43800"/>
    <w:rsid w:val="00E4710A"/>
    <w:rsid w:val="00E47472"/>
    <w:rsid w:val="00E51535"/>
    <w:rsid w:val="00E5218E"/>
    <w:rsid w:val="00E53819"/>
    <w:rsid w:val="00E5466E"/>
    <w:rsid w:val="00E57502"/>
    <w:rsid w:val="00E616F8"/>
    <w:rsid w:val="00E618A1"/>
    <w:rsid w:val="00E62F66"/>
    <w:rsid w:val="00E6340D"/>
    <w:rsid w:val="00E6349F"/>
    <w:rsid w:val="00E64030"/>
    <w:rsid w:val="00E64130"/>
    <w:rsid w:val="00E65646"/>
    <w:rsid w:val="00E66CA4"/>
    <w:rsid w:val="00E6706E"/>
    <w:rsid w:val="00E672DF"/>
    <w:rsid w:val="00E67E1B"/>
    <w:rsid w:val="00E7012F"/>
    <w:rsid w:val="00E7392A"/>
    <w:rsid w:val="00E73C57"/>
    <w:rsid w:val="00E77390"/>
    <w:rsid w:val="00E80578"/>
    <w:rsid w:val="00E83B36"/>
    <w:rsid w:val="00E8476F"/>
    <w:rsid w:val="00E87989"/>
    <w:rsid w:val="00E93209"/>
    <w:rsid w:val="00E94CF9"/>
    <w:rsid w:val="00E95894"/>
    <w:rsid w:val="00EA0D18"/>
    <w:rsid w:val="00EA3DE3"/>
    <w:rsid w:val="00EA496C"/>
    <w:rsid w:val="00EA50E1"/>
    <w:rsid w:val="00EA7A4F"/>
    <w:rsid w:val="00EB52B5"/>
    <w:rsid w:val="00EB5807"/>
    <w:rsid w:val="00EC0F15"/>
    <w:rsid w:val="00EC2CC0"/>
    <w:rsid w:val="00EC2D9E"/>
    <w:rsid w:val="00EC30A5"/>
    <w:rsid w:val="00EC3317"/>
    <w:rsid w:val="00EC4F2F"/>
    <w:rsid w:val="00EC7495"/>
    <w:rsid w:val="00ED03D1"/>
    <w:rsid w:val="00ED0E09"/>
    <w:rsid w:val="00ED2ECE"/>
    <w:rsid w:val="00ED40A7"/>
    <w:rsid w:val="00ED5928"/>
    <w:rsid w:val="00ED7C21"/>
    <w:rsid w:val="00EE255B"/>
    <w:rsid w:val="00EE2814"/>
    <w:rsid w:val="00EE3374"/>
    <w:rsid w:val="00EE4580"/>
    <w:rsid w:val="00EE661D"/>
    <w:rsid w:val="00EE6F86"/>
    <w:rsid w:val="00EE7387"/>
    <w:rsid w:val="00EF0272"/>
    <w:rsid w:val="00EF4492"/>
    <w:rsid w:val="00EF4A9A"/>
    <w:rsid w:val="00EF6B0D"/>
    <w:rsid w:val="00EF7EFD"/>
    <w:rsid w:val="00F003FC"/>
    <w:rsid w:val="00F01160"/>
    <w:rsid w:val="00F01442"/>
    <w:rsid w:val="00F0288F"/>
    <w:rsid w:val="00F03980"/>
    <w:rsid w:val="00F07E98"/>
    <w:rsid w:val="00F10DCA"/>
    <w:rsid w:val="00F12C5E"/>
    <w:rsid w:val="00F13DA6"/>
    <w:rsid w:val="00F1454E"/>
    <w:rsid w:val="00F159FD"/>
    <w:rsid w:val="00F21274"/>
    <w:rsid w:val="00F21ABD"/>
    <w:rsid w:val="00F25AC9"/>
    <w:rsid w:val="00F30678"/>
    <w:rsid w:val="00F30EA3"/>
    <w:rsid w:val="00F32431"/>
    <w:rsid w:val="00F32F45"/>
    <w:rsid w:val="00F344AF"/>
    <w:rsid w:val="00F37426"/>
    <w:rsid w:val="00F40A3E"/>
    <w:rsid w:val="00F42205"/>
    <w:rsid w:val="00F44EBC"/>
    <w:rsid w:val="00F45ABF"/>
    <w:rsid w:val="00F45FCF"/>
    <w:rsid w:val="00F45FEC"/>
    <w:rsid w:val="00F46550"/>
    <w:rsid w:val="00F46A0C"/>
    <w:rsid w:val="00F46A3C"/>
    <w:rsid w:val="00F50E82"/>
    <w:rsid w:val="00F55668"/>
    <w:rsid w:val="00F62C5D"/>
    <w:rsid w:val="00F62FD0"/>
    <w:rsid w:val="00F6648E"/>
    <w:rsid w:val="00F7217A"/>
    <w:rsid w:val="00F761F5"/>
    <w:rsid w:val="00F77530"/>
    <w:rsid w:val="00F80A64"/>
    <w:rsid w:val="00F80E98"/>
    <w:rsid w:val="00F81377"/>
    <w:rsid w:val="00F83D32"/>
    <w:rsid w:val="00F877A5"/>
    <w:rsid w:val="00F87BEF"/>
    <w:rsid w:val="00F90ACA"/>
    <w:rsid w:val="00F9158F"/>
    <w:rsid w:val="00F935A2"/>
    <w:rsid w:val="00F93B14"/>
    <w:rsid w:val="00F93F9F"/>
    <w:rsid w:val="00F9409E"/>
    <w:rsid w:val="00F94839"/>
    <w:rsid w:val="00F94DD0"/>
    <w:rsid w:val="00F96E67"/>
    <w:rsid w:val="00FA000E"/>
    <w:rsid w:val="00FA057D"/>
    <w:rsid w:val="00FA13DF"/>
    <w:rsid w:val="00FA32B4"/>
    <w:rsid w:val="00FA55D7"/>
    <w:rsid w:val="00FA5B73"/>
    <w:rsid w:val="00FA63FD"/>
    <w:rsid w:val="00FA71C5"/>
    <w:rsid w:val="00FA72B8"/>
    <w:rsid w:val="00FB0FE6"/>
    <w:rsid w:val="00FB1953"/>
    <w:rsid w:val="00FB4C93"/>
    <w:rsid w:val="00FB56CF"/>
    <w:rsid w:val="00FB670B"/>
    <w:rsid w:val="00FC043D"/>
    <w:rsid w:val="00FC438B"/>
    <w:rsid w:val="00FD34D5"/>
    <w:rsid w:val="00FD370B"/>
    <w:rsid w:val="00FD5929"/>
    <w:rsid w:val="00FD619F"/>
    <w:rsid w:val="00FD6850"/>
    <w:rsid w:val="00FD7369"/>
    <w:rsid w:val="00FD7C0D"/>
    <w:rsid w:val="00FE039D"/>
    <w:rsid w:val="00FE1C90"/>
    <w:rsid w:val="00FE20D8"/>
    <w:rsid w:val="00FE290D"/>
    <w:rsid w:val="00FE34F5"/>
    <w:rsid w:val="00FE3F6C"/>
    <w:rsid w:val="00FE5ED1"/>
    <w:rsid w:val="00FE63A9"/>
    <w:rsid w:val="00FE7B2E"/>
    <w:rsid w:val="00FF465F"/>
    <w:rsid w:val="00FF5673"/>
    <w:rsid w:val="00FF5C1C"/>
    <w:rsid w:val="00FF604F"/>
    <w:rsid w:val="00FF6CB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25036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Times New Roman" w:hAnsi="Cambria"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cs="Arial"/>
      <w:sz w:val="24"/>
      <w:szCs w:val="24"/>
    </w:rPr>
  </w:style>
  <w:style w:type="paragraph" w:styleId="2">
    <w:name w:val="heading 2"/>
    <w:basedOn w:val="a"/>
    <w:link w:val="20"/>
    <w:uiPriority w:val="9"/>
    <w:qFormat/>
    <w:rsid w:val="00E07715"/>
    <w:pPr>
      <w:spacing w:before="100" w:beforeAutospacing="1" w:after="100" w:afterAutospacing="1"/>
      <w:outlineLvl w:val="1"/>
    </w:pPr>
    <w:rPr>
      <w:rFonts w:ascii="Times New Roman" w:hAnsi="Times New Roman" w:cs="Times New Roman"/>
      <w:b/>
      <w:bCs/>
      <w:sz w:val="36"/>
      <w:szCs w:val="36"/>
      <w:lang w:bidi="he-I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lorfulList-Accent11">
    <w:name w:val="Colorful List - Accent 11"/>
    <w:basedOn w:val="a"/>
    <w:uiPriority w:val="99"/>
    <w:qFormat/>
    <w:rsid w:val="00094376"/>
    <w:pPr>
      <w:spacing w:line="276" w:lineRule="auto"/>
      <w:ind w:left="720"/>
      <w:contextualSpacing/>
    </w:pPr>
    <w:rPr>
      <w:rFonts w:ascii="Times New Roman" w:hAnsi="Times New Roman" w:cs="Times New Roman"/>
      <w:lang w:val="en-GB"/>
    </w:rPr>
  </w:style>
  <w:style w:type="paragraph" w:styleId="a3">
    <w:name w:val="annotation text"/>
    <w:aliases w:val="Char1, Char1"/>
    <w:basedOn w:val="a"/>
    <w:link w:val="a4"/>
    <w:uiPriority w:val="99"/>
    <w:rsid w:val="00CA2A0C"/>
    <w:rPr>
      <w:rFonts w:ascii="Times New Roman" w:hAnsi="Times New Roman" w:cs="Times New Roman"/>
      <w:sz w:val="20"/>
      <w:szCs w:val="20"/>
      <w:lang w:val="x-none" w:eastAsia="x-none"/>
    </w:rPr>
  </w:style>
  <w:style w:type="character" w:customStyle="1" w:styleId="a4">
    <w:name w:val="טקסט הערה תו"/>
    <w:aliases w:val="Char1 תו, Char1 תו"/>
    <w:link w:val="a3"/>
    <w:locked/>
    <w:rsid w:val="00CA2A0C"/>
    <w:rPr>
      <w:rFonts w:ascii="Times New Roman" w:hAnsi="Times New Roman" w:cs="Times New Roman"/>
      <w:sz w:val="20"/>
      <w:szCs w:val="20"/>
    </w:rPr>
  </w:style>
  <w:style w:type="character" w:styleId="a5">
    <w:name w:val="annotation reference"/>
    <w:rsid w:val="00CA2A0C"/>
    <w:rPr>
      <w:rFonts w:cs="Times New Roman"/>
      <w:sz w:val="16"/>
      <w:szCs w:val="16"/>
    </w:rPr>
  </w:style>
  <w:style w:type="paragraph" w:styleId="a6">
    <w:name w:val="Balloon Text"/>
    <w:basedOn w:val="a"/>
    <w:link w:val="a7"/>
    <w:semiHidden/>
    <w:unhideWhenUsed/>
    <w:rsid w:val="00CA2A0C"/>
    <w:rPr>
      <w:rFonts w:ascii="Lucida Grande" w:hAnsi="Lucida Grande" w:cs="Times New Roman"/>
      <w:sz w:val="18"/>
      <w:szCs w:val="18"/>
      <w:lang w:val="x-none" w:eastAsia="x-none"/>
    </w:rPr>
  </w:style>
  <w:style w:type="character" w:customStyle="1" w:styleId="a7">
    <w:name w:val="טקסט בלונים תו"/>
    <w:link w:val="a6"/>
    <w:semiHidden/>
    <w:locked/>
    <w:rsid w:val="00CA2A0C"/>
    <w:rPr>
      <w:rFonts w:ascii="Lucida Grande" w:hAnsi="Lucida Grande" w:cs="Times New Roman"/>
      <w:sz w:val="18"/>
      <w:szCs w:val="18"/>
    </w:rPr>
  </w:style>
  <w:style w:type="character" w:styleId="Hyperlink">
    <w:name w:val="Hyperlink"/>
    <w:uiPriority w:val="99"/>
    <w:rsid w:val="002B1147"/>
    <w:rPr>
      <w:rFonts w:cs="Times New Roman"/>
      <w:color w:val="0000FF"/>
      <w:u w:val="single"/>
    </w:rPr>
  </w:style>
  <w:style w:type="character" w:styleId="FollowedHyperlink">
    <w:name w:val="FollowedHyperlink"/>
    <w:uiPriority w:val="99"/>
    <w:semiHidden/>
    <w:unhideWhenUsed/>
    <w:rsid w:val="002B1147"/>
    <w:rPr>
      <w:rFonts w:cs="Times New Roman"/>
      <w:color w:val="800080"/>
      <w:u w:val="single"/>
    </w:rPr>
  </w:style>
  <w:style w:type="paragraph" w:styleId="a8">
    <w:name w:val="List Paragraph"/>
    <w:basedOn w:val="a"/>
    <w:uiPriority w:val="34"/>
    <w:qFormat/>
    <w:rsid w:val="00A72143"/>
    <w:pPr>
      <w:ind w:left="720"/>
      <w:contextualSpacing/>
    </w:pPr>
  </w:style>
  <w:style w:type="paragraph" w:customStyle="1" w:styleId="Default">
    <w:name w:val="Default"/>
    <w:rsid w:val="0015553C"/>
    <w:pPr>
      <w:widowControl w:val="0"/>
      <w:autoSpaceDE w:val="0"/>
      <w:autoSpaceDN w:val="0"/>
      <w:adjustRightInd w:val="0"/>
    </w:pPr>
    <w:rPr>
      <w:rFonts w:ascii="Times New Roman" w:hAnsi="Times New Roman"/>
      <w:color w:val="000000"/>
      <w:sz w:val="24"/>
      <w:szCs w:val="24"/>
    </w:rPr>
  </w:style>
  <w:style w:type="paragraph" w:styleId="a9">
    <w:name w:val="footnote text"/>
    <w:aliases w:val="single space,Sharp - Footnote Text,Footnote Text - Sharp Char Char,Footnote Text - Sharp Char,FOOTNOTES,fn,Footnote Text - Sharp,Footnote Text Char Char Char,Footnote Text Char Char Char Char Char Char Char Char,FA Fu,5_G,Char"/>
    <w:basedOn w:val="a"/>
    <w:link w:val="aa"/>
    <w:uiPriority w:val="99"/>
    <w:unhideWhenUsed/>
    <w:qFormat/>
    <w:rsid w:val="00E6349F"/>
    <w:rPr>
      <w:rFonts w:ascii="Times New Roman" w:hAnsi="Times New Roman" w:cs="Times New Roman"/>
      <w:sz w:val="20"/>
      <w:szCs w:val="20"/>
      <w:lang w:val="en-GB" w:eastAsia="x-none"/>
    </w:rPr>
  </w:style>
  <w:style w:type="character" w:customStyle="1" w:styleId="FootnoteTextChar">
    <w:name w:val="Footnote Text Char"/>
    <w:aliases w:val="single space Char,Sharp - Footnote Text Char,Footnote Text - Sharp Char Char Char,Footnote Text - Sharp Char Char1,FOOTNOTES Char,fn Char,Footnote Text - Sharp Char1,Footnote Text Char Char Char Char,FA Fu Char,5_G Char,Char Char"/>
    <w:uiPriority w:val="99"/>
    <w:rsid w:val="00146F73"/>
    <w:rPr>
      <w:rFonts w:cs="Arial"/>
    </w:rPr>
  </w:style>
  <w:style w:type="character" w:customStyle="1" w:styleId="aa">
    <w:name w:val="טקסט הערת שוליים תו"/>
    <w:aliases w:val="single space תו,Sharp - Footnote Text תו,Footnote Text - Sharp Char Char תו,Footnote Text - Sharp Char תו,FOOTNOTES תו,fn תו,Footnote Text - Sharp תו,Footnote Text Char Char Char תו,FA Fu תו,5_G תו,Char תו"/>
    <w:link w:val="a9"/>
    <w:uiPriority w:val="99"/>
    <w:locked/>
    <w:rsid w:val="00E6349F"/>
    <w:rPr>
      <w:rFonts w:ascii="Times New Roman" w:hAnsi="Times New Roman" w:cs="Times New Roman"/>
      <w:sz w:val="20"/>
      <w:szCs w:val="20"/>
      <w:lang w:val="en-GB" w:eastAsia="x-none"/>
    </w:rPr>
  </w:style>
  <w:style w:type="character" w:styleId="ab">
    <w:name w:val="footnote reference"/>
    <w:aliases w:val="ftref,4_G,a Footnote Reference,FZ,Appel note de bas de page,Footnotes refss,Footnote number,Footnote Ref,16 Point,Superscript 6 Point,Appel note de bas de p.,Footnote Refernece,Footnote text,Superscript 6 Point + 11 pt,[0],callout,Ref"/>
    <w:link w:val="CharChar1CharCharCharChar1CharCharCharCharCharCharCharCharCharCharCharCharCharCharCharChar"/>
    <w:uiPriority w:val="99"/>
    <w:unhideWhenUsed/>
    <w:rsid w:val="00E6349F"/>
    <w:rPr>
      <w:rFonts w:cs="Times New Roman"/>
      <w:vertAlign w:val="superscript"/>
    </w:rPr>
  </w:style>
  <w:style w:type="table" w:customStyle="1" w:styleId="LightGrid-Accent11">
    <w:name w:val="Light Grid - Accent 11"/>
    <w:basedOn w:val="a1"/>
    <w:uiPriority w:val="62"/>
    <w:rsid w:val="00010FEB"/>
    <w:rPr>
      <w:rFonts w:cs="Arial"/>
      <w:sz w:val="22"/>
      <w:szCs w:val="22"/>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pPr>
      <w:rPr>
        <w:rFonts w:ascii="Calibri" w:eastAsia="Times New Roman" w:hAnsi="Calibri"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Calibri" w:eastAsia="Times New Roman" w:hAnsi="Calibri"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w:eastAsia="Times New Roman" w:hAnsi="Calibri" w:cs="Times New Roman"/>
        <w:b/>
        <w:bCs/>
      </w:rPr>
    </w:tblStylePr>
    <w:tblStylePr w:type="lastCol">
      <w:rPr>
        <w:rFonts w:ascii="Calibri" w:eastAsia="Times New Roman" w:hAnsi="Calibri"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rPr>
        <w:rFonts w:cs="Arial"/>
      </w:rPr>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rPr>
        <w:rFonts w:cs="Arial"/>
      </w:rPr>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rPr>
        <w:rFonts w:cs="Arial"/>
      </w:rPr>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ac">
    <w:name w:val="annotation subject"/>
    <w:basedOn w:val="a3"/>
    <w:next w:val="a3"/>
    <w:link w:val="ad"/>
    <w:uiPriority w:val="99"/>
    <w:semiHidden/>
    <w:unhideWhenUsed/>
    <w:rsid w:val="00F94DD0"/>
    <w:rPr>
      <w:b/>
      <w:bCs/>
    </w:rPr>
  </w:style>
  <w:style w:type="character" w:customStyle="1" w:styleId="ad">
    <w:name w:val="נושא הערה תו"/>
    <w:link w:val="ac"/>
    <w:uiPriority w:val="99"/>
    <w:semiHidden/>
    <w:locked/>
    <w:rsid w:val="00F94DD0"/>
    <w:rPr>
      <w:rFonts w:ascii="Times New Roman" w:hAnsi="Times New Roman" w:cs="Times New Roman"/>
      <w:b/>
      <w:bCs/>
      <w:sz w:val="20"/>
      <w:szCs w:val="20"/>
    </w:rPr>
  </w:style>
  <w:style w:type="paragraph" w:styleId="ae">
    <w:name w:val="header"/>
    <w:basedOn w:val="a"/>
    <w:link w:val="af"/>
    <w:uiPriority w:val="99"/>
    <w:unhideWhenUsed/>
    <w:rsid w:val="00591916"/>
    <w:pPr>
      <w:tabs>
        <w:tab w:val="center" w:pos="4680"/>
        <w:tab w:val="right" w:pos="9360"/>
      </w:tabs>
    </w:pPr>
    <w:rPr>
      <w:rFonts w:cs="Times New Roman"/>
      <w:sz w:val="20"/>
      <w:szCs w:val="20"/>
      <w:lang w:val="x-none" w:eastAsia="x-none"/>
    </w:rPr>
  </w:style>
  <w:style w:type="character" w:customStyle="1" w:styleId="af">
    <w:name w:val="כותרת עליונה תו"/>
    <w:link w:val="ae"/>
    <w:uiPriority w:val="99"/>
    <w:locked/>
    <w:rsid w:val="00591916"/>
    <w:rPr>
      <w:rFonts w:cs="Times New Roman"/>
    </w:rPr>
  </w:style>
  <w:style w:type="paragraph" w:styleId="af0">
    <w:name w:val="footer"/>
    <w:basedOn w:val="a"/>
    <w:link w:val="af1"/>
    <w:uiPriority w:val="99"/>
    <w:unhideWhenUsed/>
    <w:rsid w:val="00591916"/>
    <w:pPr>
      <w:tabs>
        <w:tab w:val="center" w:pos="4680"/>
        <w:tab w:val="right" w:pos="9360"/>
      </w:tabs>
    </w:pPr>
    <w:rPr>
      <w:rFonts w:cs="Times New Roman"/>
      <w:sz w:val="20"/>
      <w:szCs w:val="20"/>
      <w:lang w:val="x-none" w:eastAsia="x-none"/>
    </w:rPr>
  </w:style>
  <w:style w:type="character" w:customStyle="1" w:styleId="af1">
    <w:name w:val="כותרת תחתונה תו"/>
    <w:link w:val="af0"/>
    <w:uiPriority w:val="99"/>
    <w:locked/>
    <w:rsid w:val="00591916"/>
    <w:rPr>
      <w:rFonts w:cs="Times New Roman"/>
    </w:rPr>
  </w:style>
  <w:style w:type="paragraph" w:styleId="NormalWeb">
    <w:name w:val="Normal (Web)"/>
    <w:basedOn w:val="a"/>
    <w:uiPriority w:val="99"/>
    <w:semiHidden/>
    <w:unhideWhenUsed/>
    <w:rsid w:val="00DA525A"/>
    <w:pPr>
      <w:spacing w:before="100" w:beforeAutospacing="1" w:after="96"/>
    </w:pPr>
    <w:rPr>
      <w:rFonts w:ascii="Times New Roman" w:hAnsi="Times New Roman" w:cs="Times New Roman"/>
      <w:sz w:val="29"/>
      <w:szCs w:val="29"/>
    </w:rPr>
  </w:style>
  <w:style w:type="character" w:customStyle="1" w:styleId="font-size-31">
    <w:name w:val="font-size-31"/>
    <w:rsid w:val="00DA525A"/>
    <w:rPr>
      <w:sz w:val="24"/>
      <w:szCs w:val="24"/>
    </w:rPr>
  </w:style>
  <w:style w:type="character" w:customStyle="1" w:styleId="StyleComplexArialComplex10ptBlack">
    <w:name w:val="Style (Complex) Arial (Complex) 10 pt Black"/>
    <w:uiPriority w:val="99"/>
    <w:rsid w:val="003316E7"/>
    <w:rPr>
      <w:rFonts w:cs="Arial"/>
      <w:color w:val="000000"/>
      <w:sz w:val="20"/>
      <w:szCs w:val="20"/>
    </w:rPr>
  </w:style>
  <w:style w:type="character" w:styleId="af2">
    <w:name w:val="Emphasis"/>
    <w:uiPriority w:val="20"/>
    <w:qFormat/>
    <w:rsid w:val="004C1C4A"/>
    <w:rPr>
      <w:i/>
      <w:iCs/>
    </w:rPr>
  </w:style>
  <w:style w:type="character" w:customStyle="1" w:styleId="apple-converted-space">
    <w:name w:val="apple-converted-space"/>
    <w:rsid w:val="004C1C4A"/>
  </w:style>
  <w:style w:type="paragraph" w:styleId="af3">
    <w:name w:val="No Spacing"/>
    <w:link w:val="af4"/>
    <w:uiPriority w:val="1"/>
    <w:qFormat/>
    <w:rsid w:val="001357C2"/>
    <w:rPr>
      <w:rFonts w:ascii="Calibri" w:hAnsi="Calibri" w:cs="Arial"/>
      <w:sz w:val="22"/>
      <w:szCs w:val="22"/>
    </w:rPr>
  </w:style>
  <w:style w:type="character" w:customStyle="1" w:styleId="af4">
    <w:name w:val="ללא מרווח תו"/>
    <w:link w:val="af3"/>
    <w:uiPriority w:val="1"/>
    <w:rsid w:val="001357C2"/>
    <w:rPr>
      <w:rFonts w:ascii="Calibri" w:hAnsi="Calibri" w:cs="Arial"/>
      <w:sz w:val="22"/>
      <w:szCs w:val="22"/>
    </w:rPr>
  </w:style>
  <w:style w:type="table" w:styleId="af5">
    <w:name w:val="Table Grid"/>
    <w:basedOn w:val="a1"/>
    <w:uiPriority w:val="59"/>
    <w:rsid w:val="001357C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1CharCharCharChar1CharCharCharCharCharCharCharCharCharCharCharCharCharCharCharChar">
    <w:name w:val="Char Char1 Char Char Char Char1 Char Char Char Char Char Char Char Char Char Char Char Char (文字) Char Char Char Char"/>
    <w:aliases w:val="Char Char Char Char1 Char Char (文字) Char Char Char Char"/>
    <w:basedOn w:val="a"/>
    <w:next w:val="a"/>
    <w:link w:val="ab"/>
    <w:autoRedefine/>
    <w:uiPriority w:val="99"/>
    <w:qFormat/>
    <w:rsid w:val="004845E3"/>
    <w:pPr>
      <w:spacing w:after="160" w:line="240" w:lineRule="exact"/>
    </w:pPr>
    <w:rPr>
      <w:rFonts w:cs="Times New Roman"/>
      <w:sz w:val="20"/>
      <w:szCs w:val="20"/>
      <w:vertAlign w:val="superscript"/>
    </w:rPr>
  </w:style>
  <w:style w:type="paragraph" w:styleId="af6">
    <w:name w:val="Revision"/>
    <w:hidden/>
    <w:uiPriority w:val="99"/>
    <w:semiHidden/>
    <w:rsid w:val="00EE2814"/>
    <w:rPr>
      <w:rFonts w:cs="Arial"/>
      <w:sz w:val="24"/>
      <w:szCs w:val="24"/>
    </w:rPr>
  </w:style>
  <w:style w:type="character" w:customStyle="1" w:styleId="20">
    <w:name w:val="כותרת 2 תו"/>
    <w:basedOn w:val="a0"/>
    <w:link w:val="2"/>
    <w:uiPriority w:val="9"/>
    <w:rsid w:val="00E07715"/>
    <w:rPr>
      <w:rFonts w:ascii="Times New Roman" w:hAnsi="Times New Roman"/>
      <w:b/>
      <w:bCs/>
      <w:sz w:val="36"/>
      <w:szCs w:val="36"/>
      <w:lang w:bidi="he-I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Times New Roman" w:hAnsi="Cambria"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cs="Arial"/>
      <w:sz w:val="24"/>
      <w:szCs w:val="24"/>
    </w:rPr>
  </w:style>
  <w:style w:type="paragraph" w:styleId="2">
    <w:name w:val="heading 2"/>
    <w:basedOn w:val="a"/>
    <w:link w:val="20"/>
    <w:uiPriority w:val="9"/>
    <w:qFormat/>
    <w:rsid w:val="00E07715"/>
    <w:pPr>
      <w:spacing w:before="100" w:beforeAutospacing="1" w:after="100" w:afterAutospacing="1"/>
      <w:outlineLvl w:val="1"/>
    </w:pPr>
    <w:rPr>
      <w:rFonts w:ascii="Times New Roman" w:hAnsi="Times New Roman" w:cs="Times New Roman"/>
      <w:b/>
      <w:bCs/>
      <w:sz w:val="36"/>
      <w:szCs w:val="36"/>
      <w:lang w:bidi="he-I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lorfulList-Accent11">
    <w:name w:val="Colorful List - Accent 11"/>
    <w:basedOn w:val="a"/>
    <w:uiPriority w:val="99"/>
    <w:qFormat/>
    <w:rsid w:val="00094376"/>
    <w:pPr>
      <w:spacing w:line="276" w:lineRule="auto"/>
      <w:ind w:left="720"/>
      <w:contextualSpacing/>
    </w:pPr>
    <w:rPr>
      <w:rFonts w:ascii="Times New Roman" w:hAnsi="Times New Roman" w:cs="Times New Roman"/>
      <w:lang w:val="en-GB"/>
    </w:rPr>
  </w:style>
  <w:style w:type="paragraph" w:styleId="a3">
    <w:name w:val="annotation text"/>
    <w:aliases w:val="Char1, Char1"/>
    <w:basedOn w:val="a"/>
    <w:link w:val="a4"/>
    <w:uiPriority w:val="99"/>
    <w:rsid w:val="00CA2A0C"/>
    <w:rPr>
      <w:rFonts w:ascii="Times New Roman" w:hAnsi="Times New Roman" w:cs="Times New Roman"/>
      <w:sz w:val="20"/>
      <w:szCs w:val="20"/>
      <w:lang w:val="x-none" w:eastAsia="x-none"/>
    </w:rPr>
  </w:style>
  <w:style w:type="character" w:customStyle="1" w:styleId="a4">
    <w:name w:val="טקסט הערה תו"/>
    <w:aliases w:val="Char1 תו, Char1 תו"/>
    <w:link w:val="a3"/>
    <w:locked/>
    <w:rsid w:val="00CA2A0C"/>
    <w:rPr>
      <w:rFonts w:ascii="Times New Roman" w:hAnsi="Times New Roman" w:cs="Times New Roman"/>
      <w:sz w:val="20"/>
      <w:szCs w:val="20"/>
    </w:rPr>
  </w:style>
  <w:style w:type="character" w:styleId="a5">
    <w:name w:val="annotation reference"/>
    <w:rsid w:val="00CA2A0C"/>
    <w:rPr>
      <w:rFonts w:cs="Times New Roman"/>
      <w:sz w:val="16"/>
      <w:szCs w:val="16"/>
    </w:rPr>
  </w:style>
  <w:style w:type="paragraph" w:styleId="a6">
    <w:name w:val="Balloon Text"/>
    <w:basedOn w:val="a"/>
    <w:link w:val="a7"/>
    <w:semiHidden/>
    <w:unhideWhenUsed/>
    <w:rsid w:val="00CA2A0C"/>
    <w:rPr>
      <w:rFonts w:ascii="Lucida Grande" w:hAnsi="Lucida Grande" w:cs="Times New Roman"/>
      <w:sz w:val="18"/>
      <w:szCs w:val="18"/>
      <w:lang w:val="x-none" w:eastAsia="x-none"/>
    </w:rPr>
  </w:style>
  <w:style w:type="character" w:customStyle="1" w:styleId="a7">
    <w:name w:val="טקסט בלונים תו"/>
    <w:link w:val="a6"/>
    <w:semiHidden/>
    <w:locked/>
    <w:rsid w:val="00CA2A0C"/>
    <w:rPr>
      <w:rFonts w:ascii="Lucida Grande" w:hAnsi="Lucida Grande" w:cs="Times New Roman"/>
      <w:sz w:val="18"/>
      <w:szCs w:val="18"/>
    </w:rPr>
  </w:style>
  <w:style w:type="character" w:styleId="Hyperlink">
    <w:name w:val="Hyperlink"/>
    <w:uiPriority w:val="99"/>
    <w:rsid w:val="002B1147"/>
    <w:rPr>
      <w:rFonts w:cs="Times New Roman"/>
      <w:color w:val="0000FF"/>
      <w:u w:val="single"/>
    </w:rPr>
  </w:style>
  <w:style w:type="character" w:styleId="FollowedHyperlink">
    <w:name w:val="FollowedHyperlink"/>
    <w:uiPriority w:val="99"/>
    <w:semiHidden/>
    <w:unhideWhenUsed/>
    <w:rsid w:val="002B1147"/>
    <w:rPr>
      <w:rFonts w:cs="Times New Roman"/>
      <w:color w:val="800080"/>
      <w:u w:val="single"/>
    </w:rPr>
  </w:style>
  <w:style w:type="paragraph" w:styleId="a8">
    <w:name w:val="List Paragraph"/>
    <w:basedOn w:val="a"/>
    <w:uiPriority w:val="34"/>
    <w:qFormat/>
    <w:rsid w:val="00A72143"/>
    <w:pPr>
      <w:ind w:left="720"/>
      <w:contextualSpacing/>
    </w:pPr>
  </w:style>
  <w:style w:type="paragraph" w:customStyle="1" w:styleId="Default">
    <w:name w:val="Default"/>
    <w:rsid w:val="0015553C"/>
    <w:pPr>
      <w:widowControl w:val="0"/>
      <w:autoSpaceDE w:val="0"/>
      <w:autoSpaceDN w:val="0"/>
      <w:adjustRightInd w:val="0"/>
    </w:pPr>
    <w:rPr>
      <w:rFonts w:ascii="Times New Roman" w:hAnsi="Times New Roman"/>
      <w:color w:val="000000"/>
      <w:sz w:val="24"/>
      <w:szCs w:val="24"/>
    </w:rPr>
  </w:style>
  <w:style w:type="paragraph" w:styleId="a9">
    <w:name w:val="footnote text"/>
    <w:aliases w:val="single space,Sharp - Footnote Text,Footnote Text - Sharp Char Char,Footnote Text - Sharp Char,FOOTNOTES,fn,Footnote Text - Sharp,Footnote Text Char Char Char,Footnote Text Char Char Char Char Char Char Char Char,FA Fu,5_G,Char"/>
    <w:basedOn w:val="a"/>
    <w:link w:val="aa"/>
    <w:uiPriority w:val="99"/>
    <w:unhideWhenUsed/>
    <w:qFormat/>
    <w:rsid w:val="00E6349F"/>
    <w:rPr>
      <w:rFonts w:ascii="Times New Roman" w:hAnsi="Times New Roman" w:cs="Times New Roman"/>
      <w:sz w:val="20"/>
      <w:szCs w:val="20"/>
      <w:lang w:val="en-GB" w:eastAsia="x-none"/>
    </w:rPr>
  </w:style>
  <w:style w:type="character" w:customStyle="1" w:styleId="FootnoteTextChar">
    <w:name w:val="Footnote Text Char"/>
    <w:aliases w:val="single space Char,Sharp - Footnote Text Char,Footnote Text - Sharp Char Char Char,Footnote Text - Sharp Char Char1,FOOTNOTES Char,fn Char,Footnote Text - Sharp Char1,Footnote Text Char Char Char Char,FA Fu Char,5_G Char,Char Char"/>
    <w:uiPriority w:val="99"/>
    <w:rsid w:val="00146F73"/>
    <w:rPr>
      <w:rFonts w:cs="Arial"/>
    </w:rPr>
  </w:style>
  <w:style w:type="character" w:customStyle="1" w:styleId="aa">
    <w:name w:val="טקסט הערת שוליים תו"/>
    <w:aliases w:val="single space תו,Sharp - Footnote Text תו,Footnote Text - Sharp Char Char תו,Footnote Text - Sharp Char תו,FOOTNOTES תו,fn תו,Footnote Text - Sharp תו,Footnote Text Char Char Char תו,FA Fu תו,5_G תו,Char תו"/>
    <w:link w:val="a9"/>
    <w:uiPriority w:val="99"/>
    <w:locked/>
    <w:rsid w:val="00E6349F"/>
    <w:rPr>
      <w:rFonts w:ascii="Times New Roman" w:hAnsi="Times New Roman" w:cs="Times New Roman"/>
      <w:sz w:val="20"/>
      <w:szCs w:val="20"/>
      <w:lang w:val="en-GB" w:eastAsia="x-none"/>
    </w:rPr>
  </w:style>
  <w:style w:type="character" w:styleId="ab">
    <w:name w:val="footnote reference"/>
    <w:aliases w:val="ftref,4_G,a Footnote Reference,FZ,Appel note de bas de page,Footnotes refss,Footnote number,Footnote Ref,16 Point,Superscript 6 Point,Appel note de bas de p.,Footnote Refernece,Footnote text,Superscript 6 Point + 11 pt,[0],callout,Ref"/>
    <w:link w:val="CharChar1CharCharCharChar1CharCharCharCharCharCharCharCharCharCharCharCharCharCharCharChar"/>
    <w:uiPriority w:val="99"/>
    <w:unhideWhenUsed/>
    <w:rsid w:val="00E6349F"/>
    <w:rPr>
      <w:rFonts w:cs="Times New Roman"/>
      <w:vertAlign w:val="superscript"/>
    </w:rPr>
  </w:style>
  <w:style w:type="table" w:customStyle="1" w:styleId="LightGrid-Accent11">
    <w:name w:val="Light Grid - Accent 11"/>
    <w:basedOn w:val="a1"/>
    <w:uiPriority w:val="62"/>
    <w:rsid w:val="00010FEB"/>
    <w:rPr>
      <w:rFonts w:cs="Arial"/>
      <w:sz w:val="22"/>
      <w:szCs w:val="22"/>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blStylePr w:type="firstRow">
      <w:pPr>
        <w:spacing w:before="0" w:after="0"/>
      </w:pPr>
      <w:rPr>
        <w:rFonts w:ascii="Calibri" w:eastAsia="Times New Roman" w:hAnsi="Calibri"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Calibri" w:eastAsia="Times New Roman" w:hAnsi="Calibri"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libri" w:eastAsia="Times New Roman" w:hAnsi="Calibri" w:cs="Times New Roman"/>
        <w:b/>
        <w:bCs/>
      </w:rPr>
    </w:tblStylePr>
    <w:tblStylePr w:type="lastCol">
      <w:rPr>
        <w:rFonts w:ascii="Calibri" w:eastAsia="Times New Roman" w:hAnsi="Calibri"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rPr>
        <w:rFonts w:cs="Arial"/>
      </w:rPr>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rPr>
        <w:rFonts w:cs="Arial"/>
      </w:rPr>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rPr>
        <w:rFonts w:cs="Arial"/>
      </w:rPr>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ac">
    <w:name w:val="annotation subject"/>
    <w:basedOn w:val="a3"/>
    <w:next w:val="a3"/>
    <w:link w:val="ad"/>
    <w:uiPriority w:val="99"/>
    <w:semiHidden/>
    <w:unhideWhenUsed/>
    <w:rsid w:val="00F94DD0"/>
    <w:rPr>
      <w:b/>
      <w:bCs/>
    </w:rPr>
  </w:style>
  <w:style w:type="character" w:customStyle="1" w:styleId="ad">
    <w:name w:val="נושא הערה תו"/>
    <w:link w:val="ac"/>
    <w:uiPriority w:val="99"/>
    <w:semiHidden/>
    <w:locked/>
    <w:rsid w:val="00F94DD0"/>
    <w:rPr>
      <w:rFonts w:ascii="Times New Roman" w:hAnsi="Times New Roman" w:cs="Times New Roman"/>
      <w:b/>
      <w:bCs/>
      <w:sz w:val="20"/>
      <w:szCs w:val="20"/>
    </w:rPr>
  </w:style>
  <w:style w:type="paragraph" w:styleId="ae">
    <w:name w:val="header"/>
    <w:basedOn w:val="a"/>
    <w:link w:val="af"/>
    <w:uiPriority w:val="99"/>
    <w:unhideWhenUsed/>
    <w:rsid w:val="00591916"/>
    <w:pPr>
      <w:tabs>
        <w:tab w:val="center" w:pos="4680"/>
        <w:tab w:val="right" w:pos="9360"/>
      </w:tabs>
    </w:pPr>
    <w:rPr>
      <w:rFonts w:cs="Times New Roman"/>
      <w:sz w:val="20"/>
      <w:szCs w:val="20"/>
      <w:lang w:val="x-none" w:eastAsia="x-none"/>
    </w:rPr>
  </w:style>
  <w:style w:type="character" w:customStyle="1" w:styleId="af">
    <w:name w:val="כותרת עליונה תו"/>
    <w:link w:val="ae"/>
    <w:uiPriority w:val="99"/>
    <w:locked/>
    <w:rsid w:val="00591916"/>
    <w:rPr>
      <w:rFonts w:cs="Times New Roman"/>
    </w:rPr>
  </w:style>
  <w:style w:type="paragraph" w:styleId="af0">
    <w:name w:val="footer"/>
    <w:basedOn w:val="a"/>
    <w:link w:val="af1"/>
    <w:uiPriority w:val="99"/>
    <w:unhideWhenUsed/>
    <w:rsid w:val="00591916"/>
    <w:pPr>
      <w:tabs>
        <w:tab w:val="center" w:pos="4680"/>
        <w:tab w:val="right" w:pos="9360"/>
      </w:tabs>
    </w:pPr>
    <w:rPr>
      <w:rFonts w:cs="Times New Roman"/>
      <w:sz w:val="20"/>
      <w:szCs w:val="20"/>
      <w:lang w:val="x-none" w:eastAsia="x-none"/>
    </w:rPr>
  </w:style>
  <w:style w:type="character" w:customStyle="1" w:styleId="af1">
    <w:name w:val="כותרת תחתונה תו"/>
    <w:link w:val="af0"/>
    <w:uiPriority w:val="99"/>
    <w:locked/>
    <w:rsid w:val="00591916"/>
    <w:rPr>
      <w:rFonts w:cs="Times New Roman"/>
    </w:rPr>
  </w:style>
  <w:style w:type="paragraph" w:styleId="NormalWeb">
    <w:name w:val="Normal (Web)"/>
    <w:basedOn w:val="a"/>
    <w:uiPriority w:val="99"/>
    <w:semiHidden/>
    <w:unhideWhenUsed/>
    <w:rsid w:val="00DA525A"/>
    <w:pPr>
      <w:spacing w:before="100" w:beforeAutospacing="1" w:after="96"/>
    </w:pPr>
    <w:rPr>
      <w:rFonts w:ascii="Times New Roman" w:hAnsi="Times New Roman" w:cs="Times New Roman"/>
      <w:sz w:val="29"/>
      <w:szCs w:val="29"/>
    </w:rPr>
  </w:style>
  <w:style w:type="character" w:customStyle="1" w:styleId="font-size-31">
    <w:name w:val="font-size-31"/>
    <w:rsid w:val="00DA525A"/>
    <w:rPr>
      <w:sz w:val="24"/>
      <w:szCs w:val="24"/>
    </w:rPr>
  </w:style>
  <w:style w:type="character" w:customStyle="1" w:styleId="StyleComplexArialComplex10ptBlack">
    <w:name w:val="Style (Complex) Arial (Complex) 10 pt Black"/>
    <w:uiPriority w:val="99"/>
    <w:rsid w:val="003316E7"/>
    <w:rPr>
      <w:rFonts w:cs="Arial"/>
      <w:color w:val="000000"/>
      <w:sz w:val="20"/>
      <w:szCs w:val="20"/>
    </w:rPr>
  </w:style>
  <w:style w:type="character" w:styleId="af2">
    <w:name w:val="Emphasis"/>
    <w:uiPriority w:val="20"/>
    <w:qFormat/>
    <w:rsid w:val="004C1C4A"/>
    <w:rPr>
      <w:i/>
      <w:iCs/>
    </w:rPr>
  </w:style>
  <w:style w:type="character" w:customStyle="1" w:styleId="apple-converted-space">
    <w:name w:val="apple-converted-space"/>
    <w:rsid w:val="004C1C4A"/>
  </w:style>
  <w:style w:type="paragraph" w:styleId="af3">
    <w:name w:val="No Spacing"/>
    <w:link w:val="af4"/>
    <w:uiPriority w:val="1"/>
    <w:qFormat/>
    <w:rsid w:val="001357C2"/>
    <w:rPr>
      <w:rFonts w:ascii="Calibri" w:hAnsi="Calibri" w:cs="Arial"/>
      <w:sz w:val="22"/>
      <w:szCs w:val="22"/>
    </w:rPr>
  </w:style>
  <w:style w:type="character" w:customStyle="1" w:styleId="af4">
    <w:name w:val="ללא מרווח תו"/>
    <w:link w:val="af3"/>
    <w:uiPriority w:val="1"/>
    <w:rsid w:val="001357C2"/>
    <w:rPr>
      <w:rFonts w:ascii="Calibri" w:hAnsi="Calibri" w:cs="Arial"/>
      <w:sz w:val="22"/>
      <w:szCs w:val="22"/>
    </w:rPr>
  </w:style>
  <w:style w:type="table" w:styleId="af5">
    <w:name w:val="Table Grid"/>
    <w:basedOn w:val="a1"/>
    <w:uiPriority w:val="59"/>
    <w:rsid w:val="001357C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1CharCharCharChar1CharCharCharCharCharCharCharCharCharCharCharCharCharCharCharChar">
    <w:name w:val="Char Char1 Char Char Char Char1 Char Char Char Char Char Char Char Char Char Char Char Char (文字) Char Char Char Char"/>
    <w:aliases w:val="Char Char Char Char1 Char Char (文字) Char Char Char Char"/>
    <w:basedOn w:val="a"/>
    <w:next w:val="a"/>
    <w:link w:val="ab"/>
    <w:autoRedefine/>
    <w:uiPriority w:val="99"/>
    <w:qFormat/>
    <w:rsid w:val="004845E3"/>
    <w:pPr>
      <w:spacing w:after="160" w:line="240" w:lineRule="exact"/>
    </w:pPr>
    <w:rPr>
      <w:rFonts w:cs="Times New Roman"/>
      <w:sz w:val="20"/>
      <w:szCs w:val="20"/>
      <w:vertAlign w:val="superscript"/>
    </w:rPr>
  </w:style>
  <w:style w:type="paragraph" w:styleId="af6">
    <w:name w:val="Revision"/>
    <w:hidden/>
    <w:uiPriority w:val="99"/>
    <w:semiHidden/>
    <w:rsid w:val="00EE2814"/>
    <w:rPr>
      <w:rFonts w:cs="Arial"/>
      <w:sz w:val="24"/>
      <w:szCs w:val="24"/>
    </w:rPr>
  </w:style>
  <w:style w:type="character" w:customStyle="1" w:styleId="20">
    <w:name w:val="כותרת 2 תו"/>
    <w:basedOn w:val="a0"/>
    <w:link w:val="2"/>
    <w:uiPriority w:val="9"/>
    <w:rsid w:val="00E07715"/>
    <w:rPr>
      <w:rFonts w:ascii="Times New Roman" w:hAnsi="Times New Roman"/>
      <w:b/>
      <w:bCs/>
      <w:sz w:val="36"/>
      <w:szCs w:val="36"/>
      <w:lang w:bidi="he-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48815">
      <w:bodyDiv w:val="1"/>
      <w:marLeft w:val="0"/>
      <w:marRight w:val="0"/>
      <w:marTop w:val="0"/>
      <w:marBottom w:val="0"/>
      <w:divBdr>
        <w:top w:val="none" w:sz="0" w:space="0" w:color="auto"/>
        <w:left w:val="none" w:sz="0" w:space="0" w:color="auto"/>
        <w:bottom w:val="none" w:sz="0" w:space="0" w:color="auto"/>
        <w:right w:val="none" w:sz="0" w:space="0" w:color="auto"/>
      </w:divBdr>
    </w:div>
    <w:div w:id="43338533">
      <w:bodyDiv w:val="1"/>
      <w:marLeft w:val="0"/>
      <w:marRight w:val="0"/>
      <w:marTop w:val="0"/>
      <w:marBottom w:val="0"/>
      <w:divBdr>
        <w:top w:val="none" w:sz="0" w:space="0" w:color="auto"/>
        <w:left w:val="none" w:sz="0" w:space="0" w:color="auto"/>
        <w:bottom w:val="none" w:sz="0" w:space="0" w:color="auto"/>
        <w:right w:val="none" w:sz="0" w:space="0" w:color="auto"/>
      </w:divBdr>
    </w:div>
    <w:div w:id="137501701">
      <w:bodyDiv w:val="1"/>
      <w:marLeft w:val="0"/>
      <w:marRight w:val="0"/>
      <w:marTop w:val="0"/>
      <w:marBottom w:val="0"/>
      <w:divBdr>
        <w:top w:val="none" w:sz="0" w:space="0" w:color="auto"/>
        <w:left w:val="none" w:sz="0" w:space="0" w:color="auto"/>
        <w:bottom w:val="none" w:sz="0" w:space="0" w:color="auto"/>
        <w:right w:val="none" w:sz="0" w:space="0" w:color="auto"/>
      </w:divBdr>
    </w:div>
    <w:div w:id="747263458">
      <w:bodyDiv w:val="1"/>
      <w:marLeft w:val="0"/>
      <w:marRight w:val="0"/>
      <w:marTop w:val="0"/>
      <w:marBottom w:val="0"/>
      <w:divBdr>
        <w:top w:val="none" w:sz="0" w:space="0" w:color="auto"/>
        <w:left w:val="none" w:sz="0" w:space="0" w:color="auto"/>
        <w:bottom w:val="none" w:sz="0" w:space="0" w:color="auto"/>
        <w:right w:val="none" w:sz="0" w:space="0" w:color="auto"/>
      </w:divBdr>
      <w:divsChild>
        <w:div w:id="1329795154">
          <w:marLeft w:val="0"/>
          <w:marRight w:val="0"/>
          <w:marTop w:val="0"/>
          <w:marBottom w:val="0"/>
          <w:divBdr>
            <w:top w:val="none" w:sz="0" w:space="0" w:color="auto"/>
            <w:left w:val="none" w:sz="0" w:space="0" w:color="auto"/>
            <w:bottom w:val="none" w:sz="0" w:space="0" w:color="auto"/>
            <w:right w:val="none" w:sz="0" w:space="0" w:color="auto"/>
          </w:divBdr>
          <w:divsChild>
            <w:div w:id="1447773468">
              <w:marLeft w:val="0"/>
              <w:marRight w:val="0"/>
              <w:marTop w:val="0"/>
              <w:marBottom w:val="0"/>
              <w:divBdr>
                <w:top w:val="single" w:sz="6" w:space="0" w:color="E6E6E6"/>
                <w:left w:val="none" w:sz="0" w:space="0" w:color="auto"/>
                <w:bottom w:val="none" w:sz="0" w:space="0" w:color="auto"/>
                <w:right w:val="none" w:sz="0" w:space="0" w:color="auto"/>
              </w:divBdr>
              <w:divsChild>
                <w:div w:id="678460350">
                  <w:marLeft w:val="0"/>
                  <w:marRight w:val="0"/>
                  <w:marTop w:val="0"/>
                  <w:marBottom w:val="0"/>
                  <w:divBdr>
                    <w:top w:val="none" w:sz="0" w:space="0" w:color="auto"/>
                    <w:left w:val="none" w:sz="0" w:space="0" w:color="auto"/>
                    <w:bottom w:val="none" w:sz="0" w:space="0" w:color="auto"/>
                    <w:right w:val="none" w:sz="0" w:space="0" w:color="auto"/>
                  </w:divBdr>
                  <w:divsChild>
                    <w:div w:id="1791973013">
                      <w:marLeft w:val="49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2565815">
      <w:bodyDiv w:val="1"/>
      <w:marLeft w:val="0"/>
      <w:marRight w:val="0"/>
      <w:marTop w:val="0"/>
      <w:marBottom w:val="0"/>
      <w:divBdr>
        <w:top w:val="none" w:sz="0" w:space="0" w:color="auto"/>
        <w:left w:val="none" w:sz="0" w:space="0" w:color="auto"/>
        <w:bottom w:val="none" w:sz="0" w:space="0" w:color="auto"/>
        <w:right w:val="none" w:sz="0" w:space="0" w:color="auto"/>
      </w:divBdr>
    </w:div>
    <w:div w:id="1742363181">
      <w:bodyDiv w:val="1"/>
      <w:marLeft w:val="0"/>
      <w:marRight w:val="0"/>
      <w:marTop w:val="0"/>
      <w:marBottom w:val="0"/>
      <w:divBdr>
        <w:top w:val="none" w:sz="0" w:space="0" w:color="auto"/>
        <w:left w:val="none" w:sz="0" w:space="0" w:color="auto"/>
        <w:bottom w:val="none" w:sz="0" w:space="0" w:color="auto"/>
        <w:right w:val="none" w:sz="0" w:space="0" w:color="auto"/>
      </w:divBdr>
      <w:divsChild>
        <w:div w:id="1179471410">
          <w:marLeft w:val="0"/>
          <w:marRight w:val="0"/>
          <w:marTop w:val="0"/>
          <w:marBottom w:val="0"/>
          <w:divBdr>
            <w:top w:val="none" w:sz="0" w:space="0" w:color="auto"/>
            <w:left w:val="none" w:sz="0" w:space="0" w:color="auto"/>
            <w:bottom w:val="none" w:sz="0" w:space="0" w:color="auto"/>
            <w:right w:val="none" w:sz="0" w:space="0" w:color="auto"/>
          </w:divBdr>
          <w:divsChild>
            <w:div w:id="59862529">
              <w:marLeft w:val="0"/>
              <w:marRight w:val="0"/>
              <w:marTop w:val="0"/>
              <w:marBottom w:val="0"/>
              <w:divBdr>
                <w:top w:val="none" w:sz="0" w:space="0" w:color="auto"/>
                <w:left w:val="none" w:sz="0" w:space="0" w:color="auto"/>
                <w:bottom w:val="none" w:sz="0" w:space="0" w:color="auto"/>
                <w:right w:val="none" w:sz="0" w:space="0" w:color="auto"/>
              </w:divBdr>
              <w:divsChild>
                <w:div w:id="2039773519">
                  <w:marLeft w:val="0"/>
                  <w:marRight w:val="0"/>
                  <w:marTop w:val="0"/>
                  <w:marBottom w:val="0"/>
                  <w:divBdr>
                    <w:top w:val="none" w:sz="0" w:space="0" w:color="auto"/>
                    <w:left w:val="none" w:sz="0" w:space="0" w:color="auto"/>
                    <w:bottom w:val="none" w:sz="0" w:space="0" w:color="auto"/>
                    <w:right w:val="none" w:sz="0" w:space="0" w:color="auto"/>
                  </w:divBdr>
                  <w:divsChild>
                    <w:div w:id="102576808">
                      <w:marLeft w:val="0"/>
                      <w:marRight w:val="0"/>
                      <w:marTop w:val="0"/>
                      <w:marBottom w:val="0"/>
                      <w:divBdr>
                        <w:top w:val="none" w:sz="0" w:space="0" w:color="auto"/>
                        <w:left w:val="none" w:sz="0" w:space="0" w:color="auto"/>
                        <w:bottom w:val="none" w:sz="0" w:space="0" w:color="auto"/>
                        <w:right w:val="none" w:sz="0" w:space="0" w:color="auto"/>
                      </w:divBdr>
                      <w:divsChild>
                        <w:div w:id="1493913349">
                          <w:marLeft w:val="0"/>
                          <w:marRight w:val="0"/>
                          <w:marTop w:val="0"/>
                          <w:marBottom w:val="0"/>
                          <w:divBdr>
                            <w:top w:val="none" w:sz="0" w:space="0" w:color="auto"/>
                            <w:left w:val="none" w:sz="0" w:space="0" w:color="auto"/>
                            <w:bottom w:val="none" w:sz="0" w:space="0" w:color="auto"/>
                            <w:right w:val="none" w:sz="0" w:space="0" w:color="auto"/>
                          </w:divBdr>
                          <w:divsChild>
                            <w:div w:id="2066680291">
                              <w:marLeft w:val="0"/>
                              <w:marRight w:val="0"/>
                              <w:marTop w:val="0"/>
                              <w:marBottom w:val="0"/>
                              <w:divBdr>
                                <w:top w:val="none" w:sz="0" w:space="0" w:color="auto"/>
                                <w:left w:val="none" w:sz="0" w:space="0" w:color="auto"/>
                                <w:bottom w:val="none" w:sz="0" w:space="0" w:color="auto"/>
                                <w:right w:val="none" w:sz="0" w:space="0" w:color="auto"/>
                              </w:divBdr>
                              <w:divsChild>
                                <w:div w:id="1300110097">
                                  <w:marLeft w:val="0"/>
                                  <w:marRight w:val="0"/>
                                  <w:marTop w:val="0"/>
                                  <w:marBottom w:val="0"/>
                                  <w:divBdr>
                                    <w:top w:val="none" w:sz="0" w:space="0" w:color="auto"/>
                                    <w:left w:val="none" w:sz="0" w:space="0" w:color="auto"/>
                                    <w:bottom w:val="none" w:sz="0" w:space="0" w:color="auto"/>
                                    <w:right w:val="none" w:sz="0" w:space="0" w:color="auto"/>
                                  </w:divBdr>
                                  <w:divsChild>
                                    <w:div w:id="972635272">
                                      <w:marLeft w:val="0"/>
                                      <w:marRight w:val="0"/>
                                      <w:marTop w:val="0"/>
                                      <w:marBottom w:val="0"/>
                                      <w:divBdr>
                                        <w:top w:val="none" w:sz="0" w:space="0" w:color="auto"/>
                                        <w:left w:val="none" w:sz="0" w:space="0" w:color="auto"/>
                                        <w:bottom w:val="none" w:sz="0" w:space="0" w:color="auto"/>
                                        <w:right w:val="none" w:sz="0" w:space="0" w:color="auto"/>
                                      </w:divBdr>
                                      <w:divsChild>
                                        <w:div w:id="1416627485">
                                          <w:marLeft w:val="0"/>
                                          <w:marRight w:val="0"/>
                                          <w:marTop w:val="0"/>
                                          <w:marBottom w:val="0"/>
                                          <w:divBdr>
                                            <w:top w:val="none" w:sz="0" w:space="0" w:color="auto"/>
                                            <w:left w:val="none" w:sz="0" w:space="0" w:color="auto"/>
                                            <w:bottom w:val="none" w:sz="0" w:space="0" w:color="auto"/>
                                            <w:right w:val="none" w:sz="0" w:space="0" w:color="auto"/>
                                          </w:divBdr>
                                          <w:divsChild>
                                            <w:div w:id="2039112536">
                                              <w:marLeft w:val="0"/>
                                              <w:marRight w:val="0"/>
                                              <w:marTop w:val="0"/>
                                              <w:marBottom w:val="0"/>
                                              <w:divBdr>
                                                <w:top w:val="none" w:sz="0" w:space="0" w:color="auto"/>
                                                <w:left w:val="none" w:sz="0" w:space="0" w:color="auto"/>
                                                <w:bottom w:val="none" w:sz="0" w:space="0" w:color="auto"/>
                                                <w:right w:val="none" w:sz="0" w:space="0" w:color="auto"/>
                                              </w:divBdr>
                                              <w:divsChild>
                                                <w:div w:id="1616517025">
                                                  <w:marLeft w:val="0"/>
                                                  <w:marRight w:val="0"/>
                                                  <w:marTop w:val="0"/>
                                                  <w:marBottom w:val="0"/>
                                                  <w:divBdr>
                                                    <w:top w:val="none" w:sz="0" w:space="0" w:color="auto"/>
                                                    <w:left w:val="none" w:sz="0" w:space="0" w:color="auto"/>
                                                    <w:bottom w:val="none" w:sz="0" w:space="0" w:color="auto"/>
                                                    <w:right w:val="none" w:sz="0" w:space="0" w:color="auto"/>
                                                  </w:divBdr>
                                                  <w:divsChild>
                                                    <w:div w:id="228928681">
                                                      <w:marLeft w:val="0"/>
                                                      <w:marRight w:val="0"/>
                                                      <w:marTop w:val="0"/>
                                                      <w:marBottom w:val="0"/>
                                                      <w:divBdr>
                                                        <w:top w:val="none" w:sz="0" w:space="0" w:color="auto"/>
                                                        <w:left w:val="none" w:sz="0" w:space="0" w:color="auto"/>
                                                        <w:bottom w:val="none" w:sz="0" w:space="0" w:color="auto"/>
                                                        <w:right w:val="none" w:sz="0" w:space="0" w:color="auto"/>
                                                      </w:divBdr>
                                                      <w:divsChild>
                                                        <w:div w:id="215744532">
                                                          <w:marLeft w:val="0"/>
                                                          <w:marRight w:val="0"/>
                                                          <w:marTop w:val="0"/>
                                                          <w:marBottom w:val="0"/>
                                                          <w:divBdr>
                                                            <w:top w:val="none" w:sz="0" w:space="0" w:color="auto"/>
                                                            <w:left w:val="none" w:sz="0" w:space="0" w:color="auto"/>
                                                            <w:bottom w:val="none" w:sz="0" w:space="0" w:color="auto"/>
                                                            <w:right w:val="none" w:sz="0" w:space="0" w:color="auto"/>
                                                          </w:divBdr>
                                                          <w:divsChild>
                                                            <w:div w:id="1478063639">
                                                              <w:marLeft w:val="0"/>
                                                              <w:marRight w:val="0"/>
                                                              <w:marTop w:val="0"/>
                                                              <w:marBottom w:val="0"/>
                                                              <w:divBdr>
                                                                <w:top w:val="none" w:sz="0" w:space="0" w:color="auto"/>
                                                                <w:left w:val="none" w:sz="0" w:space="0" w:color="auto"/>
                                                                <w:bottom w:val="none" w:sz="0" w:space="0" w:color="auto"/>
                                                                <w:right w:val="none" w:sz="0" w:space="0" w:color="auto"/>
                                                              </w:divBdr>
                                                              <w:divsChild>
                                                                <w:div w:id="1994135469">
                                                                  <w:marLeft w:val="0"/>
                                                                  <w:marRight w:val="0"/>
                                                                  <w:marTop w:val="0"/>
                                                                  <w:marBottom w:val="0"/>
                                                                  <w:divBdr>
                                                                    <w:top w:val="none" w:sz="0" w:space="0" w:color="auto"/>
                                                                    <w:left w:val="none" w:sz="0" w:space="0" w:color="auto"/>
                                                                    <w:bottom w:val="none" w:sz="0" w:space="0" w:color="auto"/>
                                                                    <w:right w:val="none" w:sz="0" w:space="0" w:color="auto"/>
                                                                  </w:divBdr>
                                                                  <w:divsChild>
                                                                    <w:div w:id="141455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818449508">
      <w:bodyDiv w:val="1"/>
      <w:marLeft w:val="0"/>
      <w:marRight w:val="0"/>
      <w:marTop w:val="0"/>
      <w:marBottom w:val="0"/>
      <w:divBdr>
        <w:top w:val="none" w:sz="0" w:space="0" w:color="auto"/>
        <w:left w:val="none" w:sz="0" w:space="0" w:color="auto"/>
        <w:bottom w:val="none" w:sz="0" w:space="0" w:color="auto"/>
        <w:right w:val="none" w:sz="0" w:space="0" w:color="auto"/>
      </w:divBdr>
      <w:divsChild>
        <w:div w:id="136800646">
          <w:marLeft w:val="0"/>
          <w:marRight w:val="0"/>
          <w:marTop w:val="0"/>
          <w:marBottom w:val="0"/>
          <w:divBdr>
            <w:top w:val="none" w:sz="0" w:space="0" w:color="auto"/>
            <w:left w:val="none" w:sz="0" w:space="0" w:color="auto"/>
            <w:bottom w:val="none" w:sz="0" w:space="0" w:color="auto"/>
            <w:right w:val="none" w:sz="0" w:space="0" w:color="auto"/>
          </w:divBdr>
          <w:divsChild>
            <w:div w:id="1132282618">
              <w:marLeft w:val="0"/>
              <w:marRight w:val="0"/>
              <w:marTop w:val="0"/>
              <w:marBottom w:val="0"/>
              <w:divBdr>
                <w:top w:val="single" w:sz="6" w:space="0" w:color="E6E6E6"/>
                <w:left w:val="none" w:sz="0" w:space="0" w:color="auto"/>
                <w:bottom w:val="none" w:sz="0" w:space="0" w:color="auto"/>
                <w:right w:val="none" w:sz="0" w:space="0" w:color="auto"/>
              </w:divBdr>
              <w:divsChild>
                <w:div w:id="1832216652">
                  <w:marLeft w:val="0"/>
                  <w:marRight w:val="0"/>
                  <w:marTop w:val="0"/>
                  <w:marBottom w:val="0"/>
                  <w:divBdr>
                    <w:top w:val="none" w:sz="0" w:space="0" w:color="auto"/>
                    <w:left w:val="none" w:sz="0" w:space="0" w:color="auto"/>
                    <w:bottom w:val="none" w:sz="0" w:space="0" w:color="auto"/>
                    <w:right w:val="none" w:sz="0" w:space="0" w:color="auto"/>
                  </w:divBdr>
                  <w:divsChild>
                    <w:div w:id="250234637">
                      <w:marLeft w:val="49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7123956">
      <w:bodyDiv w:val="1"/>
      <w:marLeft w:val="0"/>
      <w:marRight w:val="0"/>
      <w:marTop w:val="0"/>
      <w:marBottom w:val="0"/>
      <w:divBdr>
        <w:top w:val="none" w:sz="0" w:space="0" w:color="auto"/>
        <w:left w:val="none" w:sz="0" w:space="0" w:color="auto"/>
        <w:bottom w:val="none" w:sz="0" w:space="0" w:color="auto"/>
        <w:right w:val="none" w:sz="0" w:space="0" w:color="auto"/>
      </w:divBdr>
    </w:div>
    <w:div w:id="2086222223">
      <w:bodyDiv w:val="1"/>
      <w:marLeft w:val="0"/>
      <w:marRight w:val="0"/>
      <w:marTop w:val="0"/>
      <w:marBottom w:val="0"/>
      <w:divBdr>
        <w:top w:val="none" w:sz="0" w:space="0" w:color="auto"/>
        <w:left w:val="none" w:sz="0" w:space="0" w:color="auto"/>
        <w:bottom w:val="none" w:sz="0" w:space="0" w:color="auto"/>
        <w:right w:val="none" w:sz="0" w:space="0" w:color="auto"/>
      </w:divBdr>
      <w:divsChild>
        <w:div w:id="2048486294">
          <w:marLeft w:val="0"/>
          <w:marRight w:val="0"/>
          <w:marTop w:val="100"/>
          <w:marBottom w:val="100"/>
          <w:divBdr>
            <w:top w:val="none" w:sz="0" w:space="0" w:color="auto"/>
            <w:left w:val="none" w:sz="0" w:space="0" w:color="auto"/>
            <w:bottom w:val="none" w:sz="0" w:space="0" w:color="auto"/>
            <w:right w:val="none" w:sz="0" w:space="0" w:color="auto"/>
          </w:divBdr>
          <w:divsChild>
            <w:div w:id="1622153598">
              <w:marLeft w:val="0"/>
              <w:marRight w:val="0"/>
              <w:marTop w:val="0"/>
              <w:marBottom w:val="0"/>
              <w:divBdr>
                <w:top w:val="none" w:sz="0" w:space="0" w:color="auto"/>
                <w:left w:val="none" w:sz="0" w:space="0" w:color="auto"/>
                <w:bottom w:val="none" w:sz="0" w:space="0" w:color="auto"/>
                <w:right w:val="none" w:sz="0" w:space="0" w:color="auto"/>
              </w:divBdr>
              <w:divsChild>
                <w:div w:id="1928465808">
                  <w:marLeft w:val="0"/>
                  <w:marRight w:val="75"/>
                  <w:marTop w:val="0"/>
                  <w:marBottom w:val="0"/>
                  <w:divBdr>
                    <w:top w:val="none" w:sz="0" w:space="0" w:color="auto"/>
                    <w:left w:val="none" w:sz="0" w:space="0" w:color="auto"/>
                    <w:bottom w:val="none" w:sz="0" w:space="0" w:color="auto"/>
                    <w:right w:val="none" w:sz="0" w:space="0" w:color="auto"/>
                  </w:divBdr>
                  <w:divsChild>
                    <w:div w:id="975642559">
                      <w:marLeft w:val="0"/>
                      <w:marRight w:val="0"/>
                      <w:marTop w:val="0"/>
                      <w:marBottom w:val="75"/>
                      <w:divBdr>
                        <w:top w:val="none" w:sz="0" w:space="0" w:color="auto"/>
                        <w:left w:val="none" w:sz="0" w:space="0" w:color="auto"/>
                        <w:bottom w:val="none" w:sz="0" w:space="0" w:color="auto"/>
                        <w:right w:val="none" w:sz="0" w:space="0" w:color="auto"/>
                      </w:divBdr>
                      <w:divsChild>
                        <w:div w:id="845948588">
                          <w:marLeft w:val="0"/>
                          <w:marRight w:val="0"/>
                          <w:marTop w:val="0"/>
                          <w:marBottom w:val="15"/>
                          <w:divBdr>
                            <w:top w:val="none" w:sz="0" w:space="0" w:color="auto"/>
                            <w:left w:val="none" w:sz="0" w:space="0" w:color="auto"/>
                            <w:bottom w:val="none" w:sz="0" w:space="0" w:color="auto"/>
                            <w:right w:val="none" w:sz="0" w:space="0" w:color="auto"/>
                          </w:divBdr>
                          <w:divsChild>
                            <w:div w:id="1311637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comments" Target="comments.xml"/><Relationship Id="rId4" Type="http://schemas.microsoft.com/office/2007/relationships/stylesWithEffects" Target="stylesWithEffects.xml"/><Relationship Id="rId9" Type="http://schemas.openxmlformats.org/officeDocument/2006/relationships/chart" Target="charts/chart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microsoft.com/office/2011/relationships/chartStyle" Target="style1.xml"/><Relationship Id="rId2" Type="http://schemas.microsoft.com/office/2011/relationships/chartColorStyle" Target="colors1.xml"/><Relationship Id="rId1" Type="http://schemas.openxmlformats.org/officeDocument/2006/relationships/oleObject" Target="file:///\\OCTAFIPR05\UNICEF\Child%20Protection\1612\Databases\Stage%202\6%20Reports\CAAC\2016\2016%20Q2%20CAAC%20Bulletin%20-%20Individual%20Incident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he-I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January - June 2016</a:t>
            </a:r>
            <a:r>
              <a:rPr lang="en-US" baseline="0"/>
              <a:t>:  # of C</a:t>
            </a:r>
            <a:r>
              <a:rPr lang="en-US"/>
              <a:t>hild Killing and Injuries</a:t>
            </a:r>
          </a:p>
        </c:rich>
      </c:tx>
      <c:layout/>
      <c:overlay val="0"/>
      <c:spPr>
        <a:noFill/>
        <a:ln>
          <a:noFill/>
        </a:ln>
        <a:effectLst/>
      </c:spPr>
    </c:title>
    <c:autoTitleDeleted val="0"/>
    <c:plotArea>
      <c:layout/>
      <c:barChart>
        <c:barDir val="col"/>
        <c:grouping val="stacked"/>
        <c:varyColors val="0"/>
        <c:ser>
          <c:idx val="0"/>
          <c:order val="0"/>
          <c:tx>
            <c:strRef>
              <c:f>'CAAC 2016 Q2'!$M$31</c:f>
              <c:strCache>
                <c:ptCount val="1"/>
                <c:pt idx="0">
                  <c:v>Israeli</c:v>
                </c:pt>
              </c:strCache>
            </c:strRef>
          </c:tx>
          <c:spPr>
            <a:solidFill>
              <a:srgbClr val="FFFF00"/>
            </a:solidFill>
            <a:ln>
              <a:noFill/>
            </a:ln>
            <a:effectLst/>
          </c:spPr>
          <c:invertIfNegative val="0"/>
          <c:cat>
            <c:multiLvlStrRef>
              <c:f>'CAAC 2016 Q2'!$K$32:$L$43</c:f>
              <c:multiLvlStrCache>
                <c:ptCount val="12"/>
                <c:lvl>
                  <c:pt idx="0">
                    <c:v>Injuries</c:v>
                  </c:pt>
                  <c:pt idx="1">
                    <c:v>Killing</c:v>
                  </c:pt>
                  <c:pt idx="2">
                    <c:v>Injuries</c:v>
                  </c:pt>
                  <c:pt idx="3">
                    <c:v>Killing</c:v>
                  </c:pt>
                  <c:pt idx="4">
                    <c:v>Injuries</c:v>
                  </c:pt>
                  <c:pt idx="5">
                    <c:v>Killing</c:v>
                  </c:pt>
                  <c:pt idx="6">
                    <c:v>Injuries</c:v>
                  </c:pt>
                  <c:pt idx="7">
                    <c:v>Killing</c:v>
                  </c:pt>
                  <c:pt idx="8">
                    <c:v>Injuries</c:v>
                  </c:pt>
                  <c:pt idx="9">
                    <c:v>Killing</c:v>
                  </c:pt>
                  <c:pt idx="10">
                    <c:v>Injuries</c:v>
                  </c:pt>
                  <c:pt idx="11">
                    <c:v>Killing</c:v>
                  </c:pt>
                </c:lvl>
                <c:lvl>
                  <c:pt idx="0">
                    <c:v>January</c:v>
                  </c:pt>
                  <c:pt idx="2">
                    <c:v>February</c:v>
                  </c:pt>
                  <c:pt idx="4">
                    <c:v>March</c:v>
                  </c:pt>
                  <c:pt idx="6">
                    <c:v>April</c:v>
                  </c:pt>
                  <c:pt idx="8">
                    <c:v>May</c:v>
                  </c:pt>
                  <c:pt idx="10">
                    <c:v>June</c:v>
                  </c:pt>
                </c:lvl>
              </c:multiLvlStrCache>
            </c:multiLvlStrRef>
          </c:cat>
          <c:val>
            <c:numRef>
              <c:f>'CAAC 2016 Q2'!$M$32:$M$43</c:f>
              <c:numCache>
                <c:formatCode>General</c:formatCode>
                <c:ptCount val="12"/>
                <c:pt idx="0">
                  <c:v>1</c:v>
                </c:pt>
                <c:pt idx="10">
                  <c:v>2</c:v>
                </c:pt>
                <c:pt idx="11">
                  <c:v>1</c:v>
                </c:pt>
              </c:numCache>
            </c:numRef>
          </c:val>
        </c:ser>
        <c:ser>
          <c:idx val="1"/>
          <c:order val="1"/>
          <c:tx>
            <c:strRef>
              <c:f>'CAAC 2016 Q2'!$N$31</c:f>
              <c:strCache>
                <c:ptCount val="1"/>
                <c:pt idx="0">
                  <c:v>Palestinian</c:v>
                </c:pt>
              </c:strCache>
            </c:strRef>
          </c:tx>
          <c:spPr>
            <a:solidFill>
              <a:srgbClr val="00B0F0"/>
            </a:solidFill>
            <a:ln>
              <a:noFill/>
            </a:ln>
            <a:effectLst/>
          </c:spPr>
          <c:invertIfNegative val="0"/>
          <c:cat>
            <c:multiLvlStrRef>
              <c:f>'CAAC 2016 Q2'!$K$32:$L$43</c:f>
              <c:multiLvlStrCache>
                <c:ptCount val="12"/>
                <c:lvl>
                  <c:pt idx="0">
                    <c:v>Injuries</c:v>
                  </c:pt>
                  <c:pt idx="1">
                    <c:v>Killing</c:v>
                  </c:pt>
                  <c:pt idx="2">
                    <c:v>Injuries</c:v>
                  </c:pt>
                  <c:pt idx="3">
                    <c:v>Killing</c:v>
                  </c:pt>
                  <c:pt idx="4">
                    <c:v>Injuries</c:v>
                  </c:pt>
                  <c:pt idx="5">
                    <c:v>Killing</c:v>
                  </c:pt>
                  <c:pt idx="6">
                    <c:v>Injuries</c:v>
                  </c:pt>
                  <c:pt idx="7">
                    <c:v>Killing</c:v>
                  </c:pt>
                  <c:pt idx="8">
                    <c:v>Injuries</c:v>
                  </c:pt>
                  <c:pt idx="9">
                    <c:v>Killing</c:v>
                  </c:pt>
                  <c:pt idx="10">
                    <c:v>Injuries</c:v>
                  </c:pt>
                  <c:pt idx="11">
                    <c:v>Killing</c:v>
                  </c:pt>
                </c:lvl>
                <c:lvl>
                  <c:pt idx="0">
                    <c:v>January</c:v>
                  </c:pt>
                  <c:pt idx="2">
                    <c:v>February</c:v>
                  </c:pt>
                  <c:pt idx="4">
                    <c:v>March</c:v>
                  </c:pt>
                  <c:pt idx="6">
                    <c:v>April</c:v>
                  </c:pt>
                  <c:pt idx="8">
                    <c:v>May</c:v>
                  </c:pt>
                  <c:pt idx="10">
                    <c:v>June</c:v>
                  </c:pt>
                </c:lvl>
              </c:multiLvlStrCache>
            </c:multiLvlStrRef>
          </c:cat>
          <c:val>
            <c:numRef>
              <c:f>'CAAC 2016 Q2'!$N$32:$N$43</c:f>
              <c:numCache>
                <c:formatCode>General</c:formatCode>
                <c:ptCount val="12"/>
                <c:pt idx="0">
                  <c:v>200</c:v>
                </c:pt>
                <c:pt idx="1">
                  <c:v>6</c:v>
                </c:pt>
                <c:pt idx="2">
                  <c:v>146</c:v>
                </c:pt>
                <c:pt idx="3">
                  <c:v>8</c:v>
                </c:pt>
                <c:pt idx="4">
                  <c:v>94</c:v>
                </c:pt>
                <c:pt idx="5">
                  <c:v>8</c:v>
                </c:pt>
                <c:pt idx="6">
                  <c:v>79</c:v>
                </c:pt>
                <c:pt idx="7">
                  <c:v>1</c:v>
                </c:pt>
                <c:pt idx="8">
                  <c:v>61</c:v>
                </c:pt>
                <c:pt idx="10">
                  <c:v>41</c:v>
                </c:pt>
                <c:pt idx="11">
                  <c:v>3</c:v>
                </c:pt>
              </c:numCache>
            </c:numRef>
          </c:val>
        </c:ser>
        <c:dLbls>
          <c:showLegendKey val="0"/>
          <c:showVal val="0"/>
          <c:showCatName val="0"/>
          <c:showSerName val="0"/>
          <c:showPercent val="0"/>
          <c:showBubbleSize val="0"/>
        </c:dLbls>
        <c:gapWidth val="150"/>
        <c:overlap val="100"/>
        <c:axId val="56530048"/>
        <c:axId val="56532352"/>
      </c:barChart>
      <c:catAx>
        <c:axId val="5653004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he-IL"/>
          </a:p>
        </c:txPr>
        <c:crossAx val="56532352"/>
        <c:crosses val="autoZero"/>
        <c:auto val="1"/>
        <c:lblAlgn val="ctr"/>
        <c:lblOffset val="100"/>
        <c:noMultiLvlLbl val="0"/>
      </c:catAx>
      <c:valAx>
        <c:axId val="5653235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he-IL"/>
          </a:p>
        </c:txPr>
        <c:crossAx val="56530048"/>
        <c:crosses val="autoZero"/>
        <c:crossBetween val="between"/>
      </c:valAx>
      <c:dTable>
        <c:showHorzBorder val="1"/>
        <c:showVertBorder val="1"/>
        <c:showOutline val="1"/>
        <c:showKeys val="1"/>
        <c:spPr>
          <a:noFill/>
          <a:ln w="9525" cap="flat" cmpd="sng" algn="ctr">
            <a:solidFill>
              <a:schemeClr val="tx1">
                <a:lumMod val="15000"/>
                <a:lumOff val="85000"/>
              </a:schemeClr>
            </a:solidFill>
            <a:round/>
          </a:ln>
          <a:effectLst/>
        </c:spPr>
        <c:txPr>
          <a:bodyPr rot="0" spcFirstLastPara="1" vertOverflow="ellipsis" vert="horz" wrap="square" anchor="ctr" anchorCtr="1"/>
          <a:lstStyle/>
          <a:p>
            <a:pPr rtl="0">
              <a:defRPr sz="900" b="0" i="0" u="none" strike="noStrike" kern="1200" baseline="0">
                <a:solidFill>
                  <a:schemeClr val="tx1">
                    <a:lumMod val="65000"/>
                    <a:lumOff val="35000"/>
                  </a:schemeClr>
                </a:solidFill>
                <a:latin typeface="+mn-lt"/>
                <a:ea typeface="+mn-ea"/>
                <a:cs typeface="+mn-cs"/>
              </a:defRPr>
            </a:pPr>
            <a:endParaRPr lang="he-IL"/>
          </a:p>
        </c:txPr>
      </c:dTable>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he-IL"/>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he-IL"/>
    </a:p>
  </c:txPr>
  <c:externalData r:id="rId1">
    <c:autoUpdate val="0"/>
  </c:externalData>
</c:chartSpace>
</file>

<file path=word/charts/colors1.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895E62-CE4D-4E72-BD77-30185D3B8D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6</Pages>
  <Words>2151</Words>
  <Characters>11386</Characters>
  <Application>Microsoft Office Word</Application>
  <DocSecurity>0</DocSecurity>
  <Lines>94</Lines>
  <Paragraphs>27</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Situations of concern that are not on the SCWG</vt:lpstr>
      <vt:lpstr>Situations of concern that are not on the SCWG</vt:lpstr>
    </vt:vector>
  </TitlesOfParts>
  <Company>UN</Company>
  <LinksUpToDate>false</LinksUpToDate>
  <CharactersWithSpaces>13510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Situations of concern that are not on the SCWG</dc:title>
  <dc:creator>Ida Margarita Hyllested</dc:creator>
  <cp:lastModifiedBy>Tal Werner Kling</cp:lastModifiedBy>
  <cp:revision>3</cp:revision>
  <cp:lastPrinted>2015-05-07T07:18:00Z</cp:lastPrinted>
  <dcterms:created xsi:type="dcterms:W3CDTF">2017-01-22T10:36:00Z</dcterms:created>
  <dcterms:modified xsi:type="dcterms:W3CDTF">2017-01-26T12:29:00Z</dcterms:modified>
</cp:coreProperties>
</file>