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058" w:type="dxa"/>
        <w:tblLook w:val="04A0" w:firstRow="1" w:lastRow="0" w:firstColumn="1" w:lastColumn="0" w:noHBand="0" w:noVBand="1"/>
      </w:tblPr>
      <w:tblGrid>
        <w:gridCol w:w="4589"/>
        <w:gridCol w:w="426"/>
        <w:gridCol w:w="5043"/>
      </w:tblGrid>
      <w:tr w:rsidR="00CE545E" w:rsidRPr="00CE545E" w:rsidTr="009216B2">
        <w:trPr>
          <w:trHeight w:val="770"/>
        </w:trPr>
        <w:tc>
          <w:tcPr>
            <w:tcW w:w="4589" w:type="dxa"/>
            <w:shd w:val="clear" w:color="auto" w:fill="auto"/>
          </w:tcPr>
          <w:p w:rsidR="00CE545E" w:rsidRPr="00CE545E" w:rsidRDefault="00CE545E" w:rsidP="00CE545E">
            <w:pPr>
              <w:keepNext/>
              <w:spacing w:line="240" w:lineRule="auto"/>
              <w:jc w:val="left"/>
              <w:outlineLvl w:val="0"/>
              <w:rPr>
                <w:b/>
                <w:bCs/>
                <w:kern w:val="32"/>
                <w:sz w:val="24"/>
                <w:u w:val="single"/>
                <w:rtl/>
              </w:rPr>
            </w:pPr>
            <w:bookmarkStart w:id="0" w:name="OLE_LINK1"/>
            <w:bookmarkStart w:id="1" w:name="OLE_LINK2"/>
            <w:r w:rsidRPr="00CE545E">
              <w:rPr>
                <w:rFonts w:hint="cs"/>
                <w:b/>
                <w:bCs/>
                <w:kern w:val="32"/>
                <w:sz w:val="24"/>
                <w:u w:val="single"/>
                <w:rtl/>
              </w:rPr>
              <w:t>בבית הדין האזורי לעבודה בחיפה</w:t>
            </w:r>
          </w:p>
          <w:p w:rsidR="00CE545E" w:rsidRPr="00CE545E" w:rsidRDefault="00CE545E" w:rsidP="00CE545E">
            <w:pPr>
              <w:spacing w:line="240" w:lineRule="auto"/>
              <w:ind w:right="342"/>
              <w:rPr>
                <w:b/>
                <w:bCs/>
                <w:sz w:val="24"/>
                <w:rtl/>
              </w:rPr>
            </w:pPr>
            <w:r w:rsidRPr="00CE545E">
              <w:rPr>
                <w:rFonts w:hint="cs"/>
                <w:b/>
                <w:bCs/>
                <w:sz w:val="24"/>
                <w:rtl/>
              </w:rPr>
              <w:t>בפני כב' השופט אסף הראל</w:t>
            </w:r>
          </w:p>
        </w:tc>
        <w:tc>
          <w:tcPr>
            <w:tcW w:w="426" w:type="dxa"/>
            <w:shd w:val="clear" w:color="auto" w:fill="auto"/>
          </w:tcPr>
          <w:p w:rsidR="00CE545E" w:rsidRPr="00CE545E" w:rsidRDefault="00CE545E" w:rsidP="00CE545E">
            <w:pPr>
              <w:keepNext/>
              <w:spacing w:line="240" w:lineRule="auto"/>
              <w:jc w:val="left"/>
              <w:outlineLvl w:val="0"/>
              <w:rPr>
                <w:b/>
                <w:bCs/>
                <w:kern w:val="32"/>
                <w:sz w:val="24"/>
                <w:rtl/>
              </w:rPr>
            </w:pPr>
          </w:p>
        </w:tc>
        <w:tc>
          <w:tcPr>
            <w:tcW w:w="5043" w:type="dxa"/>
            <w:shd w:val="clear" w:color="auto" w:fill="auto"/>
          </w:tcPr>
          <w:p w:rsidR="00CE545E" w:rsidRPr="00CE545E" w:rsidRDefault="00CE545E" w:rsidP="00CE545E">
            <w:pPr>
              <w:keepNext/>
              <w:spacing w:line="240" w:lineRule="auto"/>
              <w:jc w:val="left"/>
              <w:outlineLvl w:val="0"/>
              <w:rPr>
                <w:b/>
                <w:bCs/>
                <w:sz w:val="24"/>
                <w:u w:val="single"/>
              </w:rPr>
            </w:pPr>
            <w:r w:rsidRPr="00CE545E">
              <w:rPr>
                <w:rFonts w:hint="cs"/>
                <w:b/>
                <w:bCs/>
                <w:kern w:val="32"/>
                <w:sz w:val="24"/>
                <w:rtl/>
              </w:rPr>
              <w:t xml:space="preserve">                          </w:t>
            </w:r>
            <w:r w:rsidR="0009369F">
              <w:rPr>
                <w:rFonts w:hint="cs"/>
                <w:b/>
                <w:bCs/>
                <w:kern w:val="32"/>
                <w:sz w:val="24"/>
                <w:rtl/>
              </w:rPr>
              <w:t xml:space="preserve">        </w:t>
            </w:r>
            <w:r w:rsidRPr="00CE545E">
              <w:rPr>
                <w:rFonts w:hint="cs"/>
                <w:b/>
                <w:bCs/>
                <w:kern w:val="32"/>
                <w:sz w:val="24"/>
                <w:rtl/>
              </w:rPr>
              <w:t>ח"ש 65680-01-17</w:t>
            </w:r>
          </w:p>
          <w:p w:rsidR="00CE545E" w:rsidRPr="00CE545E" w:rsidRDefault="00CE545E" w:rsidP="00CE545E">
            <w:pPr>
              <w:keepNext/>
              <w:spacing w:line="240" w:lineRule="auto"/>
              <w:jc w:val="left"/>
              <w:outlineLvl w:val="0"/>
              <w:rPr>
                <w:b/>
                <w:bCs/>
                <w:sz w:val="24"/>
                <w:rtl/>
              </w:rPr>
            </w:pPr>
            <w:r w:rsidRPr="00CE545E">
              <w:rPr>
                <w:rFonts w:hint="cs"/>
                <w:b/>
                <w:bCs/>
                <w:sz w:val="24"/>
                <w:rtl/>
              </w:rPr>
              <w:t xml:space="preserve">             </w:t>
            </w:r>
            <w:r w:rsidR="0009369F">
              <w:rPr>
                <w:rFonts w:hint="cs"/>
                <w:b/>
                <w:bCs/>
                <w:sz w:val="24"/>
                <w:rtl/>
              </w:rPr>
              <w:t xml:space="preserve">                      קבוע ליום 3.5.17</w:t>
            </w:r>
          </w:p>
        </w:tc>
      </w:tr>
      <w:tr w:rsidR="0009369F" w:rsidRPr="00CE545E" w:rsidTr="009216B2">
        <w:trPr>
          <w:trHeight w:val="770"/>
        </w:trPr>
        <w:tc>
          <w:tcPr>
            <w:tcW w:w="4589" w:type="dxa"/>
            <w:shd w:val="clear" w:color="auto" w:fill="auto"/>
          </w:tcPr>
          <w:p w:rsidR="0009369F" w:rsidRPr="00CE545E" w:rsidRDefault="0009369F" w:rsidP="00CE545E">
            <w:pPr>
              <w:keepNext/>
              <w:spacing w:line="240" w:lineRule="auto"/>
              <w:jc w:val="left"/>
              <w:outlineLvl w:val="0"/>
              <w:rPr>
                <w:rFonts w:hint="cs"/>
                <w:b/>
                <w:bCs/>
                <w:kern w:val="32"/>
                <w:sz w:val="24"/>
                <w:u w:val="single"/>
                <w:rtl/>
              </w:rPr>
            </w:pPr>
          </w:p>
        </w:tc>
        <w:tc>
          <w:tcPr>
            <w:tcW w:w="426" w:type="dxa"/>
            <w:shd w:val="clear" w:color="auto" w:fill="auto"/>
          </w:tcPr>
          <w:p w:rsidR="0009369F" w:rsidRPr="00CE545E" w:rsidRDefault="0009369F" w:rsidP="00CE545E">
            <w:pPr>
              <w:keepNext/>
              <w:spacing w:line="240" w:lineRule="auto"/>
              <w:jc w:val="left"/>
              <w:outlineLvl w:val="0"/>
              <w:rPr>
                <w:b/>
                <w:bCs/>
                <w:kern w:val="32"/>
                <w:sz w:val="24"/>
                <w:rtl/>
              </w:rPr>
            </w:pPr>
          </w:p>
        </w:tc>
        <w:tc>
          <w:tcPr>
            <w:tcW w:w="5043" w:type="dxa"/>
            <w:shd w:val="clear" w:color="auto" w:fill="auto"/>
          </w:tcPr>
          <w:p w:rsidR="0009369F" w:rsidRPr="00CE545E" w:rsidRDefault="0009369F" w:rsidP="00CE545E">
            <w:pPr>
              <w:keepNext/>
              <w:spacing w:line="240" w:lineRule="auto"/>
              <w:jc w:val="left"/>
              <w:outlineLvl w:val="0"/>
              <w:rPr>
                <w:rFonts w:hint="cs"/>
                <w:b/>
                <w:bCs/>
                <w:kern w:val="32"/>
                <w:sz w:val="24"/>
                <w:rtl/>
              </w:rPr>
            </w:pPr>
          </w:p>
        </w:tc>
      </w:tr>
    </w:tbl>
    <w:p w:rsidR="00CE545E" w:rsidRPr="00CE545E" w:rsidRDefault="00CE545E" w:rsidP="00CE545E">
      <w:pPr>
        <w:spacing w:line="240" w:lineRule="auto"/>
        <w:rPr>
          <w:b/>
          <w:bCs/>
          <w:rtl/>
        </w:rPr>
      </w:pPr>
      <w:r w:rsidRPr="00CE545E">
        <w:rPr>
          <w:rFonts w:hint="cs"/>
          <w:b/>
          <w:bCs/>
          <w:rtl/>
        </w:rPr>
        <w:t>בעניין שבין:</w:t>
      </w:r>
    </w:p>
    <w:bookmarkEnd w:id="0"/>
    <w:bookmarkEnd w:id="1"/>
    <w:tbl>
      <w:tblPr>
        <w:bidiVisual/>
        <w:tblW w:w="8559" w:type="dxa"/>
        <w:tblLayout w:type="fixed"/>
        <w:tblLook w:val="04E0" w:firstRow="1" w:lastRow="1" w:firstColumn="1" w:lastColumn="0" w:noHBand="0" w:noVBand="1"/>
      </w:tblPr>
      <w:tblGrid>
        <w:gridCol w:w="2552"/>
        <w:gridCol w:w="620"/>
        <w:gridCol w:w="5387"/>
      </w:tblGrid>
      <w:tr w:rsidR="00CE545E" w:rsidRPr="00CE545E" w:rsidTr="009216B2">
        <w:trPr>
          <w:trHeight w:val="125"/>
        </w:trPr>
        <w:tc>
          <w:tcPr>
            <w:tcW w:w="2552" w:type="dxa"/>
            <w:shd w:val="clear" w:color="auto" w:fill="auto"/>
            <w:noWrap/>
          </w:tcPr>
          <w:p w:rsidR="00CE545E" w:rsidRPr="00CE545E" w:rsidRDefault="00CE545E" w:rsidP="00CE545E">
            <w:pPr>
              <w:tabs>
                <w:tab w:val="left" w:pos="2186"/>
              </w:tabs>
              <w:spacing w:line="240" w:lineRule="auto"/>
            </w:pPr>
          </w:p>
        </w:tc>
        <w:tc>
          <w:tcPr>
            <w:tcW w:w="620" w:type="dxa"/>
            <w:shd w:val="clear" w:color="auto" w:fill="auto"/>
            <w:noWrap/>
          </w:tcPr>
          <w:p w:rsidR="00CE545E" w:rsidRPr="00CE545E" w:rsidRDefault="00CE545E" w:rsidP="00CE545E">
            <w:pPr>
              <w:tabs>
                <w:tab w:val="left" w:pos="2186"/>
              </w:tabs>
              <w:spacing w:line="240" w:lineRule="auto"/>
              <w:rPr>
                <w:rtl/>
              </w:rPr>
            </w:pPr>
          </w:p>
        </w:tc>
        <w:tc>
          <w:tcPr>
            <w:tcW w:w="5387" w:type="dxa"/>
            <w:shd w:val="clear" w:color="auto" w:fill="auto"/>
            <w:noWrap/>
          </w:tcPr>
          <w:p w:rsidR="00CE545E" w:rsidRPr="00CE545E" w:rsidRDefault="00CE545E" w:rsidP="00CE545E">
            <w:pPr>
              <w:tabs>
                <w:tab w:val="left" w:pos="2186"/>
              </w:tabs>
              <w:spacing w:line="240" w:lineRule="auto"/>
              <w:rPr>
                <w:rtl/>
              </w:rPr>
            </w:pPr>
          </w:p>
        </w:tc>
      </w:tr>
      <w:tr w:rsidR="00CE545E" w:rsidRPr="00CE545E" w:rsidTr="009216B2">
        <w:trPr>
          <w:trHeight w:val="125"/>
        </w:trPr>
        <w:tc>
          <w:tcPr>
            <w:tcW w:w="2552" w:type="dxa"/>
            <w:shd w:val="clear" w:color="auto" w:fill="auto"/>
            <w:noWrap/>
          </w:tcPr>
          <w:p w:rsidR="00CE545E" w:rsidRPr="00CE545E" w:rsidRDefault="00CE545E" w:rsidP="0009369F">
            <w:pPr>
              <w:tabs>
                <w:tab w:val="left" w:pos="2186"/>
              </w:tabs>
              <w:spacing w:line="240" w:lineRule="auto"/>
              <w:rPr>
                <w:rFonts w:hint="cs"/>
                <w:b/>
                <w:bCs/>
                <w:sz w:val="24"/>
                <w:u w:val="single"/>
                <w:rtl/>
              </w:rPr>
            </w:pPr>
            <w:r w:rsidRPr="00CE545E">
              <w:rPr>
                <w:rFonts w:hint="cs"/>
                <w:b/>
                <w:bCs/>
                <w:sz w:val="24"/>
                <w:u w:val="single"/>
                <w:rtl/>
              </w:rPr>
              <w:t>ה</w:t>
            </w:r>
            <w:r w:rsidRPr="00CE545E">
              <w:rPr>
                <w:b/>
                <w:bCs/>
                <w:sz w:val="24"/>
                <w:u w:val="single"/>
              </w:rPr>
              <w:fldChar w:fldCharType="begin"/>
            </w:r>
            <w:r w:rsidRPr="00CE545E">
              <w:rPr>
                <w:b/>
                <w:bCs/>
                <w:sz w:val="24"/>
                <w:u w:val="single"/>
              </w:rPr>
              <w:instrText xml:space="preserve"> DOCPROPERTY positiona_col1 \* MERGEFORMAT </w:instrText>
            </w:r>
            <w:r w:rsidRPr="00CE545E">
              <w:rPr>
                <w:b/>
                <w:bCs/>
                <w:sz w:val="24"/>
                <w:u w:val="single"/>
              </w:rPr>
              <w:fldChar w:fldCharType="separate"/>
            </w:r>
            <w:r w:rsidR="0009369F">
              <w:rPr>
                <w:rFonts w:hint="cs"/>
                <w:b/>
                <w:bCs/>
                <w:sz w:val="24"/>
                <w:u w:val="single"/>
                <w:rtl/>
              </w:rPr>
              <w:t>מבקשת</w:t>
            </w:r>
            <w:r w:rsidRPr="00CE545E">
              <w:rPr>
                <w:b/>
                <w:bCs/>
                <w:sz w:val="24"/>
                <w:u w:val="single"/>
                <w:rtl/>
              </w:rPr>
              <w:t>:</w:t>
            </w:r>
            <w:r w:rsidRPr="00CE545E">
              <w:rPr>
                <w:b/>
                <w:bCs/>
                <w:sz w:val="24"/>
                <w:u w:val="single"/>
              </w:rPr>
              <w:fldChar w:fldCharType="end"/>
            </w:r>
          </w:p>
        </w:tc>
        <w:tc>
          <w:tcPr>
            <w:tcW w:w="620" w:type="dxa"/>
            <w:shd w:val="clear" w:color="auto" w:fill="auto"/>
            <w:noWrap/>
          </w:tcPr>
          <w:p w:rsidR="00CE545E" w:rsidRPr="00CE545E" w:rsidRDefault="00CE545E" w:rsidP="00CE545E">
            <w:pPr>
              <w:tabs>
                <w:tab w:val="left" w:pos="2186"/>
              </w:tabs>
              <w:spacing w:line="240" w:lineRule="auto"/>
              <w:jc w:val="left"/>
              <w:rPr>
                <w:b/>
                <w:bCs/>
                <w:sz w:val="24"/>
                <w:rtl/>
              </w:rPr>
            </w:pPr>
            <w:r w:rsidRPr="00CE545E">
              <w:rPr>
                <w:b/>
                <w:bCs/>
                <w:sz w:val="24"/>
              </w:rPr>
              <w:fldChar w:fldCharType="begin"/>
            </w:r>
            <w:r w:rsidRPr="00CE545E">
              <w:rPr>
                <w:b/>
                <w:bCs/>
                <w:sz w:val="24"/>
              </w:rPr>
              <w:instrText xml:space="preserve"> DOCPROPERTY positiona_col2 \* MERGEFORMAT </w:instrText>
            </w:r>
            <w:r w:rsidRPr="00CE545E">
              <w:rPr>
                <w:b/>
                <w:bCs/>
                <w:sz w:val="24"/>
              </w:rPr>
              <w:fldChar w:fldCharType="separate"/>
            </w:r>
            <w:r w:rsidRPr="00CE545E">
              <w:rPr>
                <w:b/>
                <w:bCs/>
                <w:sz w:val="24"/>
                <w:rtl/>
              </w:rPr>
              <w:t xml:space="preserve"> </w:t>
            </w:r>
            <w:r w:rsidRPr="00CE545E">
              <w:rPr>
                <w:b/>
                <w:bCs/>
                <w:sz w:val="24"/>
              </w:rPr>
              <w:fldChar w:fldCharType="end"/>
            </w:r>
          </w:p>
        </w:tc>
        <w:tc>
          <w:tcPr>
            <w:tcW w:w="5387" w:type="dxa"/>
            <w:shd w:val="clear" w:color="auto" w:fill="auto"/>
            <w:noWrap/>
          </w:tcPr>
          <w:p w:rsidR="00CE545E" w:rsidRPr="00CE545E" w:rsidRDefault="00CE545E" w:rsidP="00CE545E">
            <w:pPr>
              <w:tabs>
                <w:tab w:val="left" w:pos="2186"/>
              </w:tabs>
              <w:spacing w:line="240" w:lineRule="auto"/>
              <w:jc w:val="left"/>
              <w:rPr>
                <w:b/>
                <w:bCs/>
                <w:sz w:val="24"/>
                <w:rtl/>
              </w:rPr>
            </w:pPr>
            <w:r w:rsidRPr="00CE545E">
              <w:rPr>
                <w:rFonts w:hint="cs"/>
                <w:b/>
                <w:bCs/>
                <w:sz w:val="24"/>
                <w:rtl/>
              </w:rPr>
              <w:t>ג.א.מ.י.ר לעבודות בניין ופיתוח בע"מ</w:t>
            </w:r>
          </w:p>
        </w:tc>
      </w:tr>
      <w:tr w:rsidR="00CE545E" w:rsidRPr="00CE545E" w:rsidTr="009216B2">
        <w:trPr>
          <w:trHeight w:val="125"/>
        </w:trPr>
        <w:tc>
          <w:tcPr>
            <w:tcW w:w="2552" w:type="dxa"/>
            <w:shd w:val="clear" w:color="auto" w:fill="auto"/>
            <w:noWrap/>
          </w:tcPr>
          <w:p w:rsidR="00CE545E" w:rsidRPr="00CE545E" w:rsidRDefault="00CE545E" w:rsidP="00CE545E">
            <w:pPr>
              <w:tabs>
                <w:tab w:val="left" w:pos="2186"/>
              </w:tabs>
              <w:spacing w:line="240" w:lineRule="auto"/>
              <w:rPr>
                <w:b/>
                <w:bCs/>
                <w:sz w:val="24"/>
                <w:rtl/>
              </w:rPr>
            </w:pPr>
            <w:r w:rsidRPr="00CE545E">
              <w:rPr>
                <w:b/>
                <w:bCs/>
                <w:sz w:val="24"/>
              </w:rPr>
              <w:fldChar w:fldCharType="begin"/>
            </w:r>
            <w:r w:rsidRPr="00CE545E">
              <w:rPr>
                <w:b/>
                <w:bCs/>
                <w:sz w:val="24"/>
              </w:rPr>
              <w:instrText xml:space="preserve"> DOCPROPERTY positiona_col1 \* MERGEFORMAT </w:instrText>
            </w:r>
            <w:r w:rsidRPr="00CE545E">
              <w:rPr>
                <w:b/>
                <w:bCs/>
                <w:sz w:val="24"/>
              </w:rPr>
              <w:fldChar w:fldCharType="end"/>
            </w:r>
          </w:p>
        </w:tc>
        <w:tc>
          <w:tcPr>
            <w:tcW w:w="620" w:type="dxa"/>
            <w:shd w:val="clear" w:color="auto" w:fill="auto"/>
            <w:noWrap/>
          </w:tcPr>
          <w:p w:rsidR="00CE545E" w:rsidRPr="00CE545E" w:rsidRDefault="00CE545E" w:rsidP="00CE545E">
            <w:pPr>
              <w:tabs>
                <w:tab w:val="left" w:pos="2186"/>
              </w:tabs>
              <w:spacing w:line="240" w:lineRule="auto"/>
              <w:jc w:val="left"/>
              <w:rPr>
                <w:b/>
                <w:bCs/>
                <w:sz w:val="24"/>
                <w:rtl/>
              </w:rPr>
            </w:pPr>
            <w:r w:rsidRPr="00CE545E">
              <w:rPr>
                <w:b/>
                <w:bCs/>
                <w:sz w:val="24"/>
              </w:rPr>
              <w:fldChar w:fldCharType="begin"/>
            </w:r>
            <w:r w:rsidRPr="00CE545E">
              <w:rPr>
                <w:b/>
                <w:bCs/>
                <w:sz w:val="24"/>
              </w:rPr>
              <w:instrText xml:space="preserve"> DOCPROPERTY positiona_col2 \* MERGEFORMAT </w:instrText>
            </w:r>
            <w:r w:rsidRPr="00CE545E">
              <w:rPr>
                <w:b/>
                <w:bCs/>
                <w:sz w:val="24"/>
              </w:rPr>
              <w:fldChar w:fldCharType="separate"/>
            </w:r>
            <w:r w:rsidRPr="00CE545E">
              <w:rPr>
                <w:b/>
                <w:bCs/>
                <w:sz w:val="24"/>
                <w:rtl/>
              </w:rPr>
              <w:t xml:space="preserve"> </w:t>
            </w:r>
            <w:r w:rsidRPr="00CE545E">
              <w:rPr>
                <w:b/>
                <w:bCs/>
                <w:sz w:val="24"/>
              </w:rPr>
              <w:fldChar w:fldCharType="end"/>
            </w:r>
          </w:p>
        </w:tc>
        <w:tc>
          <w:tcPr>
            <w:tcW w:w="5387" w:type="dxa"/>
            <w:shd w:val="clear" w:color="auto" w:fill="auto"/>
            <w:noWrap/>
          </w:tcPr>
          <w:p w:rsidR="00CE545E" w:rsidRPr="00CE545E" w:rsidRDefault="00CE545E" w:rsidP="00CE545E">
            <w:pPr>
              <w:tabs>
                <w:tab w:val="left" w:pos="2186"/>
              </w:tabs>
              <w:spacing w:line="240" w:lineRule="auto"/>
              <w:jc w:val="left"/>
              <w:rPr>
                <w:sz w:val="24"/>
                <w:rtl/>
              </w:rPr>
            </w:pPr>
            <w:r w:rsidRPr="00CE545E">
              <w:rPr>
                <w:rFonts w:hint="cs"/>
                <w:sz w:val="24"/>
                <w:rtl/>
              </w:rPr>
              <w:t>ע"י ב"כ עו"ד נסאר עבדאללה</w:t>
            </w:r>
          </w:p>
        </w:tc>
      </w:tr>
      <w:tr w:rsidR="00CE545E" w:rsidRPr="00CE545E" w:rsidTr="009216B2">
        <w:trPr>
          <w:trHeight w:val="125"/>
        </w:trPr>
        <w:tc>
          <w:tcPr>
            <w:tcW w:w="2552" w:type="dxa"/>
            <w:shd w:val="clear" w:color="auto" w:fill="auto"/>
            <w:noWrap/>
          </w:tcPr>
          <w:p w:rsidR="00CE545E" w:rsidRPr="00CE545E" w:rsidRDefault="00CE545E" w:rsidP="00CE545E">
            <w:pPr>
              <w:tabs>
                <w:tab w:val="left" w:pos="2186"/>
              </w:tabs>
              <w:spacing w:line="240" w:lineRule="auto"/>
              <w:rPr>
                <w:b/>
                <w:bCs/>
                <w:sz w:val="24"/>
                <w:rtl/>
              </w:rPr>
            </w:pPr>
            <w:r w:rsidRPr="00CE545E">
              <w:rPr>
                <w:b/>
                <w:bCs/>
                <w:sz w:val="24"/>
              </w:rPr>
              <w:fldChar w:fldCharType="begin"/>
            </w:r>
            <w:r w:rsidRPr="00CE545E">
              <w:rPr>
                <w:b/>
                <w:bCs/>
                <w:sz w:val="24"/>
              </w:rPr>
              <w:instrText xml:space="preserve"> DOCPROPERTY positiona_col1 \* MERGEFORMAT </w:instrText>
            </w:r>
            <w:r w:rsidRPr="00CE545E">
              <w:rPr>
                <w:b/>
                <w:bCs/>
                <w:sz w:val="24"/>
              </w:rPr>
              <w:fldChar w:fldCharType="end"/>
            </w:r>
          </w:p>
        </w:tc>
        <w:tc>
          <w:tcPr>
            <w:tcW w:w="620" w:type="dxa"/>
            <w:shd w:val="clear" w:color="auto" w:fill="auto"/>
            <w:noWrap/>
          </w:tcPr>
          <w:p w:rsidR="00CE545E" w:rsidRPr="00CE545E" w:rsidRDefault="00CE545E" w:rsidP="00CE545E">
            <w:pPr>
              <w:tabs>
                <w:tab w:val="left" w:pos="2186"/>
              </w:tabs>
              <w:spacing w:line="240" w:lineRule="auto"/>
              <w:jc w:val="left"/>
              <w:rPr>
                <w:b/>
                <w:bCs/>
                <w:sz w:val="24"/>
                <w:rtl/>
              </w:rPr>
            </w:pPr>
            <w:r w:rsidRPr="00CE545E">
              <w:rPr>
                <w:b/>
                <w:bCs/>
                <w:sz w:val="24"/>
              </w:rPr>
              <w:fldChar w:fldCharType="begin"/>
            </w:r>
            <w:r w:rsidRPr="00CE545E">
              <w:rPr>
                <w:b/>
                <w:bCs/>
                <w:sz w:val="24"/>
              </w:rPr>
              <w:instrText xml:space="preserve"> DOCPROPERTY positiona_col2 \* MERGEFORMAT </w:instrText>
            </w:r>
            <w:r w:rsidRPr="00CE545E">
              <w:rPr>
                <w:b/>
                <w:bCs/>
                <w:sz w:val="24"/>
              </w:rPr>
              <w:fldChar w:fldCharType="separate"/>
            </w:r>
            <w:r w:rsidRPr="00CE545E">
              <w:rPr>
                <w:b/>
                <w:bCs/>
                <w:sz w:val="24"/>
                <w:rtl/>
              </w:rPr>
              <w:t xml:space="preserve"> </w:t>
            </w:r>
            <w:r w:rsidRPr="00CE545E">
              <w:rPr>
                <w:b/>
                <w:bCs/>
                <w:sz w:val="24"/>
              </w:rPr>
              <w:fldChar w:fldCharType="end"/>
            </w:r>
          </w:p>
        </w:tc>
        <w:tc>
          <w:tcPr>
            <w:tcW w:w="5387" w:type="dxa"/>
            <w:shd w:val="clear" w:color="auto" w:fill="auto"/>
            <w:noWrap/>
          </w:tcPr>
          <w:p w:rsidR="00CE545E" w:rsidRPr="00CE545E" w:rsidRDefault="00CE545E" w:rsidP="00CE545E">
            <w:pPr>
              <w:tabs>
                <w:tab w:val="left" w:pos="2186"/>
              </w:tabs>
              <w:spacing w:line="240" w:lineRule="auto"/>
              <w:jc w:val="left"/>
              <w:rPr>
                <w:sz w:val="24"/>
                <w:rtl/>
              </w:rPr>
            </w:pPr>
            <w:r w:rsidRPr="00CE545E">
              <w:rPr>
                <w:rFonts w:hint="cs"/>
                <w:sz w:val="24"/>
                <w:rtl/>
              </w:rPr>
              <w:t>רח' ראשי עראבה 3081200, ת"ד 203</w:t>
            </w:r>
          </w:p>
          <w:p w:rsidR="00CE545E" w:rsidRPr="00CE545E" w:rsidRDefault="00CE545E" w:rsidP="00CE545E">
            <w:pPr>
              <w:tabs>
                <w:tab w:val="left" w:pos="2186"/>
              </w:tabs>
              <w:spacing w:line="240" w:lineRule="auto"/>
              <w:jc w:val="left"/>
              <w:rPr>
                <w:sz w:val="24"/>
                <w:rtl/>
              </w:rPr>
            </w:pPr>
            <w:r w:rsidRPr="00CE545E">
              <w:rPr>
                <w:rFonts w:hint="cs"/>
                <w:sz w:val="24"/>
                <w:rtl/>
              </w:rPr>
              <w:t>טל': 04-9502303, טלפקס: 04-9865530</w:t>
            </w:r>
          </w:p>
        </w:tc>
      </w:tr>
    </w:tbl>
    <w:p w:rsidR="00CE545E" w:rsidRPr="00CE545E" w:rsidRDefault="00CE545E" w:rsidP="00CE545E">
      <w:pPr>
        <w:tabs>
          <w:tab w:val="left" w:pos="2186"/>
        </w:tabs>
        <w:spacing w:line="240" w:lineRule="auto"/>
        <w:rPr>
          <w:rFonts w:hint="cs"/>
          <w:rtl/>
        </w:rPr>
      </w:pPr>
    </w:p>
    <w:p w:rsidR="00CE545E" w:rsidRPr="00CE545E" w:rsidRDefault="00CE545E" w:rsidP="00CE545E">
      <w:pPr>
        <w:tabs>
          <w:tab w:val="left" w:pos="1650"/>
        </w:tabs>
        <w:spacing w:line="240" w:lineRule="auto"/>
        <w:jc w:val="center"/>
        <w:rPr>
          <w:b/>
          <w:bCs/>
          <w:rtl/>
        </w:rPr>
      </w:pPr>
      <w:r w:rsidRPr="00CE545E">
        <w:rPr>
          <w:rFonts w:hint="cs"/>
          <w:b/>
          <w:bCs/>
          <w:rtl/>
        </w:rPr>
        <w:t>-  נ  ג  ד  -</w:t>
      </w:r>
    </w:p>
    <w:tbl>
      <w:tblPr>
        <w:bidiVisual/>
        <w:tblW w:w="8559" w:type="dxa"/>
        <w:tblLayout w:type="fixed"/>
        <w:tblLook w:val="04E0" w:firstRow="1" w:lastRow="1" w:firstColumn="1" w:lastColumn="0" w:noHBand="0" w:noVBand="1"/>
      </w:tblPr>
      <w:tblGrid>
        <w:gridCol w:w="2552"/>
        <w:gridCol w:w="620"/>
        <w:gridCol w:w="5387"/>
      </w:tblGrid>
      <w:tr w:rsidR="00CE545E" w:rsidRPr="00CE545E" w:rsidTr="009216B2">
        <w:trPr>
          <w:trHeight w:val="125"/>
        </w:trPr>
        <w:tc>
          <w:tcPr>
            <w:tcW w:w="2552" w:type="dxa"/>
            <w:shd w:val="clear" w:color="auto" w:fill="auto"/>
            <w:noWrap/>
          </w:tcPr>
          <w:p w:rsidR="00CE545E" w:rsidRPr="00CE545E" w:rsidRDefault="00CE545E" w:rsidP="00CE545E">
            <w:pPr>
              <w:tabs>
                <w:tab w:val="left" w:pos="2186"/>
              </w:tabs>
              <w:spacing w:line="240" w:lineRule="auto"/>
              <w:rPr>
                <w:rtl/>
              </w:rPr>
            </w:pPr>
          </w:p>
        </w:tc>
        <w:tc>
          <w:tcPr>
            <w:tcW w:w="620" w:type="dxa"/>
            <w:shd w:val="clear" w:color="auto" w:fill="auto"/>
            <w:noWrap/>
          </w:tcPr>
          <w:p w:rsidR="00CE545E" w:rsidRPr="00CE545E" w:rsidRDefault="00CE545E" w:rsidP="00CE545E">
            <w:pPr>
              <w:tabs>
                <w:tab w:val="left" w:pos="2186"/>
              </w:tabs>
              <w:spacing w:line="240" w:lineRule="auto"/>
              <w:rPr>
                <w:rFonts w:hint="cs"/>
                <w:rtl/>
              </w:rPr>
            </w:pPr>
          </w:p>
        </w:tc>
        <w:tc>
          <w:tcPr>
            <w:tcW w:w="5387" w:type="dxa"/>
            <w:shd w:val="clear" w:color="auto" w:fill="auto"/>
            <w:noWrap/>
          </w:tcPr>
          <w:p w:rsidR="00CE545E" w:rsidRPr="00CE545E" w:rsidRDefault="00CE545E" w:rsidP="00CE545E">
            <w:pPr>
              <w:tabs>
                <w:tab w:val="left" w:pos="2186"/>
              </w:tabs>
              <w:spacing w:line="240" w:lineRule="auto"/>
              <w:rPr>
                <w:rtl/>
              </w:rPr>
            </w:pPr>
          </w:p>
        </w:tc>
      </w:tr>
      <w:tr w:rsidR="00CE545E" w:rsidRPr="00CE545E" w:rsidTr="009216B2">
        <w:trPr>
          <w:trHeight w:val="125"/>
        </w:trPr>
        <w:tc>
          <w:tcPr>
            <w:tcW w:w="2552" w:type="dxa"/>
            <w:shd w:val="clear" w:color="auto" w:fill="auto"/>
            <w:noWrap/>
          </w:tcPr>
          <w:p w:rsidR="00CE545E" w:rsidRPr="00CE545E" w:rsidRDefault="00CE545E" w:rsidP="0009369F">
            <w:pPr>
              <w:tabs>
                <w:tab w:val="left" w:pos="2186"/>
              </w:tabs>
              <w:spacing w:line="240" w:lineRule="auto"/>
              <w:jc w:val="left"/>
              <w:rPr>
                <w:b/>
                <w:bCs/>
                <w:sz w:val="24"/>
                <w:u w:val="single"/>
                <w:rtl/>
              </w:rPr>
            </w:pPr>
            <w:r w:rsidRPr="00CE545E">
              <w:rPr>
                <w:rFonts w:hint="cs"/>
                <w:b/>
                <w:bCs/>
                <w:sz w:val="24"/>
                <w:u w:val="single"/>
                <w:rtl/>
              </w:rPr>
              <w:t>ה</w:t>
            </w:r>
            <w:r w:rsidRPr="00CE545E">
              <w:rPr>
                <w:b/>
                <w:bCs/>
                <w:sz w:val="24"/>
                <w:u w:val="single"/>
              </w:rPr>
              <w:fldChar w:fldCharType="begin"/>
            </w:r>
            <w:r w:rsidRPr="00CE545E">
              <w:rPr>
                <w:b/>
                <w:bCs/>
                <w:sz w:val="24"/>
                <w:u w:val="single"/>
              </w:rPr>
              <w:instrText xml:space="preserve"> DOCPROPERTY positionb_col1 \* MERGEFORMAT </w:instrText>
            </w:r>
            <w:r w:rsidRPr="00CE545E">
              <w:rPr>
                <w:b/>
                <w:bCs/>
                <w:sz w:val="24"/>
                <w:u w:val="single"/>
              </w:rPr>
              <w:fldChar w:fldCharType="separate"/>
            </w:r>
            <w:r w:rsidR="0009369F">
              <w:rPr>
                <w:rFonts w:hint="cs"/>
                <w:b/>
                <w:bCs/>
                <w:sz w:val="24"/>
                <w:u w:val="single"/>
                <w:rtl/>
              </w:rPr>
              <w:t>משיבה</w:t>
            </w:r>
            <w:r w:rsidRPr="00CE545E">
              <w:rPr>
                <w:b/>
                <w:bCs/>
                <w:sz w:val="24"/>
                <w:u w:val="single"/>
                <w:rtl/>
              </w:rPr>
              <w:t>:</w:t>
            </w:r>
            <w:r w:rsidRPr="00CE545E">
              <w:rPr>
                <w:b/>
                <w:bCs/>
                <w:sz w:val="24"/>
                <w:u w:val="single"/>
              </w:rPr>
              <w:fldChar w:fldCharType="end"/>
            </w:r>
          </w:p>
        </w:tc>
        <w:tc>
          <w:tcPr>
            <w:tcW w:w="620" w:type="dxa"/>
            <w:shd w:val="clear" w:color="auto" w:fill="auto"/>
            <w:noWrap/>
          </w:tcPr>
          <w:p w:rsidR="00CE545E" w:rsidRPr="00CE545E" w:rsidRDefault="00CE545E" w:rsidP="00CE545E">
            <w:pPr>
              <w:tabs>
                <w:tab w:val="left" w:pos="2186"/>
              </w:tabs>
              <w:spacing w:line="240" w:lineRule="auto"/>
              <w:jc w:val="left"/>
              <w:rPr>
                <w:b/>
                <w:bCs/>
                <w:sz w:val="24"/>
                <w:rtl/>
              </w:rPr>
            </w:pPr>
            <w:r w:rsidRPr="00CE545E">
              <w:rPr>
                <w:b/>
                <w:bCs/>
                <w:sz w:val="24"/>
              </w:rPr>
              <w:fldChar w:fldCharType="begin"/>
            </w:r>
            <w:r w:rsidRPr="00CE545E">
              <w:rPr>
                <w:b/>
                <w:bCs/>
                <w:sz w:val="24"/>
              </w:rPr>
              <w:instrText xml:space="preserve"> DOCPROPERTY positionb_col2 \* MERGEFORMAT </w:instrText>
            </w:r>
            <w:r w:rsidRPr="00CE545E">
              <w:rPr>
                <w:b/>
                <w:bCs/>
                <w:sz w:val="24"/>
              </w:rPr>
              <w:fldChar w:fldCharType="separate"/>
            </w:r>
            <w:r w:rsidRPr="00CE545E">
              <w:rPr>
                <w:b/>
                <w:bCs/>
                <w:sz w:val="24"/>
                <w:rtl/>
              </w:rPr>
              <w:t xml:space="preserve"> </w:t>
            </w:r>
            <w:r w:rsidRPr="00CE545E">
              <w:rPr>
                <w:b/>
                <w:bCs/>
                <w:sz w:val="24"/>
              </w:rPr>
              <w:fldChar w:fldCharType="end"/>
            </w:r>
          </w:p>
        </w:tc>
        <w:tc>
          <w:tcPr>
            <w:tcW w:w="5387" w:type="dxa"/>
            <w:shd w:val="clear" w:color="auto" w:fill="auto"/>
            <w:noWrap/>
          </w:tcPr>
          <w:p w:rsidR="00CE545E" w:rsidRPr="00CE545E" w:rsidRDefault="00CE545E" w:rsidP="0009369F">
            <w:pPr>
              <w:tabs>
                <w:tab w:val="left" w:pos="2186"/>
              </w:tabs>
              <w:spacing w:line="240" w:lineRule="auto"/>
              <w:jc w:val="left"/>
              <w:rPr>
                <w:b/>
                <w:bCs/>
                <w:sz w:val="24"/>
                <w:rtl/>
              </w:rPr>
            </w:pPr>
            <w:r w:rsidRPr="00CE545E">
              <w:rPr>
                <w:rFonts w:hint="cs"/>
                <w:b/>
                <w:bCs/>
                <w:sz w:val="24"/>
                <w:rtl/>
              </w:rPr>
              <w:t>מ</w:t>
            </w:r>
            <w:r w:rsidR="0009369F">
              <w:rPr>
                <w:rFonts w:hint="cs"/>
                <w:b/>
                <w:bCs/>
                <w:sz w:val="24"/>
                <w:rtl/>
              </w:rPr>
              <w:t>שרד העבודה והרווחה "עובדים זרים"</w:t>
            </w:r>
          </w:p>
        </w:tc>
      </w:tr>
      <w:tr w:rsidR="00CE545E" w:rsidRPr="00CE545E" w:rsidTr="009216B2">
        <w:trPr>
          <w:trHeight w:val="125"/>
        </w:trPr>
        <w:tc>
          <w:tcPr>
            <w:tcW w:w="2552" w:type="dxa"/>
            <w:shd w:val="clear" w:color="auto" w:fill="auto"/>
            <w:noWrap/>
          </w:tcPr>
          <w:p w:rsidR="00CE545E" w:rsidRPr="00CE545E" w:rsidRDefault="00CE545E" w:rsidP="00CE545E">
            <w:pPr>
              <w:tabs>
                <w:tab w:val="left" w:pos="2186"/>
              </w:tabs>
              <w:spacing w:line="240" w:lineRule="auto"/>
              <w:jc w:val="left"/>
              <w:rPr>
                <w:b/>
                <w:bCs/>
                <w:sz w:val="24"/>
                <w:rtl/>
              </w:rPr>
            </w:pPr>
            <w:r w:rsidRPr="00CE545E">
              <w:rPr>
                <w:b/>
                <w:bCs/>
                <w:sz w:val="24"/>
              </w:rPr>
              <w:fldChar w:fldCharType="begin"/>
            </w:r>
            <w:r w:rsidRPr="00CE545E">
              <w:rPr>
                <w:b/>
                <w:bCs/>
                <w:sz w:val="24"/>
              </w:rPr>
              <w:instrText xml:space="preserve"> DOCPROPERTY positionb_col1 \* MERGEFORMAT </w:instrText>
            </w:r>
            <w:r w:rsidRPr="00CE545E">
              <w:rPr>
                <w:b/>
                <w:bCs/>
                <w:sz w:val="24"/>
              </w:rPr>
              <w:fldChar w:fldCharType="separate"/>
            </w:r>
            <w:r w:rsidRPr="00CE545E">
              <w:rPr>
                <w:b/>
                <w:bCs/>
                <w:sz w:val="24"/>
                <w:rtl/>
              </w:rPr>
              <w:t xml:space="preserve"> </w:t>
            </w:r>
            <w:r w:rsidRPr="00CE545E">
              <w:rPr>
                <w:b/>
                <w:bCs/>
                <w:sz w:val="24"/>
              </w:rPr>
              <w:fldChar w:fldCharType="end"/>
            </w:r>
          </w:p>
        </w:tc>
        <w:tc>
          <w:tcPr>
            <w:tcW w:w="620" w:type="dxa"/>
            <w:shd w:val="clear" w:color="auto" w:fill="auto"/>
            <w:noWrap/>
          </w:tcPr>
          <w:p w:rsidR="00CE545E" w:rsidRPr="00CE545E" w:rsidRDefault="00CE545E" w:rsidP="00CE545E">
            <w:pPr>
              <w:tabs>
                <w:tab w:val="left" w:pos="2186"/>
              </w:tabs>
              <w:spacing w:line="240" w:lineRule="auto"/>
              <w:jc w:val="left"/>
              <w:rPr>
                <w:b/>
                <w:bCs/>
                <w:sz w:val="24"/>
                <w:rtl/>
              </w:rPr>
            </w:pPr>
            <w:r w:rsidRPr="00CE545E">
              <w:rPr>
                <w:b/>
                <w:bCs/>
                <w:sz w:val="24"/>
              </w:rPr>
              <w:fldChar w:fldCharType="begin"/>
            </w:r>
            <w:r w:rsidRPr="00CE545E">
              <w:rPr>
                <w:b/>
                <w:bCs/>
                <w:sz w:val="24"/>
              </w:rPr>
              <w:instrText xml:space="preserve"> DOCPROPERTY positionb_col2 \* MERGEFORMAT </w:instrText>
            </w:r>
            <w:r w:rsidRPr="00CE545E">
              <w:rPr>
                <w:b/>
                <w:bCs/>
                <w:sz w:val="24"/>
              </w:rPr>
              <w:fldChar w:fldCharType="separate"/>
            </w:r>
            <w:r w:rsidRPr="00CE545E">
              <w:rPr>
                <w:b/>
                <w:bCs/>
                <w:sz w:val="24"/>
                <w:rtl/>
              </w:rPr>
              <w:t xml:space="preserve"> </w:t>
            </w:r>
            <w:r w:rsidRPr="00CE545E">
              <w:rPr>
                <w:b/>
                <w:bCs/>
                <w:sz w:val="24"/>
              </w:rPr>
              <w:fldChar w:fldCharType="end"/>
            </w:r>
          </w:p>
        </w:tc>
        <w:tc>
          <w:tcPr>
            <w:tcW w:w="5387" w:type="dxa"/>
            <w:shd w:val="clear" w:color="auto" w:fill="auto"/>
            <w:noWrap/>
          </w:tcPr>
          <w:p w:rsidR="00CE545E" w:rsidRPr="00CE545E" w:rsidRDefault="00CE545E" w:rsidP="00CE545E">
            <w:pPr>
              <w:tabs>
                <w:tab w:val="left" w:pos="2186"/>
              </w:tabs>
              <w:spacing w:line="240" w:lineRule="auto"/>
              <w:jc w:val="left"/>
              <w:rPr>
                <w:sz w:val="24"/>
                <w:rtl/>
              </w:rPr>
            </w:pPr>
            <w:r w:rsidRPr="00CE545E">
              <w:rPr>
                <w:sz w:val="24"/>
              </w:rPr>
              <w:fldChar w:fldCharType="begin"/>
            </w:r>
            <w:r w:rsidRPr="00CE545E">
              <w:rPr>
                <w:sz w:val="24"/>
              </w:rPr>
              <w:instrText xml:space="preserve"> DOCPROPERTY positionb_col3 \* MERGEFORMAT </w:instrText>
            </w:r>
            <w:r w:rsidRPr="00CE545E">
              <w:rPr>
                <w:sz w:val="24"/>
              </w:rPr>
              <w:fldChar w:fldCharType="separate"/>
            </w:r>
            <w:r w:rsidRPr="00CE545E">
              <w:rPr>
                <w:sz w:val="24"/>
                <w:rtl/>
              </w:rPr>
              <w:t>ע"י פרקליטות מחוז חיפה- אזרחי</w:t>
            </w:r>
            <w:r w:rsidRPr="00CE545E">
              <w:rPr>
                <w:sz w:val="24"/>
              </w:rPr>
              <w:fldChar w:fldCharType="end"/>
            </w:r>
          </w:p>
        </w:tc>
      </w:tr>
      <w:tr w:rsidR="00CE545E" w:rsidRPr="00CE545E" w:rsidTr="009216B2">
        <w:trPr>
          <w:trHeight w:val="125"/>
        </w:trPr>
        <w:tc>
          <w:tcPr>
            <w:tcW w:w="2552" w:type="dxa"/>
            <w:shd w:val="clear" w:color="auto" w:fill="auto"/>
            <w:noWrap/>
          </w:tcPr>
          <w:p w:rsidR="00CE545E" w:rsidRPr="00CE545E" w:rsidRDefault="00CE545E" w:rsidP="00CE545E">
            <w:pPr>
              <w:tabs>
                <w:tab w:val="left" w:pos="2186"/>
              </w:tabs>
              <w:spacing w:line="240" w:lineRule="auto"/>
              <w:jc w:val="left"/>
              <w:rPr>
                <w:b/>
                <w:bCs/>
                <w:sz w:val="24"/>
                <w:rtl/>
              </w:rPr>
            </w:pPr>
            <w:r w:rsidRPr="00CE545E">
              <w:rPr>
                <w:b/>
                <w:bCs/>
                <w:sz w:val="24"/>
              </w:rPr>
              <w:fldChar w:fldCharType="begin"/>
            </w:r>
            <w:r w:rsidRPr="00CE545E">
              <w:rPr>
                <w:b/>
                <w:bCs/>
                <w:sz w:val="24"/>
              </w:rPr>
              <w:instrText xml:space="preserve"> DOCPROPERTY positionb_col1 \* MERGEFORMAT </w:instrText>
            </w:r>
            <w:r w:rsidRPr="00CE545E">
              <w:rPr>
                <w:b/>
                <w:bCs/>
                <w:sz w:val="24"/>
              </w:rPr>
              <w:fldChar w:fldCharType="separate"/>
            </w:r>
            <w:r w:rsidRPr="00CE545E">
              <w:rPr>
                <w:b/>
                <w:bCs/>
                <w:sz w:val="24"/>
                <w:rtl/>
              </w:rPr>
              <w:t xml:space="preserve"> </w:t>
            </w:r>
            <w:r w:rsidRPr="00CE545E">
              <w:rPr>
                <w:b/>
                <w:bCs/>
                <w:sz w:val="24"/>
              </w:rPr>
              <w:fldChar w:fldCharType="end"/>
            </w:r>
          </w:p>
        </w:tc>
        <w:tc>
          <w:tcPr>
            <w:tcW w:w="620" w:type="dxa"/>
            <w:shd w:val="clear" w:color="auto" w:fill="auto"/>
            <w:noWrap/>
          </w:tcPr>
          <w:p w:rsidR="00CE545E" w:rsidRPr="00CE545E" w:rsidRDefault="00CE545E" w:rsidP="00CE545E">
            <w:pPr>
              <w:tabs>
                <w:tab w:val="left" w:pos="2186"/>
              </w:tabs>
              <w:spacing w:line="240" w:lineRule="auto"/>
              <w:jc w:val="left"/>
              <w:rPr>
                <w:b/>
                <w:bCs/>
                <w:sz w:val="24"/>
                <w:rtl/>
              </w:rPr>
            </w:pPr>
            <w:r w:rsidRPr="00CE545E">
              <w:rPr>
                <w:b/>
                <w:bCs/>
                <w:sz w:val="24"/>
              </w:rPr>
              <w:fldChar w:fldCharType="begin"/>
            </w:r>
            <w:r w:rsidRPr="00CE545E">
              <w:rPr>
                <w:b/>
                <w:bCs/>
                <w:sz w:val="24"/>
              </w:rPr>
              <w:instrText xml:space="preserve"> DOCPROPERTY positionb_col2 \* MERGEFORMAT </w:instrText>
            </w:r>
            <w:r w:rsidRPr="00CE545E">
              <w:rPr>
                <w:b/>
                <w:bCs/>
                <w:sz w:val="24"/>
              </w:rPr>
              <w:fldChar w:fldCharType="separate"/>
            </w:r>
            <w:r w:rsidRPr="00CE545E">
              <w:rPr>
                <w:b/>
                <w:bCs/>
                <w:sz w:val="24"/>
                <w:rtl/>
              </w:rPr>
              <w:t xml:space="preserve"> </w:t>
            </w:r>
            <w:r w:rsidRPr="00CE545E">
              <w:rPr>
                <w:b/>
                <w:bCs/>
                <w:sz w:val="24"/>
              </w:rPr>
              <w:fldChar w:fldCharType="end"/>
            </w:r>
          </w:p>
        </w:tc>
        <w:tc>
          <w:tcPr>
            <w:tcW w:w="5387" w:type="dxa"/>
            <w:shd w:val="clear" w:color="auto" w:fill="auto"/>
            <w:noWrap/>
          </w:tcPr>
          <w:p w:rsidR="00CE545E" w:rsidRPr="00CE545E" w:rsidRDefault="00CE545E" w:rsidP="00CE545E">
            <w:pPr>
              <w:tabs>
                <w:tab w:val="left" w:pos="2186"/>
              </w:tabs>
              <w:spacing w:line="240" w:lineRule="auto"/>
              <w:jc w:val="left"/>
              <w:rPr>
                <w:sz w:val="24"/>
                <w:rtl/>
              </w:rPr>
            </w:pPr>
            <w:r w:rsidRPr="00CE545E">
              <w:rPr>
                <w:sz w:val="24"/>
              </w:rPr>
              <w:fldChar w:fldCharType="begin"/>
            </w:r>
            <w:r w:rsidRPr="00CE545E">
              <w:rPr>
                <w:sz w:val="24"/>
              </w:rPr>
              <w:instrText xml:space="preserve"> DOCPROPERTY positionb_col3 \* MERGEFORMAT </w:instrText>
            </w:r>
            <w:r w:rsidRPr="00CE545E">
              <w:rPr>
                <w:sz w:val="24"/>
              </w:rPr>
              <w:fldChar w:fldCharType="separate"/>
            </w:r>
            <w:r w:rsidRPr="00CE545E">
              <w:rPr>
                <w:sz w:val="24"/>
                <w:rtl/>
              </w:rPr>
              <w:t>שד' פלי"ם 15א 3309519</w:t>
            </w:r>
            <w:r w:rsidRPr="00CE545E">
              <w:rPr>
                <w:sz w:val="24"/>
              </w:rPr>
              <w:fldChar w:fldCharType="end"/>
            </w:r>
          </w:p>
        </w:tc>
      </w:tr>
      <w:tr w:rsidR="00CE545E" w:rsidRPr="00CE545E" w:rsidTr="009216B2">
        <w:trPr>
          <w:trHeight w:val="125"/>
        </w:trPr>
        <w:tc>
          <w:tcPr>
            <w:tcW w:w="2552" w:type="dxa"/>
            <w:shd w:val="clear" w:color="auto" w:fill="auto"/>
            <w:noWrap/>
          </w:tcPr>
          <w:p w:rsidR="00CE545E" w:rsidRPr="00CE545E" w:rsidRDefault="00CE545E" w:rsidP="00CE545E">
            <w:pPr>
              <w:tabs>
                <w:tab w:val="left" w:pos="2186"/>
              </w:tabs>
              <w:spacing w:line="240" w:lineRule="auto"/>
              <w:jc w:val="left"/>
              <w:rPr>
                <w:b/>
                <w:bCs/>
                <w:sz w:val="24"/>
                <w:rtl/>
              </w:rPr>
            </w:pPr>
            <w:r w:rsidRPr="00CE545E">
              <w:rPr>
                <w:b/>
                <w:bCs/>
                <w:sz w:val="24"/>
              </w:rPr>
              <w:fldChar w:fldCharType="begin"/>
            </w:r>
            <w:r w:rsidRPr="00CE545E">
              <w:rPr>
                <w:b/>
                <w:bCs/>
                <w:sz w:val="24"/>
              </w:rPr>
              <w:instrText xml:space="preserve"> DOCPROPERTY positionb_col1 \* MERGEFORMAT </w:instrText>
            </w:r>
            <w:r w:rsidRPr="00CE545E">
              <w:rPr>
                <w:b/>
                <w:bCs/>
                <w:sz w:val="24"/>
              </w:rPr>
              <w:fldChar w:fldCharType="separate"/>
            </w:r>
            <w:r w:rsidRPr="00CE545E">
              <w:rPr>
                <w:b/>
                <w:bCs/>
                <w:sz w:val="24"/>
                <w:rtl/>
              </w:rPr>
              <w:t xml:space="preserve"> </w:t>
            </w:r>
            <w:r w:rsidRPr="00CE545E">
              <w:rPr>
                <w:b/>
                <w:bCs/>
                <w:sz w:val="24"/>
              </w:rPr>
              <w:fldChar w:fldCharType="end"/>
            </w:r>
          </w:p>
        </w:tc>
        <w:tc>
          <w:tcPr>
            <w:tcW w:w="620" w:type="dxa"/>
            <w:shd w:val="clear" w:color="auto" w:fill="auto"/>
            <w:noWrap/>
          </w:tcPr>
          <w:p w:rsidR="00CE545E" w:rsidRPr="00CE545E" w:rsidRDefault="00CE545E" w:rsidP="00CE545E">
            <w:pPr>
              <w:tabs>
                <w:tab w:val="left" w:pos="2186"/>
              </w:tabs>
              <w:spacing w:line="240" w:lineRule="auto"/>
              <w:jc w:val="left"/>
              <w:rPr>
                <w:b/>
                <w:bCs/>
                <w:sz w:val="24"/>
                <w:rtl/>
              </w:rPr>
            </w:pPr>
            <w:r w:rsidRPr="00CE545E">
              <w:rPr>
                <w:b/>
                <w:bCs/>
                <w:sz w:val="24"/>
              </w:rPr>
              <w:fldChar w:fldCharType="begin"/>
            </w:r>
            <w:r w:rsidRPr="00CE545E">
              <w:rPr>
                <w:b/>
                <w:bCs/>
                <w:sz w:val="24"/>
              </w:rPr>
              <w:instrText xml:space="preserve"> DOCPROPERTY positionb_col2 \* MERGEFORMAT </w:instrText>
            </w:r>
            <w:r w:rsidRPr="00CE545E">
              <w:rPr>
                <w:b/>
                <w:bCs/>
                <w:sz w:val="24"/>
              </w:rPr>
              <w:fldChar w:fldCharType="separate"/>
            </w:r>
            <w:r w:rsidRPr="00CE545E">
              <w:rPr>
                <w:b/>
                <w:bCs/>
                <w:sz w:val="24"/>
                <w:rtl/>
              </w:rPr>
              <w:t xml:space="preserve"> </w:t>
            </w:r>
            <w:r w:rsidRPr="00CE545E">
              <w:rPr>
                <w:b/>
                <w:bCs/>
                <w:sz w:val="24"/>
              </w:rPr>
              <w:fldChar w:fldCharType="end"/>
            </w:r>
          </w:p>
        </w:tc>
        <w:tc>
          <w:tcPr>
            <w:tcW w:w="5387" w:type="dxa"/>
            <w:shd w:val="clear" w:color="auto" w:fill="auto"/>
            <w:noWrap/>
          </w:tcPr>
          <w:p w:rsidR="00CE545E" w:rsidRPr="00CE545E" w:rsidRDefault="00CE545E" w:rsidP="00CE545E">
            <w:pPr>
              <w:tabs>
                <w:tab w:val="left" w:pos="2186"/>
              </w:tabs>
              <w:spacing w:line="240" w:lineRule="auto"/>
              <w:jc w:val="left"/>
              <w:rPr>
                <w:sz w:val="24"/>
                <w:rtl/>
              </w:rPr>
            </w:pPr>
            <w:r w:rsidRPr="00CE545E">
              <w:rPr>
                <w:sz w:val="24"/>
              </w:rPr>
              <w:fldChar w:fldCharType="begin"/>
            </w:r>
            <w:r w:rsidRPr="00CE545E">
              <w:rPr>
                <w:sz w:val="24"/>
              </w:rPr>
              <w:instrText xml:space="preserve"> DOCPROPERTY positionb_col3 \* MERGEFORMAT </w:instrText>
            </w:r>
            <w:r w:rsidRPr="00CE545E">
              <w:rPr>
                <w:sz w:val="24"/>
              </w:rPr>
              <w:fldChar w:fldCharType="separate"/>
            </w:r>
            <w:r w:rsidRPr="00CE545E">
              <w:rPr>
                <w:sz w:val="24"/>
                <w:rtl/>
              </w:rPr>
              <w:t>ת"ד 550, חיפה 3100401</w:t>
            </w:r>
            <w:r w:rsidRPr="00CE545E">
              <w:rPr>
                <w:sz w:val="24"/>
              </w:rPr>
              <w:fldChar w:fldCharType="end"/>
            </w:r>
          </w:p>
        </w:tc>
      </w:tr>
      <w:tr w:rsidR="00CE545E" w:rsidRPr="00CE545E" w:rsidTr="009216B2">
        <w:trPr>
          <w:trHeight w:val="125"/>
        </w:trPr>
        <w:tc>
          <w:tcPr>
            <w:tcW w:w="2552" w:type="dxa"/>
            <w:shd w:val="clear" w:color="auto" w:fill="auto"/>
            <w:noWrap/>
          </w:tcPr>
          <w:p w:rsidR="00CE545E" w:rsidRPr="00CE545E" w:rsidRDefault="00CE545E" w:rsidP="00CE545E">
            <w:pPr>
              <w:tabs>
                <w:tab w:val="left" w:pos="2186"/>
              </w:tabs>
              <w:spacing w:line="240" w:lineRule="auto"/>
              <w:jc w:val="left"/>
              <w:rPr>
                <w:b/>
                <w:bCs/>
                <w:sz w:val="24"/>
                <w:rtl/>
              </w:rPr>
            </w:pPr>
            <w:r w:rsidRPr="00CE545E">
              <w:rPr>
                <w:b/>
                <w:bCs/>
                <w:sz w:val="24"/>
              </w:rPr>
              <w:fldChar w:fldCharType="begin"/>
            </w:r>
            <w:r w:rsidRPr="00CE545E">
              <w:rPr>
                <w:b/>
                <w:bCs/>
                <w:sz w:val="24"/>
              </w:rPr>
              <w:instrText xml:space="preserve"> DOCPROPERTY positionb_col1 \* MERGEFORMAT </w:instrText>
            </w:r>
            <w:r w:rsidRPr="00CE545E">
              <w:rPr>
                <w:b/>
                <w:bCs/>
                <w:sz w:val="24"/>
              </w:rPr>
              <w:fldChar w:fldCharType="separate"/>
            </w:r>
            <w:r w:rsidRPr="00CE545E">
              <w:rPr>
                <w:b/>
                <w:bCs/>
                <w:sz w:val="24"/>
                <w:rtl/>
              </w:rPr>
              <w:t xml:space="preserve"> </w:t>
            </w:r>
            <w:r w:rsidRPr="00CE545E">
              <w:rPr>
                <w:b/>
                <w:bCs/>
                <w:sz w:val="24"/>
              </w:rPr>
              <w:fldChar w:fldCharType="end"/>
            </w:r>
          </w:p>
        </w:tc>
        <w:tc>
          <w:tcPr>
            <w:tcW w:w="620" w:type="dxa"/>
            <w:shd w:val="clear" w:color="auto" w:fill="auto"/>
            <w:noWrap/>
          </w:tcPr>
          <w:p w:rsidR="00CE545E" w:rsidRPr="00CE545E" w:rsidRDefault="00CE545E" w:rsidP="00CE545E">
            <w:pPr>
              <w:tabs>
                <w:tab w:val="left" w:pos="2186"/>
              </w:tabs>
              <w:spacing w:line="240" w:lineRule="auto"/>
              <w:jc w:val="left"/>
              <w:rPr>
                <w:b/>
                <w:bCs/>
                <w:sz w:val="24"/>
                <w:rtl/>
              </w:rPr>
            </w:pPr>
            <w:r w:rsidRPr="00CE545E">
              <w:rPr>
                <w:b/>
                <w:bCs/>
                <w:sz w:val="24"/>
              </w:rPr>
              <w:fldChar w:fldCharType="begin"/>
            </w:r>
            <w:r w:rsidRPr="00CE545E">
              <w:rPr>
                <w:b/>
                <w:bCs/>
                <w:sz w:val="24"/>
              </w:rPr>
              <w:instrText xml:space="preserve"> DOCPROPERTY positionb_col2 \* MERGEFORMAT </w:instrText>
            </w:r>
            <w:r w:rsidRPr="00CE545E">
              <w:rPr>
                <w:b/>
                <w:bCs/>
                <w:sz w:val="24"/>
              </w:rPr>
              <w:fldChar w:fldCharType="separate"/>
            </w:r>
            <w:r w:rsidRPr="00CE545E">
              <w:rPr>
                <w:b/>
                <w:bCs/>
                <w:sz w:val="24"/>
                <w:rtl/>
              </w:rPr>
              <w:t xml:space="preserve"> </w:t>
            </w:r>
            <w:r w:rsidRPr="00CE545E">
              <w:rPr>
                <w:b/>
                <w:bCs/>
                <w:sz w:val="24"/>
              </w:rPr>
              <w:fldChar w:fldCharType="end"/>
            </w:r>
          </w:p>
        </w:tc>
        <w:tc>
          <w:tcPr>
            <w:tcW w:w="5387" w:type="dxa"/>
            <w:shd w:val="clear" w:color="auto" w:fill="auto"/>
            <w:noWrap/>
          </w:tcPr>
          <w:p w:rsidR="00CE545E" w:rsidRPr="00CE545E" w:rsidRDefault="00CE545E" w:rsidP="00CE545E">
            <w:pPr>
              <w:tabs>
                <w:tab w:val="left" w:pos="2186"/>
              </w:tabs>
              <w:spacing w:line="240" w:lineRule="auto"/>
              <w:jc w:val="left"/>
              <w:rPr>
                <w:sz w:val="24"/>
                <w:rtl/>
              </w:rPr>
            </w:pPr>
            <w:r w:rsidRPr="00CE545E">
              <w:rPr>
                <w:sz w:val="24"/>
              </w:rPr>
              <w:fldChar w:fldCharType="begin"/>
            </w:r>
            <w:r w:rsidRPr="00CE545E">
              <w:rPr>
                <w:sz w:val="24"/>
              </w:rPr>
              <w:instrText xml:space="preserve"> DOCPROPERTY positionb_col3 \* MERGEFORMAT </w:instrText>
            </w:r>
            <w:r w:rsidRPr="00CE545E">
              <w:rPr>
                <w:sz w:val="24"/>
              </w:rPr>
              <w:fldChar w:fldCharType="separate"/>
            </w:r>
            <w:r w:rsidRPr="00CE545E">
              <w:rPr>
                <w:sz w:val="24"/>
                <w:rtl/>
              </w:rPr>
              <w:t>טל': 04-8634005/6/7/8, פקס: 04-8634011</w:t>
            </w:r>
            <w:r w:rsidRPr="00CE545E">
              <w:rPr>
                <w:sz w:val="24"/>
              </w:rPr>
              <w:fldChar w:fldCharType="end"/>
            </w:r>
          </w:p>
        </w:tc>
      </w:tr>
    </w:tbl>
    <w:p w:rsidR="00CE545E" w:rsidRPr="00164D8F" w:rsidRDefault="00CE545E" w:rsidP="00CE545E">
      <w:pPr>
        <w:keepLines w:val="0"/>
        <w:tabs>
          <w:tab w:val="left" w:pos="1466"/>
          <w:tab w:val="left" w:pos="2186"/>
        </w:tabs>
        <w:spacing w:afterLines="120" w:after="288"/>
        <w:rPr>
          <w:rFonts w:hint="cs"/>
          <w:b/>
          <w:bCs/>
          <w:rtl/>
        </w:rPr>
      </w:pPr>
    </w:p>
    <w:p w:rsidR="00CE545E" w:rsidRPr="00315D84" w:rsidRDefault="00CE545E" w:rsidP="00CE545E">
      <w:pPr>
        <w:tabs>
          <w:tab w:val="left" w:pos="2186"/>
        </w:tabs>
        <w:spacing w:afterLines="120" w:after="288"/>
        <w:jc w:val="center"/>
        <w:rPr>
          <w:rFonts w:hint="cs"/>
          <w:b/>
          <w:bCs/>
          <w:sz w:val="32"/>
          <w:szCs w:val="32"/>
          <w:u w:val="single"/>
          <w:rtl/>
        </w:rPr>
      </w:pPr>
      <w:r w:rsidRPr="00315D84">
        <w:rPr>
          <w:rFonts w:hint="cs"/>
          <w:b/>
          <w:bCs/>
          <w:sz w:val="32"/>
          <w:szCs w:val="32"/>
          <w:u w:val="single"/>
          <w:rtl/>
        </w:rPr>
        <w:t>תגובת המדינה</w:t>
      </w:r>
    </w:p>
    <w:p w:rsidR="00CE545E" w:rsidRPr="00164D8F" w:rsidRDefault="00CE545E" w:rsidP="00C54B66">
      <w:pPr>
        <w:keepLines w:val="0"/>
        <w:tabs>
          <w:tab w:val="left" w:pos="2186"/>
        </w:tabs>
        <w:spacing w:afterLines="120" w:after="288"/>
        <w:ind w:left="360"/>
        <w:rPr>
          <w:rFonts w:hint="cs"/>
          <w:rtl/>
        </w:rPr>
      </w:pPr>
      <w:r w:rsidRPr="00164D8F">
        <w:rPr>
          <w:rFonts w:hint="cs"/>
          <w:rtl/>
        </w:rPr>
        <w:t xml:space="preserve">בהתאם להחלטת בית הדין הנכבד, </w:t>
      </w:r>
      <w:r w:rsidR="00315D84">
        <w:rPr>
          <w:rFonts w:hint="cs"/>
          <w:rtl/>
        </w:rPr>
        <w:t>מוגשת בזאת תגובת המדינה</w:t>
      </w:r>
      <w:r w:rsidRPr="00164D8F">
        <w:rPr>
          <w:rFonts w:hint="cs"/>
          <w:rtl/>
        </w:rPr>
        <w:t xml:space="preserve"> ל</w:t>
      </w:r>
      <w:r w:rsidR="00C54B66">
        <w:rPr>
          <w:rFonts w:hint="cs"/>
          <w:rtl/>
        </w:rPr>
        <w:t>תביעת</w:t>
      </w:r>
      <w:r w:rsidRPr="00164D8F">
        <w:rPr>
          <w:rFonts w:hint="cs"/>
          <w:rtl/>
        </w:rPr>
        <w:t xml:space="preserve"> המבקש</w:t>
      </w:r>
      <w:r w:rsidR="00315D84">
        <w:rPr>
          <w:rFonts w:hint="cs"/>
          <w:rtl/>
        </w:rPr>
        <w:t>ת</w:t>
      </w:r>
      <w:r w:rsidR="003210BB">
        <w:rPr>
          <w:rFonts w:hint="cs"/>
          <w:rtl/>
        </w:rPr>
        <w:t xml:space="preserve"> לביטול קנס מנהלי (להלן: </w:t>
      </w:r>
      <w:r w:rsidR="003210BB">
        <w:rPr>
          <w:rFonts w:hint="cs"/>
          <w:b/>
          <w:bCs/>
          <w:rtl/>
        </w:rPr>
        <w:t>"הבקשה"</w:t>
      </w:r>
      <w:r w:rsidR="00C54B66">
        <w:rPr>
          <w:rFonts w:hint="cs"/>
          <w:b/>
          <w:bCs/>
          <w:rtl/>
        </w:rPr>
        <w:t xml:space="preserve"> ו/או "התביעה"</w:t>
      </w:r>
      <w:r w:rsidR="003210BB">
        <w:rPr>
          <w:rFonts w:hint="cs"/>
          <w:rtl/>
        </w:rPr>
        <w:t>)</w:t>
      </w:r>
      <w:r w:rsidRPr="00164D8F">
        <w:rPr>
          <w:rFonts w:hint="cs"/>
          <w:rtl/>
        </w:rPr>
        <w:t xml:space="preserve">. </w:t>
      </w:r>
    </w:p>
    <w:p w:rsidR="00CE545E" w:rsidRPr="0009369F" w:rsidRDefault="00CE545E" w:rsidP="00CE545E">
      <w:pPr>
        <w:keepLines w:val="0"/>
        <w:tabs>
          <w:tab w:val="left" w:pos="2186"/>
        </w:tabs>
        <w:spacing w:afterLines="120" w:after="288"/>
        <w:ind w:left="360"/>
        <w:rPr>
          <w:rFonts w:hint="cs"/>
          <w:b/>
          <w:bCs/>
          <w:sz w:val="36"/>
          <w:szCs w:val="36"/>
          <w:u w:val="single"/>
        </w:rPr>
      </w:pPr>
      <w:r w:rsidRPr="0009369F">
        <w:rPr>
          <w:rFonts w:hint="cs"/>
          <w:b/>
          <w:bCs/>
          <w:sz w:val="36"/>
          <w:szCs w:val="36"/>
          <w:u w:val="single"/>
          <w:rtl/>
        </w:rPr>
        <w:t>כללי</w:t>
      </w:r>
      <w:r w:rsidR="0009369F">
        <w:rPr>
          <w:rFonts w:hint="cs"/>
          <w:b/>
          <w:bCs/>
          <w:sz w:val="36"/>
          <w:szCs w:val="36"/>
          <w:u w:val="single"/>
          <w:rtl/>
        </w:rPr>
        <w:t>:</w:t>
      </w:r>
    </w:p>
    <w:p w:rsidR="00CE545E" w:rsidRDefault="0009369F" w:rsidP="009216B2">
      <w:pPr>
        <w:keepLines w:val="0"/>
        <w:numPr>
          <w:ilvl w:val="0"/>
          <w:numId w:val="1"/>
        </w:numPr>
        <w:tabs>
          <w:tab w:val="left" w:pos="2186"/>
        </w:tabs>
        <w:spacing w:after="100" w:afterAutospacing="1"/>
        <w:ind w:left="357"/>
        <w:rPr>
          <w:rFonts w:hint="cs"/>
        </w:rPr>
      </w:pPr>
      <w:r>
        <w:rPr>
          <w:rFonts w:hint="cs"/>
          <w:rtl/>
        </w:rPr>
        <w:t xml:space="preserve">בפתח הדברים תטען המדינה כי </w:t>
      </w:r>
      <w:r w:rsidR="002B5ECD" w:rsidRPr="00D80EBE">
        <w:rPr>
          <w:rFonts w:hint="cs"/>
          <w:rtl/>
        </w:rPr>
        <w:t>המבקש</w:t>
      </w:r>
      <w:r w:rsidR="002B5ECD">
        <w:rPr>
          <w:rFonts w:hint="cs"/>
          <w:rtl/>
        </w:rPr>
        <w:t>ת</w:t>
      </w:r>
      <w:r w:rsidR="002B5ECD" w:rsidRPr="00D80EBE">
        <w:rPr>
          <w:rFonts w:hint="cs"/>
          <w:rtl/>
        </w:rPr>
        <w:t xml:space="preserve"> ציי</w:t>
      </w:r>
      <w:r w:rsidR="002B5ECD">
        <w:rPr>
          <w:rFonts w:hint="cs"/>
          <w:rtl/>
        </w:rPr>
        <w:t>נה</w:t>
      </w:r>
      <w:r w:rsidR="002B5ECD" w:rsidRPr="00D80EBE">
        <w:rPr>
          <w:rFonts w:hint="cs"/>
          <w:rtl/>
        </w:rPr>
        <w:t xml:space="preserve"> בבקשת</w:t>
      </w:r>
      <w:r w:rsidR="002B5ECD">
        <w:rPr>
          <w:rFonts w:hint="cs"/>
          <w:rtl/>
        </w:rPr>
        <w:t>ה</w:t>
      </w:r>
      <w:r w:rsidR="002B5ECD" w:rsidRPr="00D80EBE">
        <w:rPr>
          <w:rFonts w:hint="cs"/>
          <w:rtl/>
        </w:rPr>
        <w:t xml:space="preserve"> את משרד ה</w:t>
      </w:r>
      <w:r w:rsidR="009216B2">
        <w:rPr>
          <w:rFonts w:hint="cs"/>
          <w:rtl/>
        </w:rPr>
        <w:t>עבודה והרווחה</w:t>
      </w:r>
      <w:r w:rsidR="002B5ECD" w:rsidRPr="00D80EBE">
        <w:rPr>
          <w:rFonts w:hint="cs"/>
          <w:rtl/>
        </w:rPr>
        <w:t xml:space="preserve"> כמשיב</w:t>
      </w:r>
      <w:r w:rsidR="002B5ECD">
        <w:rPr>
          <w:rFonts w:hint="cs"/>
          <w:rtl/>
        </w:rPr>
        <w:t xml:space="preserve"> לבקשה</w:t>
      </w:r>
      <w:r w:rsidR="002B5ECD" w:rsidRPr="00D80EBE">
        <w:rPr>
          <w:rFonts w:hint="cs"/>
          <w:rtl/>
        </w:rPr>
        <w:t>, ואולם האחראי להטלת הקנסות שהוטלו על המבקש</w:t>
      </w:r>
      <w:r w:rsidR="002B5ECD">
        <w:rPr>
          <w:rFonts w:hint="cs"/>
          <w:rtl/>
        </w:rPr>
        <w:t>ת</w:t>
      </w:r>
      <w:r w:rsidR="002B5ECD" w:rsidRPr="00D80EBE">
        <w:rPr>
          <w:rFonts w:hint="cs"/>
          <w:rtl/>
        </w:rPr>
        <w:t xml:space="preserve"> היה בעבר משרד התמ"ת וכיום הינו </w:t>
      </w:r>
      <w:smartTag w:uri="urn:schemas-microsoft-com:office:smarttags" w:element="PersonName">
        <w:smartTagPr>
          <w:attr w:name="ProductID" w:val="משרד הפנים"/>
        </w:smartTagPr>
        <w:r w:rsidR="002B5ECD" w:rsidRPr="00D80EBE">
          <w:rPr>
            <w:rFonts w:hint="cs"/>
            <w:rtl/>
          </w:rPr>
          <w:t>משרד הפנים</w:t>
        </w:r>
      </w:smartTag>
      <w:r w:rsidR="002B5ECD" w:rsidRPr="00D80EBE">
        <w:rPr>
          <w:rFonts w:hint="cs"/>
          <w:rtl/>
        </w:rPr>
        <w:t xml:space="preserve"> (מחלקת רשות האוכלוסין וההגירה).</w:t>
      </w:r>
      <w:r w:rsidR="002B5ECD">
        <w:rPr>
          <w:rFonts w:hint="cs"/>
          <w:rtl/>
        </w:rPr>
        <w:t xml:space="preserve"> על כן</w:t>
      </w:r>
      <w:r w:rsidR="00FE5F08">
        <w:rPr>
          <w:rFonts w:hint="cs"/>
          <w:rtl/>
        </w:rPr>
        <w:t xml:space="preserve"> </w:t>
      </w:r>
      <w:r w:rsidR="002B5ECD">
        <w:rPr>
          <w:rFonts w:hint="cs"/>
          <w:rtl/>
        </w:rPr>
        <w:t>המשיב</w:t>
      </w:r>
      <w:r>
        <w:rPr>
          <w:rFonts w:hint="cs"/>
          <w:rtl/>
        </w:rPr>
        <w:t xml:space="preserve"> </w:t>
      </w:r>
      <w:r w:rsidR="002B5ECD">
        <w:rPr>
          <w:rFonts w:hint="cs"/>
          <w:rtl/>
        </w:rPr>
        <w:t>הנכון</w:t>
      </w:r>
      <w:r>
        <w:rPr>
          <w:rFonts w:hint="cs"/>
          <w:rtl/>
        </w:rPr>
        <w:t xml:space="preserve"> </w:t>
      </w:r>
      <w:r w:rsidR="002B5ECD">
        <w:rPr>
          <w:rFonts w:hint="cs"/>
          <w:rtl/>
        </w:rPr>
        <w:t xml:space="preserve">להליך דנן הינו </w:t>
      </w:r>
      <w:r>
        <w:rPr>
          <w:rFonts w:hint="cs"/>
          <w:rtl/>
        </w:rPr>
        <w:t xml:space="preserve"> משרד ה</w:t>
      </w:r>
      <w:r w:rsidR="003210BB">
        <w:rPr>
          <w:rFonts w:hint="cs"/>
          <w:rtl/>
        </w:rPr>
        <w:t>פנים- רשות האוכלוסין וההגירה</w:t>
      </w:r>
      <w:r w:rsidR="009216B2">
        <w:rPr>
          <w:rFonts w:hint="cs"/>
          <w:rtl/>
        </w:rPr>
        <w:t xml:space="preserve"> (להלן: </w:t>
      </w:r>
      <w:r w:rsidR="00315D84">
        <w:rPr>
          <w:rFonts w:hint="cs"/>
          <w:rtl/>
        </w:rPr>
        <w:t>"</w:t>
      </w:r>
      <w:r w:rsidR="00315D84" w:rsidRPr="002B5ECD">
        <w:rPr>
          <w:rFonts w:hint="cs"/>
          <w:b/>
          <w:bCs/>
          <w:rtl/>
        </w:rPr>
        <w:t>המדינה</w:t>
      </w:r>
      <w:r w:rsidR="00315D84">
        <w:rPr>
          <w:rFonts w:hint="cs"/>
          <w:rtl/>
        </w:rPr>
        <w:t>"</w:t>
      </w:r>
      <w:r w:rsidR="002B5ECD">
        <w:rPr>
          <w:rFonts w:hint="cs"/>
          <w:rtl/>
        </w:rPr>
        <w:t>)</w:t>
      </w:r>
      <w:r w:rsidR="00FE5F08">
        <w:rPr>
          <w:rFonts w:hint="cs"/>
          <w:rtl/>
        </w:rPr>
        <w:t>.</w:t>
      </w:r>
    </w:p>
    <w:p w:rsidR="00FE5F08" w:rsidRDefault="00FE5F08" w:rsidP="009216B2">
      <w:pPr>
        <w:keepLines w:val="0"/>
        <w:numPr>
          <w:ilvl w:val="0"/>
          <w:numId w:val="1"/>
        </w:numPr>
        <w:tabs>
          <w:tab w:val="left" w:pos="2186"/>
        </w:tabs>
        <w:spacing w:afterLines="120" w:after="288"/>
        <w:rPr>
          <w:rFonts w:hint="cs"/>
        </w:rPr>
      </w:pPr>
      <w:r>
        <w:rPr>
          <w:rFonts w:hint="cs"/>
          <w:rtl/>
        </w:rPr>
        <w:t xml:space="preserve">עוד יצוין כי </w:t>
      </w:r>
      <w:r w:rsidR="009216B2">
        <w:rPr>
          <w:rFonts w:hint="cs"/>
          <w:rtl/>
        </w:rPr>
        <w:t xml:space="preserve">למקרא הבקשה עולה כי לא ברור מהו הסעד המבוקש במסגרתה. פעם אחת </w:t>
      </w:r>
      <w:r>
        <w:rPr>
          <w:rFonts w:hint="cs"/>
          <w:rtl/>
        </w:rPr>
        <w:t xml:space="preserve">ביקשה המבקשת ביטול הקנס המנהלי והליכי הגבייה שהוטלו. </w:t>
      </w:r>
      <w:r w:rsidR="009216B2">
        <w:rPr>
          <w:rFonts w:hint="cs"/>
          <w:rtl/>
        </w:rPr>
        <w:t>פעם אחרת</w:t>
      </w:r>
      <w:r>
        <w:rPr>
          <w:rFonts w:hint="cs"/>
          <w:rtl/>
        </w:rPr>
        <w:t xml:space="preserve"> </w:t>
      </w:r>
      <w:r w:rsidR="009216B2">
        <w:rPr>
          <w:rFonts w:hint="cs"/>
          <w:rtl/>
        </w:rPr>
        <w:t>ביקשה</w:t>
      </w:r>
      <w:r>
        <w:rPr>
          <w:rFonts w:hint="cs"/>
          <w:rtl/>
        </w:rPr>
        <w:t xml:space="preserve"> ביטול כתב האישום, וב</w:t>
      </w:r>
      <w:r w:rsidR="009216B2">
        <w:rPr>
          <w:rFonts w:hint="cs"/>
          <w:rtl/>
        </w:rPr>
        <w:t>סוף הבקשה</w:t>
      </w:r>
      <w:r>
        <w:rPr>
          <w:rFonts w:hint="cs"/>
          <w:rtl/>
        </w:rPr>
        <w:t xml:space="preserve"> </w:t>
      </w:r>
      <w:r w:rsidR="009216B2">
        <w:rPr>
          <w:rFonts w:hint="cs"/>
          <w:rtl/>
        </w:rPr>
        <w:t>ביקשה</w:t>
      </w:r>
      <w:r>
        <w:rPr>
          <w:rFonts w:hint="cs"/>
          <w:rtl/>
        </w:rPr>
        <w:t xml:space="preserve"> הארכת מועד להישפט. </w:t>
      </w:r>
      <w:r w:rsidR="009216B2">
        <w:rPr>
          <w:rFonts w:hint="cs"/>
          <w:rtl/>
        </w:rPr>
        <w:t xml:space="preserve">המדובר במספר סעדים שונים ואף סותרים. </w:t>
      </w:r>
      <w:r>
        <w:rPr>
          <w:rFonts w:hint="cs"/>
          <w:rtl/>
        </w:rPr>
        <w:t>לא זו אף זו, אלא שבסעיף 28 לבקשה התבקש בית הדין לבטל דרישות תשלום קנס משנים 1998-2005 כמצוין בהודעה מיום 22.4.13- לא ברור מה פשר הודעה זו ומה הרלוונטיות שלה להליך דנן, מה גם שהודעה זו לא צורפה לבקשה דנן.</w:t>
      </w:r>
    </w:p>
    <w:p w:rsidR="00FE5F08" w:rsidRDefault="00FE5F08" w:rsidP="009216B2">
      <w:pPr>
        <w:keepLines w:val="0"/>
        <w:tabs>
          <w:tab w:val="left" w:pos="2186"/>
        </w:tabs>
        <w:spacing w:afterLines="120" w:after="288"/>
        <w:ind w:left="360"/>
        <w:rPr>
          <w:rFonts w:hint="cs"/>
          <w:b/>
          <w:bCs/>
          <w:rtl/>
        </w:rPr>
      </w:pPr>
      <w:r w:rsidRPr="00FE5F08">
        <w:rPr>
          <w:rFonts w:hint="cs"/>
          <w:b/>
          <w:bCs/>
          <w:rtl/>
        </w:rPr>
        <w:t xml:space="preserve">על כן, </w:t>
      </w:r>
      <w:r w:rsidR="009216B2">
        <w:rPr>
          <w:rFonts w:hint="cs"/>
          <w:b/>
          <w:bCs/>
          <w:rtl/>
        </w:rPr>
        <w:t>על מנת להעמיד דברים על דיוקם, נבהיר כבר עתה</w:t>
      </w:r>
      <w:r w:rsidRPr="00FE5F08">
        <w:rPr>
          <w:rFonts w:hint="cs"/>
          <w:b/>
          <w:bCs/>
          <w:rtl/>
        </w:rPr>
        <w:t xml:space="preserve"> </w:t>
      </w:r>
      <w:r w:rsidR="005B1A77">
        <w:rPr>
          <w:rFonts w:hint="cs"/>
          <w:b/>
          <w:bCs/>
          <w:rtl/>
        </w:rPr>
        <w:t>ו</w:t>
      </w:r>
      <w:r w:rsidRPr="00FE5F08">
        <w:rPr>
          <w:rFonts w:hint="cs"/>
          <w:b/>
          <w:bCs/>
          <w:rtl/>
        </w:rPr>
        <w:t xml:space="preserve">כפי שיפורט להלן בהרחבה, </w:t>
      </w:r>
      <w:r w:rsidR="009216B2">
        <w:rPr>
          <w:rFonts w:hint="cs"/>
          <w:b/>
          <w:bCs/>
          <w:rtl/>
        </w:rPr>
        <w:t xml:space="preserve">כי </w:t>
      </w:r>
      <w:r w:rsidRPr="00FE5F08">
        <w:rPr>
          <w:rFonts w:hint="cs"/>
          <w:b/>
          <w:bCs/>
          <w:rtl/>
        </w:rPr>
        <w:t xml:space="preserve">ההליך שבפנינו עוסק </w:t>
      </w:r>
      <w:r w:rsidR="00315D84">
        <w:rPr>
          <w:rFonts w:hint="cs"/>
          <w:b/>
          <w:bCs/>
          <w:rtl/>
        </w:rPr>
        <w:t xml:space="preserve">אך ורק </w:t>
      </w:r>
      <w:r w:rsidRPr="00315D84">
        <w:rPr>
          <w:rFonts w:hint="cs"/>
          <w:b/>
          <w:bCs/>
          <w:u w:val="single"/>
          <w:rtl/>
        </w:rPr>
        <w:t>בבקשת המבקשת להארכת מועד להישפט</w:t>
      </w:r>
      <w:r w:rsidR="009216B2">
        <w:rPr>
          <w:rFonts w:hint="cs"/>
          <w:b/>
          <w:bCs/>
          <w:rtl/>
        </w:rPr>
        <w:t>.</w:t>
      </w:r>
      <w:r w:rsidRPr="00FE5F08">
        <w:rPr>
          <w:rFonts w:hint="cs"/>
          <w:b/>
          <w:bCs/>
          <w:rtl/>
        </w:rPr>
        <w:t xml:space="preserve"> </w:t>
      </w:r>
    </w:p>
    <w:p w:rsidR="00315D84" w:rsidRPr="00315D84" w:rsidRDefault="00315D84" w:rsidP="00421036">
      <w:pPr>
        <w:keepLines w:val="0"/>
        <w:tabs>
          <w:tab w:val="left" w:pos="2186"/>
        </w:tabs>
        <w:spacing w:afterLines="120" w:after="288"/>
        <w:ind w:left="360"/>
        <w:rPr>
          <w:rFonts w:hint="cs"/>
        </w:rPr>
      </w:pPr>
      <w:r w:rsidRPr="00315D84">
        <w:rPr>
          <w:rFonts w:hint="cs"/>
          <w:rtl/>
        </w:rPr>
        <w:t xml:space="preserve">עוד יוטעם, כי בית הדין הנכבד אינו אמור לקיים כבר בשלב זה דיון ענייני בראיות ובטענות ההגנה לגופן, כפי שמתיימרת המבקשת לבקש בבקשתה דנן. דיון זה יתבצע רק ככל שתתקבל </w:t>
      </w:r>
      <w:r w:rsidRPr="00315D84">
        <w:rPr>
          <w:rFonts w:hint="cs"/>
          <w:rtl/>
        </w:rPr>
        <w:lastRenderedPageBreak/>
        <w:t xml:space="preserve">הבקשה להארכת מועד ויוגש כתב אישום. כך גם, המבקשת לא מקבלת בשלב זה את חומר החקירה אלא לאחר הגשת כתב האישום וממילא חומר החקירה אינו נפרס במלואו בשלב זה גם בפני בית הדין הנכבד. </w:t>
      </w:r>
    </w:p>
    <w:p w:rsidR="001B4EDA" w:rsidRPr="00C3765D" w:rsidRDefault="00315D84" w:rsidP="005B1A77">
      <w:pPr>
        <w:keepLines w:val="0"/>
        <w:numPr>
          <w:ilvl w:val="0"/>
          <w:numId w:val="1"/>
        </w:numPr>
        <w:tabs>
          <w:tab w:val="left" w:pos="2186"/>
        </w:tabs>
        <w:spacing w:afterLines="120" w:after="288"/>
        <w:rPr>
          <w:rFonts w:hint="cs"/>
          <w:sz w:val="24"/>
        </w:rPr>
      </w:pPr>
      <w:r>
        <w:rPr>
          <w:rFonts w:hint="cs"/>
          <w:rtl/>
        </w:rPr>
        <w:t>המדינה תוסיף ותטעים כי מהנימוקים שיובאו בהרחבה להלן, לא הייתה כל הצדקה לתת בנסיבות העניין</w:t>
      </w:r>
      <w:r w:rsidR="003053F2">
        <w:rPr>
          <w:rFonts w:hint="cs"/>
          <w:rtl/>
        </w:rPr>
        <w:t>, ובמעמד צד אחד,</w:t>
      </w:r>
      <w:r>
        <w:rPr>
          <w:rFonts w:hint="cs"/>
          <w:rtl/>
        </w:rPr>
        <w:t xml:space="preserve"> צו ארעי </w:t>
      </w:r>
      <w:r w:rsidR="005B1A77">
        <w:rPr>
          <w:rFonts w:hint="cs"/>
          <w:rtl/>
        </w:rPr>
        <w:t>המורה על עיכוב</w:t>
      </w:r>
      <w:r>
        <w:rPr>
          <w:rFonts w:hint="cs"/>
          <w:rtl/>
        </w:rPr>
        <w:t xml:space="preserve"> הליכי גביית הקנס המנהלי</w:t>
      </w:r>
      <w:r w:rsidR="003053F2">
        <w:rPr>
          <w:rFonts w:hint="cs"/>
          <w:rtl/>
        </w:rPr>
        <w:t>, נשוא הבקשה דנן</w:t>
      </w:r>
      <w:r w:rsidR="005B1A77">
        <w:rPr>
          <w:rFonts w:hint="cs"/>
          <w:rtl/>
        </w:rPr>
        <w:t>.</w:t>
      </w:r>
      <w:r w:rsidR="003053F2">
        <w:rPr>
          <w:rFonts w:hint="cs"/>
          <w:rtl/>
        </w:rPr>
        <w:t xml:space="preserve"> דברים אלה נכונים שבעתיים מקום בו בהתאם להלכה הפסוקה לא ייעתר בית הדין לבקשה לעיכוב הליכי גביה במעמד צד אחד, אלא במקרים חריגים, ובכפוף לכך שיקבע דיון בבקשה לעיכוב ההליכים במעמד שני הצדדים, למועד קרוב. </w:t>
      </w:r>
      <w:r w:rsidR="001B4EDA">
        <w:rPr>
          <w:rFonts w:hint="cs"/>
          <w:rtl/>
        </w:rPr>
        <w:t xml:space="preserve">כמו כן, עוד נקבע </w:t>
      </w:r>
      <w:r w:rsidR="005B1A77">
        <w:rPr>
          <w:rFonts w:hint="cs"/>
          <w:rtl/>
        </w:rPr>
        <w:t xml:space="preserve">בפסיקה </w:t>
      </w:r>
      <w:r w:rsidR="001B4EDA">
        <w:rPr>
          <w:rFonts w:hint="cs"/>
          <w:rtl/>
        </w:rPr>
        <w:t xml:space="preserve">כי ההסדר הנורמטיבי החל על גביית הקנס המנהלי בעבירות "מנהליות" הוא פקודת המיסים (גביה). הסמכות העניינית לדון בעניינים הקשורים בהפעלת ההסדר שבפקודה </w:t>
      </w:r>
      <w:r w:rsidR="00C3765D">
        <w:rPr>
          <w:rFonts w:hint="cs"/>
          <w:rtl/>
        </w:rPr>
        <w:t xml:space="preserve">נתונה לבתי המשפט האזרחים ולא לבית הדין לעבודה, וזאת אף אם מדובר בקנסות המוטלים בקשר לעבירות שלביה"ד לעבודה נתונה הסמכות לדון בהם. </w:t>
      </w:r>
      <w:r w:rsidR="003053F2">
        <w:rPr>
          <w:rFonts w:hint="cs"/>
          <w:rtl/>
        </w:rPr>
        <w:t xml:space="preserve">(נפנה בהקשר זה ל- </w:t>
      </w:r>
      <w:r w:rsidR="003053F2" w:rsidRPr="003053F2">
        <w:rPr>
          <w:rFonts w:ascii="FrankRuehl" w:hAnsi="FrankRuehl" w:hint="cs"/>
          <w:color w:val="000000"/>
          <w:sz w:val="24"/>
          <w:rtl/>
        </w:rPr>
        <w:t>עפא</w:t>
      </w:r>
      <w:r w:rsidR="003053F2">
        <w:rPr>
          <w:rFonts w:ascii="FrankRuehl" w:hAnsi="FrankRuehl" w:hint="cs"/>
          <w:color w:val="000000"/>
          <w:sz w:val="24"/>
          <w:rtl/>
        </w:rPr>
        <w:t xml:space="preserve"> (ארצי) 56/08 ‏ </w:t>
      </w:r>
      <w:r w:rsidR="003053F2" w:rsidRPr="003053F2">
        <w:rPr>
          <w:rFonts w:ascii="FrankRuehl" w:hAnsi="FrankRuehl" w:hint="cs"/>
          <w:b/>
          <w:bCs/>
          <w:color w:val="000000"/>
          <w:sz w:val="24"/>
          <w:rtl/>
        </w:rPr>
        <w:t>מדינת ישראל נ' א. אודי חברה קבלנית בע"מ</w:t>
      </w:r>
      <w:r w:rsidR="003053F2">
        <w:rPr>
          <w:rFonts w:hint="cs"/>
          <w:sz w:val="24"/>
          <w:rtl/>
        </w:rPr>
        <w:t>).</w:t>
      </w:r>
    </w:p>
    <w:p w:rsidR="00CE545E" w:rsidRPr="00164D8F" w:rsidRDefault="00CE545E" w:rsidP="00CE545E">
      <w:pPr>
        <w:keepLines w:val="0"/>
        <w:numPr>
          <w:ilvl w:val="0"/>
          <w:numId w:val="1"/>
        </w:numPr>
        <w:tabs>
          <w:tab w:val="left" w:pos="2186"/>
        </w:tabs>
        <w:spacing w:afterLines="120" w:after="288"/>
        <w:rPr>
          <w:rFonts w:hint="cs"/>
        </w:rPr>
      </w:pPr>
      <w:r>
        <w:rPr>
          <w:rFonts w:hint="cs"/>
          <w:b/>
          <w:bCs/>
          <w:rtl/>
        </w:rPr>
        <w:t xml:space="preserve">כבר תחילה ייאמר כי דין הבקשה להידחות. </w:t>
      </w:r>
      <w:r>
        <w:rPr>
          <w:rFonts w:hint="cs"/>
          <w:rtl/>
        </w:rPr>
        <w:t>להלן יפורטו נימוקי התגובה.</w:t>
      </w:r>
      <w:r w:rsidRPr="00164D8F">
        <w:rPr>
          <w:rFonts w:hint="cs"/>
          <w:rtl/>
        </w:rPr>
        <w:t xml:space="preserve"> </w:t>
      </w:r>
    </w:p>
    <w:p w:rsidR="00CE545E" w:rsidRPr="00164D8F" w:rsidRDefault="00CE545E" w:rsidP="00CE545E">
      <w:pPr>
        <w:spacing w:afterLines="120" w:after="288"/>
        <w:ind w:left="357"/>
        <w:rPr>
          <w:rFonts w:hint="cs"/>
          <w:b/>
          <w:bCs/>
          <w:sz w:val="36"/>
          <w:szCs w:val="36"/>
          <w:u w:val="single"/>
          <w:rtl/>
        </w:rPr>
      </w:pPr>
      <w:r w:rsidRPr="00164D8F">
        <w:rPr>
          <w:rFonts w:hint="cs"/>
          <w:b/>
          <w:bCs/>
          <w:sz w:val="36"/>
          <w:szCs w:val="36"/>
          <w:u w:val="single"/>
          <w:rtl/>
        </w:rPr>
        <w:t>א. הפן העובדתי</w:t>
      </w:r>
    </w:p>
    <w:p w:rsidR="00F50FD9" w:rsidRPr="00BD229B" w:rsidRDefault="00152344" w:rsidP="00524A94">
      <w:pPr>
        <w:keepLines w:val="0"/>
        <w:numPr>
          <w:ilvl w:val="0"/>
          <w:numId w:val="1"/>
        </w:numPr>
        <w:tabs>
          <w:tab w:val="left" w:pos="2186"/>
        </w:tabs>
        <w:spacing w:afterLines="120" w:after="288"/>
        <w:rPr>
          <w:rFonts w:hint="cs"/>
        </w:rPr>
      </w:pPr>
      <w:r>
        <w:rPr>
          <w:rFonts w:hint="cs"/>
          <w:rtl/>
        </w:rPr>
        <w:t xml:space="preserve">ביום </w:t>
      </w:r>
      <w:r w:rsidRPr="00BD229B">
        <w:rPr>
          <w:rFonts w:hint="cs"/>
          <w:b/>
          <w:bCs/>
          <w:u w:val="single"/>
          <w:rtl/>
        </w:rPr>
        <w:t>3.11.11</w:t>
      </w:r>
      <w:r>
        <w:rPr>
          <w:rFonts w:hint="cs"/>
          <w:rtl/>
        </w:rPr>
        <w:t xml:space="preserve"> הטיל משרד הפנים-רשות האוכלוסין וההגירה, על המבקשת- ג.א.מ.י.ר לעבודות בניין ופיתוח בע"מ ח.פ. 513922260- קנס מנהלי קצוב לפי </w:t>
      </w:r>
      <w:r w:rsidRPr="00164D8F">
        <w:rPr>
          <w:rFonts w:ascii="David" w:hAnsi="David"/>
          <w:rtl/>
        </w:rPr>
        <w:t xml:space="preserve">סעיף 8 </w:t>
      </w:r>
      <w:r w:rsidRPr="00152344">
        <w:rPr>
          <w:rFonts w:ascii="David" w:hAnsi="David"/>
          <w:rtl/>
        </w:rPr>
        <w:t>לחוק העבירות המינהליות התשמ''ו-1985  (</w:t>
      </w:r>
      <w:r w:rsidRPr="00164D8F">
        <w:rPr>
          <w:rFonts w:ascii="David" w:hAnsi="David"/>
          <w:rtl/>
        </w:rPr>
        <w:t>להלן:</w:t>
      </w:r>
      <w:r>
        <w:rPr>
          <w:rFonts w:ascii="David" w:hAnsi="David" w:hint="cs"/>
          <w:rtl/>
        </w:rPr>
        <w:t xml:space="preserve"> </w:t>
      </w:r>
      <w:r w:rsidRPr="00164D8F">
        <w:rPr>
          <w:rFonts w:ascii="David" w:hAnsi="David" w:hint="cs"/>
          <w:rtl/>
        </w:rPr>
        <w:t>"</w:t>
      </w:r>
      <w:r w:rsidRPr="00164D8F">
        <w:rPr>
          <w:rFonts w:ascii="David" w:hAnsi="David"/>
          <w:b/>
          <w:bCs/>
          <w:rtl/>
        </w:rPr>
        <w:t>החוק</w:t>
      </w:r>
      <w:r w:rsidRPr="00B83315">
        <w:rPr>
          <w:rFonts w:ascii="David" w:hAnsi="David"/>
          <w:rtl/>
        </w:rPr>
        <w:t>''</w:t>
      </w:r>
      <w:r w:rsidRPr="00164D8F">
        <w:rPr>
          <w:rFonts w:ascii="David" w:hAnsi="David"/>
          <w:rtl/>
        </w:rPr>
        <w:t xml:space="preserve">) בסך של </w:t>
      </w:r>
      <w:r>
        <w:rPr>
          <w:rFonts w:ascii="David" w:hAnsi="David" w:hint="cs"/>
          <w:rtl/>
        </w:rPr>
        <w:t>36000</w:t>
      </w:r>
      <w:r w:rsidRPr="00164D8F">
        <w:rPr>
          <w:rFonts w:ascii="David" w:hAnsi="David"/>
          <w:rtl/>
        </w:rPr>
        <w:t xml:space="preserve"> ₪ בגין עבירה </w:t>
      </w:r>
      <w:r w:rsidRPr="00164D8F">
        <w:rPr>
          <w:rFonts w:ascii="David" w:hAnsi="David" w:hint="cs"/>
          <w:rtl/>
        </w:rPr>
        <w:t>של הע</w:t>
      </w:r>
      <w:r>
        <w:rPr>
          <w:rFonts w:ascii="David" w:hAnsi="David" w:hint="cs"/>
          <w:rtl/>
        </w:rPr>
        <w:t xml:space="preserve">סקת </w:t>
      </w:r>
      <w:r w:rsidR="00BD229B">
        <w:rPr>
          <w:rFonts w:ascii="David" w:hAnsi="David" w:hint="cs"/>
          <w:b/>
          <w:bCs/>
          <w:u w:val="single"/>
          <w:rtl/>
        </w:rPr>
        <w:t xml:space="preserve">6 </w:t>
      </w:r>
      <w:r w:rsidRPr="00164D8F">
        <w:rPr>
          <w:rFonts w:ascii="David" w:hAnsi="David"/>
          <w:rtl/>
        </w:rPr>
        <w:t>עובד</w:t>
      </w:r>
      <w:r>
        <w:rPr>
          <w:rFonts w:ascii="David" w:hAnsi="David" w:hint="cs"/>
          <w:rtl/>
        </w:rPr>
        <w:t>ים</w:t>
      </w:r>
      <w:r w:rsidRPr="00164D8F">
        <w:rPr>
          <w:rFonts w:ascii="David" w:hAnsi="David"/>
          <w:rtl/>
        </w:rPr>
        <w:t xml:space="preserve"> זר</w:t>
      </w:r>
      <w:r>
        <w:rPr>
          <w:rFonts w:ascii="David" w:hAnsi="David" w:hint="cs"/>
          <w:rtl/>
        </w:rPr>
        <w:t xml:space="preserve">ים </w:t>
      </w:r>
      <w:r w:rsidRPr="00152344">
        <w:rPr>
          <w:rFonts w:ascii="David" w:hAnsi="David"/>
          <w:rtl/>
        </w:rPr>
        <w:t xml:space="preserve">בניגוד </w:t>
      </w:r>
      <w:r w:rsidRPr="00164D8F">
        <w:rPr>
          <w:rFonts w:ascii="David" w:hAnsi="David"/>
          <w:rtl/>
        </w:rPr>
        <w:t xml:space="preserve">לסעיף 2(א) </w:t>
      </w:r>
      <w:r w:rsidR="00524A94" w:rsidRPr="00C51945">
        <w:rPr>
          <w:rFonts w:ascii="David" w:hAnsi="David"/>
          <w:rtl/>
        </w:rPr>
        <w:t>לחוק עובדים זרים, התשנ''א- 1991</w:t>
      </w:r>
      <w:r w:rsidR="00524A94" w:rsidRPr="00C51945">
        <w:rPr>
          <w:rFonts w:ascii="David" w:hAnsi="David" w:hint="cs"/>
          <w:rtl/>
        </w:rPr>
        <w:t xml:space="preserve"> </w:t>
      </w:r>
      <w:r w:rsidRPr="00907F7F">
        <w:rPr>
          <w:rFonts w:ascii="David" w:hAnsi="David" w:hint="cs"/>
          <w:b/>
          <w:bCs/>
          <w:sz w:val="24"/>
          <w:rtl/>
        </w:rPr>
        <w:t>(</w:t>
      </w:r>
      <w:r w:rsidRPr="00907F7F">
        <w:rPr>
          <w:rFonts w:hint="cs"/>
          <w:sz w:val="24"/>
          <w:rtl/>
        </w:rPr>
        <w:t>העסיק</w:t>
      </w:r>
      <w:r w:rsidR="00BD229B">
        <w:rPr>
          <w:rFonts w:hint="cs"/>
          <w:sz w:val="24"/>
          <w:rtl/>
        </w:rPr>
        <w:t>ה</w:t>
      </w:r>
      <w:r w:rsidRPr="00907F7F">
        <w:rPr>
          <w:rFonts w:hint="cs"/>
          <w:sz w:val="24"/>
          <w:rtl/>
        </w:rPr>
        <w:t xml:space="preserve"> עובד</w:t>
      </w:r>
      <w:r w:rsidR="00BD229B">
        <w:rPr>
          <w:rFonts w:hint="cs"/>
          <w:sz w:val="24"/>
          <w:rtl/>
        </w:rPr>
        <w:t>ים</w:t>
      </w:r>
      <w:r w:rsidRPr="00907F7F">
        <w:rPr>
          <w:rFonts w:hint="cs"/>
          <w:sz w:val="24"/>
          <w:rtl/>
        </w:rPr>
        <w:t xml:space="preserve"> זר</w:t>
      </w:r>
      <w:r w:rsidR="00BD229B">
        <w:rPr>
          <w:rFonts w:hint="cs"/>
          <w:sz w:val="24"/>
          <w:rtl/>
        </w:rPr>
        <w:t>ים</w:t>
      </w:r>
      <w:r w:rsidRPr="00907F7F">
        <w:rPr>
          <w:rFonts w:hint="cs"/>
          <w:sz w:val="24"/>
          <w:rtl/>
        </w:rPr>
        <w:t xml:space="preserve"> </w:t>
      </w:r>
      <w:r w:rsidR="009D1474">
        <w:rPr>
          <w:rFonts w:hint="cs"/>
          <w:sz w:val="24"/>
          <w:rtl/>
        </w:rPr>
        <w:t>ללא שהיה לה היתר להעסיקם ואישורי העבודה של העובדים הזרים לא היו על שמה</w:t>
      </w:r>
      <w:r w:rsidRPr="00907F7F">
        <w:rPr>
          <w:rFonts w:ascii="David" w:hAnsi="David" w:hint="cs"/>
          <w:b/>
          <w:bCs/>
          <w:sz w:val="24"/>
          <w:rtl/>
        </w:rPr>
        <w:t>),</w:t>
      </w:r>
      <w:r w:rsidRPr="00907F7F">
        <w:rPr>
          <w:rFonts w:ascii="David" w:hAnsi="David" w:hint="cs"/>
          <w:sz w:val="24"/>
          <w:rtl/>
        </w:rPr>
        <w:t xml:space="preserve"> </w:t>
      </w:r>
      <w:r w:rsidRPr="00164D8F">
        <w:rPr>
          <w:rFonts w:ascii="David" w:hAnsi="David"/>
          <w:rtl/>
        </w:rPr>
        <w:t xml:space="preserve">שבוצעה ביום </w:t>
      </w:r>
      <w:r w:rsidR="00BD229B" w:rsidRPr="00BD229B">
        <w:rPr>
          <w:rFonts w:ascii="David" w:hAnsi="David" w:hint="cs"/>
          <w:b/>
          <w:bCs/>
          <w:u w:val="single"/>
          <w:rtl/>
        </w:rPr>
        <w:t>17.6.2009</w:t>
      </w:r>
      <w:r w:rsidR="00BD229B">
        <w:rPr>
          <w:rFonts w:ascii="David" w:hAnsi="David" w:hint="cs"/>
          <w:b/>
          <w:bCs/>
          <w:rtl/>
        </w:rPr>
        <w:t xml:space="preserve"> </w:t>
      </w:r>
      <w:r w:rsidR="00BD229B">
        <w:rPr>
          <w:rFonts w:ascii="David" w:hAnsi="David" w:hint="cs"/>
          <w:rtl/>
        </w:rPr>
        <w:t>בעיר רחובות, רח' המלכים 9.</w:t>
      </w:r>
    </w:p>
    <w:p w:rsidR="00BD229B" w:rsidRPr="00BD229B" w:rsidRDefault="00BD229B" w:rsidP="00BD229B">
      <w:pPr>
        <w:keepLines w:val="0"/>
        <w:tabs>
          <w:tab w:val="left" w:pos="2186"/>
        </w:tabs>
        <w:spacing w:afterLines="120" w:after="288"/>
        <w:rPr>
          <w:rFonts w:ascii="David" w:hAnsi="David" w:hint="cs"/>
          <w:b/>
          <w:bCs/>
        </w:rPr>
      </w:pPr>
      <w:r w:rsidRPr="00BD229B">
        <w:rPr>
          <w:rFonts w:ascii="David" w:hAnsi="David" w:hint="cs"/>
          <w:b/>
          <w:bCs/>
          <w:rtl/>
        </w:rPr>
        <w:t xml:space="preserve">** הודעה על הטלת קנס מנהלי קצוב, מיום 3.11.11, בצירוף רשימת ששת העובדים הזרים, מצורפת ומסומן </w:t>
      </w:r>
      <w:r w:rsidRPr="00BD229B">
        <w:rPr>
          <w:rFonts w:ascii="David" w:hAnsi="David" w:hint="cs"/>
          <w:b/>
          <w:bCs/>
          <w:u w:val="single"/>
          <w:rtl/>
        </w:rPr>
        <w:t>כנספח א'</w:t>
      </w:r>
      <w:r>
        <w:rPr>
          <w:rFonts w:ascii="David" w:hAnsi="David" w:hint="cs"/>
          <w:b/>
          <w:bCs/>
          <w:rtl/>
        </w:rPr>
        <w:t>**.</w:t>
      </w:r>
    </w:p>
    <w:p w:rsidR="00BD229B" w:rsidRPr="00BD229B" w:rsidRDefault="00CE545E" w:rsidP="00BD229B">
      <w:pPr>
        <w:keepLines w:val="0"/>
        <w:numPr>
          <w:ilvl w:val="0"/>
          <w:numId w:val="1"/>
        </w:numPr>
        <w:tabs>
          <w:tab w:val="left" w:pos="2186"/>
        </w:tabs>
        <w:spacing w:afterLines="120" w:after="288"/>
        <w:rPr>
          <w:rFonts w:hint="cs"/>
        </w:rPr>
      </w:pPr>
      <w:r w:rsidRPr="00BD229B">
        <w:rPr>
          <w:rFonts w:ascii="David" w:hAnsi="David"/>
          <w:rtl/>
        </w:rPr>
        <w:t>הודעה  על הטלת הקנס נ</w:t>
      </w:r>
      <w:r w:rsidRPr="00BD229B">
        <w:rPr>
          <w:rFonts w:ascii="David" w:hAnsi="David" w:hint="cs"/>
          <w:rtl/>
        </w:rPr>
        <w:t>שלחה</w:t>
      </w:r>
      <w:r w:rsidRPr="00BD229B">
        <w:rPr>
          <w:rFonts w:ascii="David" w:hAnsi="David"/>
          <w:rtl/>
        </w:rPr>
        <w:t xml:space="preserve"> למבקש</w:t>
      </w:r>
      <w:r w:rsidR="00BD229B">
        <w:rPr>
          <w:rFonts w:ascii="David" w:hAnsi="David" w:hint="cs"/>
          <w:rtl/>
        </w:rPr>
        <w:t>ת</w:t>
      </w:r>
      <w:r w:rsidRPr="00BD229B">
        <w:rPr>
          <w:rFonts w:ascii="David" w:hAnsi="David"/>
          <w:rtl/>
        </w:rPr>
        <w:t xml:space="preserve"> </w:t>
      </w:r>
      <w:r w:rsidR="008A4261" w:rsidRPr="008A4261">
        <w:rPr>
          <w:rFonts w:ascii="David" w:hAnsi="David" w:hint="cs"/>
          <w:u w:val="single"/>
          <w:rtl/>
        </w:rPr>
        <w:t xml:space="preserve">בדואר רשום (שמספרו </w:t>
      </w:r>
      <w:r w:rsidR="008A4261" w:rsidRPr="008A4261">
        <w:rPr>
          <w:u w:val="single"/>
        </w:rPr>
        <w:t>RA210712301IL</w:t>
      </w:r>
      <w:r w:rsidR="008A4261" w:rsidRPr="008A4261">
        <w:rPr>
          <w:rFonts w:ascii="David" w:hAnsi="David" w:hint="cs"/>
          <w:u w:val="single"/>
          <w:rtl/>
        </w:rPr>
        <w:t>) עם אישור מסירה</w:t>
      </w:r>
      <w:r w:rsidR="008A4261">
        <w:rPr>
          <w:rFonts w:ascii="David" w:hAnsi="David" w:hint="cs"/>
          <w:u w:val="single"/>
          <w:rtl/>
        </w:rPr>
        <w:t>,</w:t>
      </w:r>
      <w:r w:rsidR="008A4261">
        <w:rPr>
          <w:rFonts w:ascii="David" w:hAnsi="David" w:hint="cs"/>
          <w:rtl/>
        </w:rPr>
        <w:t xml:space="preserve"> וזאת </w:t>
      </w:r>
      <w:r w:rsidRPr="00BD229B">
        <w:rPr>
          <w:rFonts w:ascii="David" w:hAnsi="David" w:hint="cs"/>
          <w:rtl/>
        </w:rPr>
        <w:t>לכתובת</w:t>
      </w:r>
      <w:r w:rsidR="00BD229B">
        <w:rPr>
          <w:rFonts w:ascii="David" w:hAnsi="David" w:hint="cs"/>
          <w:rtl/>
        </w:rPr>
        <w:t>: ג.א.מ.י.ר. לעבודות בניין ופיתוח בע"מ, אגבאריה, אום אלפחם 30010</w:t>
      </w:r>
      <w:r w:rsidRPr="00BD229B">
        <w:rPr>
          <w:rFonts w:ascii="David" w:hAnsi="David"/>
          <w:rtl/>
        </w:rPr>
        <w:t>.</w:t>
      </w:r>
      <w:r w:rsidRPr="00BD229B">
        <w:rPr>
          <w:rFonts w:ascii="David" w:hAnsi="David" w:hint="cs"/>
          <w:rtl/>
        </w:rPr>
        <w:t xml:space="preserve"> </w:t>
      </w:r>
      <w:r w:rsidRPr="00BD229B">
        <w:rPr>
          <w:rFonts w:ascii="David" w:hAnsi="David"/>
          <w:rtl/>
        </w:rPr>
        <w:t>את הקנס היה על המבקש</w:t>
      </w:r>
      <w:r w:rsidR="00BD229B">
        <w:rPr>
          <w:rFonts w:ascii="David" w:hAnsi="David" w:hint="cs"/>
          <w:rtl/>
        </w:rPr>
        <w:t>ת</w:t>
      </w:r>
      <w:r w:rsidRPr="00BD229B">
        <w:rPr>
          <w:rFonts w:ascii="David" w:hAnsi="David"/>
          <w:rtl/>
        </w:rPr>
        <w:t xml:space="preserve"> לשלם </w:t>
      </w:r>
      <w:r w:rsidRPr="00BD229B">
        <w:rPr>
          <w:rFonts w:ascii="David" w:hAnsi="David"/>
          <w:u w:val="single"/>
          <w:rtl/>
        </w:rPr>
        <w:t xml:space="preserve">עד ליום </w:t>
      </w:r>
      <w:r w:rsidR="00BD229B">
        <w:rPr>
          <w:rFonts w:ascii="David" w:hAnsi="David" w:hint="cs"/>
          <w:u w:val="single"/>
          <w:rtl/>
        </w:rPr>
        <w:t>22.3.12,</w:t>
      </w:r>
      <w:r w:rsidR="00BD229B" w:rsidRPr="00BD229B">
        <w:rPr>
          <w:rFonts w:ascii="David" w:hAnsi="David" w:hint="cs"/>
          <w:rtl/>
        </w:rPr>
        <w:t xml:space="preserve"> כפי שרשום בנספח א' לעיל</w:t>
      </w:r>
      <w:r w:rsidRPr="00BD229B">
        <w:rPr>
          <w:rFonts w:ascii="David" w:hAnsi="David"/>
          <w:rtl/>
        </w:rPr>
        <w:t>.</w:t>
      </w:r>
      <w:r w:rsidRPr="00BD229B">
        <w:rPr>
          <w:rFonts w:ascii="David" w:hAnsi="David" w:hint="cs"/>
          <w:b/>
          <w:bCs/>
          <w:rtl/>
        </w:rPr>
        <w:t xml:space="preserve"> </w:t>
      </w:r>
    </w:p>
    <w:p w:rsidR="008A4261" w:rsidRDefault="00BD229B" w:rsidP="006D0F02">
      <w:pPr>
        <w:keepLines w:val="0"/>
        <w:tabs>
          <w:tab w:val="left" w:pos="2186"/>
        </w:tabs>
        <w:spacing w:afterLines="120" w:after="288"/>
        <w:ind w:left="360"/>
        <w:rPr>
          <w:rFonts w:hint="cs"/>
          <w:rtl/>
        </w:rPr>
      </w:pPr>
      <w:r>
        <w:rPr>
          <w:rFonts w:ascii="David" w:hAnsi="David" w:hint="cs"/>
          <w:b/>
          <w:bCs/>
          <w:rtl/>
        </w:rPr>
        <w:t>כפי שעולה מתצהירו של מר</w:t>
      </w:r>
      <w:r w:rsidR="008A4261">
        <w:rPr>
          <w:rFonts w:ascii="David" w:hAnsi="David" w:hint="cs"/>
          <w:b/>
          <w:bCs/>
          <w:rtl/>
        </w:rPr>
        <w:t xml:space="preserve"> איברהים חודרובי, מנהל דואר ישראל- סניף אום אלפחם, </w:t>
      </w:r>
      <w:r w:rsidR="008A4261" w:rsidRPr="008A4261">
        <w:rPr>
          <w:rFonts w:hint="cs"/>
          <w:b/>
          <w:bCs/>
          <w:rtl/>
        </w:rPr>
        <w:t>עיון</w:t>
      </w:r>
      <w:r w:rsidR="008A4261">
        <w:rPr>
          <w:rFonts w:hint="cs"/>
          <w:rtl/>
        </w:rPr>
        <w:t xml:space="preserve"> </w:t>
      </w:r>
      <w:r w:rsidR="008A4261" w:rsidRPr="008A4261">
        <w:rPr>
          <w:rFonts w:hint="cs"/>
          <w:b/>
          <w:bCs/>
          <w:rtl/>
        </w:rPr>
        <w:t xml:space="preserve">במערכת הממוחשבת של רשות הדואר בישראל </w:t>
      </w:r>
      <w:r w:rsidR="00F94A8F">
        <w:rPr>
          <w:rFonts w:hint="cs"/>
          <w:b/>
          <w:bCs/>
          <w:rtl/>
        </w:rPr>
        <w:t>מע</w:t>
      </w:r>
      <w:r w:rsidR="008A4261" w:rsidRPr="008A4261">
        <w:rPr>
          <w:rFonts w:hint="cs"/>
          <w:b/>
          <w:bCs/>
          <w:rtl/>
        </w:rPr>
        <w:t xml:space="preserve">לה כי </w:t>
      </w:r>
      <w:r w:rsidR="008A4261" w:rsidRPr="00F94A8F">
        <w:rPr>
          <w:rFonts w:hint="cs"/>
          <w:b/>
          <w:bCs/>
          <w:u w:val="single"/>
          <w:rtl/>
        </w:rPr>
        <w:t xml:space="preserve">דבר הדואר הרשום שמספרו </w:t>
      </w:r>
      <w:r w:rsidR="008A4261" w:rsidRPr="00F94A8F">
        <w:rPr>
          <w:b/>
          <w:bCs/>
          <w:u w:val="single"/>
        </w:rPr>
        <w:t>RA210712301IL</w:t>
      </w:r>
      <w:r w:rsidR="008A4261" w:rsidRPr="00F94A8F">
        <w:rPr>
          <w:rFonts w:hint="cs"/>
          <w:b/>
          <w:bCs/>
          <w:u w:val="single"/>
          <w:rtl/>
        </w:rPr>
        <w:t xml:space="preserve"> </w:t>
      </w:r>
      <w:r w:rsidR="008A4261" w:rsidRPr="00F94A8F">
        <w:rPr>
          <w:rFonts w:hint="cs"/>
          <w:b/>
          <w:bCs/>
          <w:sz w:val="24"/>
          <w:u w:val="single"/>
          <w:rtl/>
        </w:rPr>
        <w:t>נמסר ליעדו בתאריך 16.11.11 בשעה 08:45</w:t>
      </w:r>
      <w:r w:rsidRPr="008A4261">
        <w:rPr>
          <w:rFonts w:ascii="David" w:hAnsi="David" w:hint="cs"/>
          <w:b/>
          <w:bCs/>
          <w:rtl/>
        </w:rPr>
        <w:t xml:space="preserve"> </w:t>
      </w:r>
      <w:r w:rsidR="00CE545E" w:rsidRPr="008A4261">
        <w:rPr>
          <w:rFonts w:ascii="David" w:hAnsi="David" w:hint="cs"/>
          <w:b/>
          <w:bCs/>
          <w:rtl/>
        </w:rPr>
        <w:t>.</w:t>
      </w:r>
      <w:r w:rsidR="00CE545E" w:rsidRPr="00BD229B">
        <w:rPr>
          <w:rFonts w:ascii="David" w:hAnsi="David" w:hint="cs"/>
          <w:rtl/>
        </w:rPr>
        <w:t xml:space="preserve"> </w:t>
      </w:r>
      <w:r w:rsidR="00F94A8F">
        <w:rPr>
          <w:rFonts w:ascii="David" w:hAnsi="David" w:hint="cs"/>
          <w:rtl/>
        </w:rPr>
        <w:t xml:space="preserve">לתצהירו של מר חודרובי צורפו בין היתר, צילום מסך רלוונטי </w:t>
      </w:r>
      <w:r w:rsidR="00587E3F">
        <w:rPr>
          <w:rFonts w:ascii="David" w:hAnsi="David" w:hint="cs"/>
          <w:rtl/>
        </w:rPr>
        <w:t xml:space="preserve">מרשות דואר ישראל </w:t>
      </w:r>
      <w:r w:rsidR="00F94A8F">
        <w:rPr>
          <w:rFonts w:ascii="David" w:hAnsi="David" w:hint="cs"/>
          <w:rtl/>
        </w:rPr>
        <w:t xml:space="preserve">המעיד על המסירה וכן </w:t>
      </w:r>
      <w:r w:rsidR="006D0F02">
        <w:rPr>
          <w:rFonts w:ascii="David" w:hAnsi="David" w:hint="cs"/>
          <w:rtl/>
        </w:rPr>
        <w:t>אסמכתא על מסירת דבר הדואר מאתר דואר ישראל</w:t>
      </w:r>
      <w:r w:rsidR="00587E3F">
        <w:rPr>
          <w:rFonts w:ascii="David" w:hAnsi="David" w:hint="cs"/>
          <w:rtl/>
        </w:rPr>
        <w:t>-מעקב משלוחים</w:t>
      </w:r>
      <w:r w:rsidR="006D0F02">
        <w:rPr>
          <w:rFonts w:ascii="David" w:hAnsi="David" w:hint="cs"/>
          <w:rtl/>
        </w:rPr>
        <w:t xml:space="preserve">. </w:t>
      </w:r>
      <w:r w:rsidR="00CE545E" w:rsidRPr="00BD229B">
        <w:rPr>
          <w:rFonts w:ascii="David" w:hAnsi="David" w:hint="cs"/>
          <w:rtl/>
        </w:rPr>
        <w:t>כפי שיפרוט להלן, הרי שבהתאם ל</w:t>
      </w:r>
      <w:r w:rsidR="008A4261">
        <w:rPr>
          <w:rFonts w:ascii="David" w:hAnsi="David" w:hint="cs"/>
          <w:rtl/>
        </w:rPr>
        <w:t>חוק ול</w:t>
      </w:r>
      <w:r w:rsidR="00CE545E" w:rsidRPr="00BD229B">
        <w:rPr>
          <w:rFonts w:ascii="David" w:hAnsi="David" w:hint="cs"/>
          <w:rtl/>
        </w:rPr>
        <w:t>פסיקה</w:t>
      </w:r>
      <w:r w:rsidR="00CE545E" w:rsidRPr="00BD229B">
        <w:rPr>
          <w:rFonts w:ascii="David" w:hAnsi="David"/>
          <w:rtl/>
        </w:rPr>
        <w:t xml:space="preserve">, </w:t>
      </w:r>
      <w:r w:rsidR="00587E3F">
        <w:rPr>
          <w:rFonts w:ascii="David" w:hAnsi="David" w:hint="cs"/>
          <w:b/>
          <w:bCs/>
          <w:rtl/>
        </w:rPr>
        <w:t>ה</w:t>
      </w:r>
      <w:r w:rsidR="00CE545E" w:rsidRPr="00BD229B">
        <w:rPr>
          <w:rFonts w:ascii="David" w:hAnsi="David" w:hint="cs"/>
          <w:b/>
          <w:bCs/>
          <w:rtl/>
        </w:rPr>
        <w:t>מדובר ב</w:t>
      </w:r>
      <w:r w:rsidR="00CE545E" w:rsidRPr="00BD229B">
        <w:rPr>
          <w:rFonts w:ascii="David" w:hAnsi="David"/>
          <w:b/>
          <w:bCs/>
          <w:rtl/>
        </w:rPr>
        <w:t>המצאה כדין</w:t>
      </w:r>
      <w:r w:rsidR="00CE545E" w:rsidRPr="00BD229B">
        <w:rPr>
          <w:rFonts w:ascii="David" w:hAnsi="David"/>
          <w:rtl/>
        </w:rPr>
        <w:t xml:space="preserve">. </w:t>
      </w:r>
      <w:r w:rsidR="00CE545E" w:rsidRPr="00BD229B">
        <w:rPr>
          <w:rFonts w:ascii="David" w:hAnsi="David" w:hint="cs"/>
          <w:rtl/>
        </w:rPr>
        <w:t xml:space="preserve"> </w:t>
      </w:r>
    </w:p>
    <w:p w:rsidR="00CE545E" w:rsidRPr="008A4261" w:rsidRDefault="008A4261" w:rsidP="008A4261">
      <w:pPr>
        <w:keepLines w:val="0"/>
        <w:tabs>
          <w:tab w:val="left" w:pos="2186"/>
        </w:tabs>
        <w:spacing w:afterLines="120" w:after="288"/>
        <w:rPr>
          <w:rFonts w:hint="cs"/>
          <w:b/>
          <w:bCs/>
        </w:rPr>
      </w:pPr>
      <w:r w:rsidRPr="008A4261">
        <w:rPr>
          <w:rFonts w:ascii="David" w:hAnsi="David" w:hint="cs"/>
          <w:b/>
          <w:bCs/>
          <w:rtl/>
        </w:rPr>
        <w:lastRenderedPageBreak/>
        <w:t xml:space="preserve">** תצהירו של מר חודרובי (על נספחיו), מצורף ומסומן </w:t>
      </w:r>
      <w:r w:rsidRPr="008A4261">
        <w:rPr>
          <w:rFonts w:ascii="David" w:hAnsi="David" w:hint="cs"/>
          <w:b/>
          <w:bCs/>
          <w:u w:val="single"/>
          <w:rtl/>
        </w:rPr>
        <w:t>כנספח ב'</w:t>
      </w:r>
      <w:r w:rsidRPr="008A4261">
        <w:rPr>
          <w:rFonts w:hint="cs"/>
          <w:b/>
          <w:bCs/>
          <w:rtl/>
        </w:rPr>
        <w:t>**</w:t>
      </w:r>
    </w:p>
    <w:p w:rsidR="00CE545E" w:rsidRPr="006D0F02" w:rsidRDefault="00CE545E" w:rsidP="00587E3F">
      <w:pPr>
        <w:keepLines w:val="0"/>
        <w:numPr>
          <w:ilvl w:val="0"/>
          <w:numId w:val="1"/>
        </w:numPr>
        <w:tabs>
          <w:tab w:val="left" w:pos="2186"/>
        </w:tabs>
        <w:spacing w:afterLines="120" w:after="288"/>
        <w:rPr>
          <w:rFonts w:ascii="David" w:hAnsi="David" w:hint="cs"/>
        </w:rPr>
      </w:pPr>
      <w:r w:rsidRPr="00164D8F">
        <w:rPr>
          <w:rFonts w:ascii="David" w:hAnsi="David" w:hint="cs"/>
          <w:rtl/>
        </w:rPr>
        <w:t>משחלף</w:t>
      </w:r>
      <w:r w:rsidRPr="00164D8F">
        <w:rPr>
          <w:rFonts w:ascii="David" w:hAnsi="David"/>
          <w:rtl/>
        </w:rPr>
        <w:t xml:space="preserve"> המועד הקבוע לתשלום</w:t>
      </w:r>
      <w:r w:rsidRPr="00164D8F">
        <w:rPr>
          <w:rFonts w:ascii="David" w:hAnsi="David" w:hint="cs"/>
          <w:rtl/>
        </w:rPr>
        <w:t xml:space="preserve"> </w:t>
      </w:r>
      <w:r w:rsidR="00587E3F">
        <w:rPr>
          <w:rFonts w:ascii="David" w:hAnsi="David" w:hint="cs"/>
          <w:rtl/>
        </w:rPr>
        <w:t xml:space="preserve">(22.3.12) </w:t>
      </w:r>
      <w:r w:rsidRPr="00164D8F">
        <w:rPr>
          <w:rFonts w:ascii="David" w:hAnsi="David" w:hint="cs"/>
          <w:rtl/>
        </w:rPr>
        <w:t>והמבקש</w:t>
      </w:r>
      <w:r w:rsidR="00F94A8F">
        <w:rPr>
          <w:rFonts w:ascii="David" w:hAnsi="David" w:hint="cs"/>
          <w:rtl/>
        </w:rPr>
        <w:t>ת לא שילמה</w:t>
      </w:r>
      <w:r w:rsidRPr="00164D8F">
        <w:rPr>
          <w:rFonts w:ascii="David" w:hAnsi="David" w:hint="cs"/>
          <w:rtl/>
        </w:rPr>
        <w:t xml:space="preserve"> את הקנס (ואף לא הגיש</w:t>
      </w:r>
      <w:r w:rsidR="00F94A8F">
        <w:rPr>
          <w:rFonts w:ascii="David" w:hAnsi="David" w:hint="cs"/>
          <w:rtl/>
        </w:rPr>
        <w:t>ה</w:t>
      </w:r>
      <w:r w:rsidRPr="00164D8F">
        <w:rPr>
          <w:rFonts w:ascii="David" w:hAnsi="David" w:hint="cs"/>
          <w:rtl/>
        </w:rPr>
        <w:t xml:space="preserve"> בקשה לביטול </w:t>
      </w:r>
      <w:r w:rsidR="00F94A8F">
        <w:rPr>
          <w:rFonts w:ascii="David" w:hAnsi="David" w:hint="cs"/>
          <w:rtl/>
        </w:rPr>
        <w:t xml:space="preserve">הקנס </w:t>
      </w:r>
      <w:r w:rsidRPr="00164D8F">
        <w:rPr>
          <w:rFonts w:ascii="David" w:hAnsi="David" w:hint="cs"/>
          <w:rtl/>
        </w:rPr>
        <w:t>או בקשה להישפט בגין הקנס)</w:t>
      </w:r>
      <w:r w:rsidRPr="00164D8F">
        <w:rPr>
          <w:rFonts w:ascii="David" w:hAnsi="David"/>
          <w:rtl/>
        </w:rPr>
        <w:t>, העבי</w:t>
      </w:r>
      <w:r w:rsidRPr="00164D8F">
        <w:rPr>
          <w:rFonts w:ascii="David" w:hAnsi="David" w:hint="cs"/>
          <w:rtl/>
        </w:rPr>
        <w:t xml:space="preserve">ר </w:t>
      </w:r>
      <w:r w:rsidR="00F94A8F">
        <w:rPr>
          <w:rFonts w:ascii="David" w:hAnsi="David" w:hint="cs"/>
          <w:rtl/>
        </w:rPr>
        <w:t>משרד הפנים- רשות האוכלוסין וההגירה,</w:t>
      </w:r>
      <w:r w:rsidRPr="00164D8F">
        <w:rPr>
          <w:rFonts w:ascii="David" w:hAnsi="David" w:hint="cs"/>
          <w:rtl/>
        </w:rPr>
        <w:t xml:space="preserve"> </w:t>
      </w:r>
      <w:r w:rsidRPr="00164D8F">
        <w:rPr>
          <w:rFonts w:ascii="David" w:hAnsi="David"/>
          <w:rtl/>
        </w:rPr>
        <w:t>את הקנס המנהלי לגבי</w:t>
      </w:r>
      <w:r w:rsidRPr="00164D8F">
        <w:rPr>
          <w:rFonts w:ascii="David" w:hAnsi="David" w:hint="cs"/>
          <w:rtl/>
        </w:rPr>
        <w:t>י</w:t>
      </w:r>
      <w:r w:rsidRPr="00164D8F">
        <w:rPr>
          <w:rFonts w:ascii="David" w:hAnsi="David"/>
          <w:rtl/>
        </w:rPr>
        <w:t xml:space="preserve">ה במרכז </w:t>
      </w:r>
      <w:r w:rsidRPr="00164D8F">
        <w:rPr>
          <w:rFonts w:ascii="David" w:hAnsi="David" w:hint="cs"/>
          <w:rtl/>
        </w:rPr>
        <w:t>לגביית קנסות, אגרות והוצאות (להלן: "</w:t>
      </w:r>
      <w:r w:rsidR="006D0F02">
        <w:rPr>
          <w:rFonts w:ascii="David" w:hAnsi="David" w:hint="cs"/>
          <w:b/>
          <w:bCs/>
          <w:rtl/>
        </w:rPr>
        <w:t>המרכז לגביית קנסות</w:t>
      </w:r>
      <w:r w:rsidRPr="00164D8F">
        <w:rPr>
          <w:rFonts w:ascii="David" w:hAnsi="David" w:hint="cs"/>
          <w:rtl/>
        </w:rPr>
        <w:t xml:space="preserve">"), </w:t>
      </w:r>
      <w:r w:rsidRPr="00164D8F">
        <w:rPr>
          <w:rFonts w:ascii="David" w:hAnsi="David"/>
          <w:rtl/>
        </w:rPr>
        <w:t xml:space="preserve">והקנס הפך לחוב כהגדרתו בסעיף 1 </w:t>
      </w:r>
      <w:r w:rsidRPr="00587E3F">
        <w:rPr>
          <w:rFonts w:ascii="David" w:hAnsi="David"/>
          <w:rtl/>
        </w:rPr>
        <w:t>ל</w:t>
      </w:r>
      <w:r w:rsidRPr="00587E3F">
        <w:rPr>
          <w:rFonts w:ascii="David" w:hAnsi="David" w:hint="cs"/>
          <w:rtl/>
        </w:rPr>
        <w:t>חוק</w:t>
      </w:r>
      <w:r w:rsidRPr="00587E3F">
        <w:rPr>
          <w:rFonts w:ascii="David" w:hAnsi="David"/>
          <w:rtl/>
        </w:rPr>
        <w:t xml:space="preserve"> המרכז לגביית קנסות, אגרות והוצאות, התשנ"</w:t>
      </w:r>
      <w:r w:rsidRPr="00587E3F">
        <w:rPr>
          <w:rFonts w:ascii="David" w:hAnsi="David" w:hint="cs"/>
          <w:rtl/>
        </w:rPr>
        <w:t>א</w:t>
      </w:r>
      <w:r w:rsidRPr="00587E3F">
        <w:rPr>
          <w:rFonts w:ascii="David" w:hAnsi="David"/>
          <w:rtl/>
        </w:rPr>
        <w:t>- 1995</w:t>
      </w:r>
      <w:r w:rsidRPr="00164D8F">
        <w:rPr>
          <w:rFonts w:ascii="David" w:hAnsi="David"/>
          <w:b/>
          <w:bCs/>
          <w:rtl/>
        </w:rPr>
        <w:t xml:space="preserve"> </w:t>
      </w:r>
      <w:r w:rsidRPr="00164D8F">
        <w:rPr>
          <w:rFonts w:ascii="David" w:hAnsi="David"/>
          <w:rtl/>
        </w:rPr>
        <w:t>(להלן: "</w:t>
      </w:r>
      <w:r w:rsidRPr="00164D8F">
        <w:rPr>
          <w:rFonts w:ascii="David" w:hAnsi="David" w:hint="cs"/>
          <w:b/>
          <w:bCs/>
          <w:rtl/>
        </w:rPr>
        <w:t>חוק</w:t>
      </w:r>
      <w:r w:rsidRPr="00164D8F">
        <w:rPr>
          <w:rFonts w:ascii="David" w:hAnsi="David"/>
          <w:b/>
          <w:bCs/>
          <w:rtl/>
        </w:rPr>
        <w:t xml:space="preserve"> המרכז</w:t>
      </w:r>
      <w:r w:rsidRPr="00164D8F">
        <w:rPr>
          <w:rFonts w:ascii="David" w:hAnsi="David"/>
          <w:rtl/>
        </w:rPr>
        <w:t>").</w:t>
      </w:r>
      <w:r w:rsidR="006D0F02">
        <w:rPr>
          <w:rFonts w:ascii="David" w:hAnsi="David" w:hint="cs"/>
          <w:rtl/>
        </w:rPr>
        <w:t xml:space="preserve">  לטופס </w:t>
      </w:r>
      <w:r w:rsidR="00587E3F">
        <w:rPr>
          <w:rFonts w:ascii="David" w:hAnsi="David" w:hint="cs"/>
          <w:rtl/>
        </w:rPr>
        <w:t xml:space="preserve">ההעברה שהועבר כאמור על ידי משרד הפנים למרכז לגביית קנסות, צורפה האסמכתא האמורה </w:t>
      </w:r>
      <w:r w:rsidR="006D0F02">
        <w:rPr>
          <w:rFonts w:ascii="David" w:hAnsi="David" w:hint="cs"/>
          <w:rtl/>
        </w:rPr>
        <w:t>מאתר דואר ישראל</w:t>
      </w:r>
      <w:r w:rsidR="00587E3F">
        <w:rPr>
          <w:rFonts w:ascii="David" w:hAnsi="David" w:hint="cs"/>
          <w:rtl/>
        </w:rPr>
        <w:t xml:space="preserve">- מעקב משלוחים </w:t>
      </w:r>
      <w:r w:rsidR="006D0F02">
        <w:rPr>
          <w:rFonts w:ascii="David" w:hAnsi="David" w:hint="cs"/>
          <w:rtl/>
        </w:rPr>
        <w:t xml:space="preserve"> (שצורף כאמור גם כנספח לתצהירו של מר חודרובי) וממנ</w:t>
      </w:r>
      <w:r w:rsidR="00587E3F">
        <w:rPr>
          <w:rFonts w:ascii="David" w:hAnsi="David" w:hint="cs"/>
          <w:rtl/>
        </w:rPr>
        <w:t>ה</w:t>
      </w:r>
      <w:r w:rsidR="006D0F02">
        <w:rPr>
          <w:rFonts w:ascii="David" w:hAnsi="David" w:hint="cs"/>
          <w:rtl/>
        </w:rPr>
        <w:t xml:space="preserve"> עולה כי המסירה בוצעה ביום 16.11.11 וכך נרשם על גבי טופס ההעברה</w:t>
      </w:r>
      <w:r w:rsidR="00587E3F">
        <w:rPr>
          <w:rFonts w:ascii="David" w:hAnsi="David" w:hint="cs"/>
          <w:rtl/>
        </w:rPr>
        <w:t xml:space="preserve"> בזמן אמת</w:t>
      </w:r>
      <w:r w:rsidR="006D0F02">
        <w:rPr>
          <w:rFonts w:ascii="David" w:hAnsi="David" w:hint="cs"/>
          <w:rtl/>
        </w:rPr>
        <w:t>.</w:t>
      </w:r>
    </w:p>
    <w:p w:rsidR="006D0F02" w:rsidRPr="006D0F02" w:rsidRDefault="006D0F02" w:rsidP="006D0F02">
      <w:pPr>
        <w:keepLines w:val="0"/>
        <w:tabs>
          <w:tab w:val="left" w:pos="2186"/>
        </w:tabs>
        <w:spacing w:afterLines="120" w:after="288"/>
        <w:rPr>
          <w:rFonts w:ascii="David" w:hAnsi="David" w:hint="cs"/>
          <w:b/>
          <w:bCs/>
          <w:rtl/>
        </w:rPr>
      </w:pPr>
      <w:r w:rsidRPr="006D0F02">
        <w:rPr>
          <w:rFonts w:ascii="David" w:hAnsi="David" w:hint="cs"/>
          <w:b/>
          <w:bCs/>
          <w:rtl/>
        </w:rPr>
        <w:t xml:space="preserve">** טופס העברת חוב למדור מנהלי המרכז לגביית קנסות, מיום 6.8.12, מצורף ומסומן </w:t>
      </w:r>
      <w:r w:rsidRPr="006D0F02">
        <w:rPr>
          <w:rFonts w:ascii="David" w:hAnsi="David" w:hint="cs"/>
          <w:b/>
          <w:bCs/>
          <w:u w:val="single"/>
          <w:rtl/>
        </w:rPr>
        <w:t>כנספח ג'</w:t>
      </w:r>
      <w:r w:rsidRPr="006D0F02">
        <w:rPr>
          <w:rFonts w:ascii="David" w:hAnsi="David" w:hint="cs"/>
          <w:b/>
          <w:bCs/>
          <w:rtl/>
        </w:rPr>
        <w:t>**</w:t>
      </w:r>
    </w:p>
    <w:p w:rsidR="006D0F02" w:rsidRDefault="002B5ECD" w:rsidP="001E2151">
      <w:pPr>
        <w:keepLines w:val="0"/>
        <w:numPr>
          <w:ilvl w:val="0"/>
          <w:numId w:val="1"/>
        </w:numPr>
        <w:tabs>
          <w:tab w:val="left" w:pos="2186"/>
        </w:tabs>
        <w:spacing w:afterLines="120" w:after="288"/>
        <w:rPr>
          <w:rFonts w:ascii="David" w:hAnsi="David" w:hint="cs"/>
        </w:rPr>
      </w:pPr>
      <w:r>
        <w:rPr>
          <w:rFonts w:ascii="David" w:hAnsi="David" w:hint="cs"/>
          <w:rtl/>
        </w:rPr>
        <w:t xml:space="preserve">בהתאם למידע שנמסר מהמרכז לגביית קנסות, </w:t>
      </w:r>
      <w:r w:rsidR="006D0F02">
        <w:rPr>
          <w:rFonts w:ascii="David" w:hAnsi="David" w:hint="cs"/>
          <w:rtl/>
        </w:rPr>
        <w:t xml:space="preserve">טופס ההעברה שלעיל התקבל במרכז לגביית קנסות ביום </w:t>
      </w:r>
      <w:r w:rsidR="006D0F02" w:rsidRPr="001E2151">
        <w:rPr>
          <w:rFonts w:ascii="David" w:hAnsi="David" w:hint="cs"/>
          <w:b/>
          <w:bCs/>
          <w:rtl/>
        </w:rPr>
        <w:t>21.8.2012</w:t>
      </w:r>
      <w:r w:rsidR="001E2151">
        <w:rPr>
          <w:rFonts w:ascii="David" w:hAnsi="David" w:hint="cs"/>
          <w:rtl/>
        </w:rPr>
        <w:t xml:space="preserve"> וכבר באותו יום נשלחה דרישת תשלום ראשונה למבקשת (בעלת החוב) לכתובת מענה הרשום של המבקשת לפי אישור רשם החברות- ג.א.מ.י.ר לעבודות בניין ופיתוח בע"מ, אגבאריה אום אל-פחם, מיקוד 30010 ת.ד. 2030.</w:t>
      </w:r>
    </w:p>
    <w:p w:rsidR="001E2151" w:rsidRDefault="001E2151" w:rsidP="001E2151">
      <w:pPr>
        <w:keepLines w:val="0"/>
        <w:tabs>
          <w:tab w:val="left" w:pos="2186"/>
        </w:tabs>
        <w:spacing w:afterLines="120" w:after="288"/>
        <w:rPr>
          <w:rFonts w:ascii="David" w:hAnsi="David" w:hint="cs"/>
          <w:b/>
          <w:bCs/>
          <w:rtl/>
        </w:rPr>
      </w:pPr>
      <w:r w:rsidRPr="001E2151">
        <w:rPr>
          <w:rFonts w:ascii="David" w:hAnsi="David" w:hint="cs"/>
          <w:b/>
          <w:bCs/>
          <w:rtl/>
        </w:rPr>
        <w:t xml:space="preserve">** אישור רשם החברות, מצורף ומסומן </w:t>
      </w:r>
      <w:r w:rsidRPr="001E2151">
        <w:rPr>
          <w:rFonts w:ascii="David" w:hAnsi="David" w:hint="cs"/>
          <w:b/>
          <w:bCs/>
          <w:u w:val="single"/>
          <w:rtl/>
        </w:rPr>
        <w:t>כנספח ד'</w:t>
      </w:r>
      <w:r w:rsidRPr="001E2151">
        <w:rPr>
          <w:rFonts w:ascii="David" w:hAnsi="David" w:hint="cs"/>
          <w:b/>
          <w:bCs/>
          <w:rtl/>
        </w:rPr>
        <w:t>**</w:t>
      </w:r>
    </w:p>
    <w:p w:rsidR="001E2151" w:rsidRDefault="002B5ECD" w:rsidP="00244639">
      <w:pPr>
        <w:keepLines w:val="0"/>
        <w:numPr>
          <w:ilvl w:val="0"/>
          <w:numId w:val="1"/>
        </w:numPr>
        <w:tabs>
          <w:tab w:val="left" w:pos="2186"/>
        </w:tabs>
        <w:spacing w:afterLines="120" w:after="288"/>
        <w:rPr>
          <w:rFonts w:ascii="David" w:hAnsi="David" w:hint="cs"/>
        </w:rPr>
      </w:pPr>
      <w:r>
        <w:rPr>
          <w:rFonts w:ascii="David" w:hAnsi="David" w:hint="cs"/>
          <w:rtl/>
        </w:rPr>
        <w:t xml:space="preserve">בהתאם למידע שנמסר מהמרכז לגביית קנסות, </w:t>
      </w:r>
      <w:r w:rsidR="00FB747A">
        <w:rPr>
          <w:rFonts w:ascii="David" w:hAnsi="David" w:hint="cs"/>
          <w:rtl/>
        </w:rPr>
        <w:t xml:space="preserve">ביום </w:t>
      </w:r>
      <w:r w:rsidR="00FB747A">
        <w:rPr>
          <w:rFonts w:ascii="David" w:hAnsi="David" w:hint="cs"/>
          <w:b/>
          <w:bCs/>
          <w:rtl/>
        </w:rPr>
        <w:t xml:space="preserve">9.10.12 </w:t>
      </w:r>
      <w:r w:rsidR="00FB747A" w:rsidRPr="00FB747A">
        <w:rPr>
          <w:rFonts w:ascii="David" w:hAnsi="David" w:hint="cs"/>
          <w:rtl/>
        </w:rPr>
        <w:t>נשלחה דרישה שנייה לתשלום החוב</w:t>
      </w:r>
      <w:r w:rsidR="00FB747A">
        <w:rPr>
          <w:rFonts w:ascii="David" w:hAnsi="David" w:hint="cs"/>
          <w:rtl/>
        </w:rPr>
        <w:t xml:space="preserve"> </w:t>
      </w:r>
      <w:r w:rsidR="00FB747A" w:rsidRPr="00244639">
        <w:rPr>
          <w:rFonts w:ascii="David" w:hAnsi="David" w:hint="cs"/>
          <w:rtl/>
        </w:rPr>
        <w:t>ב</w:t>
      </w:r>
      <w:r w:rsidR="00244639" w:rsidRPr="00244639">
        <w:rPr>
          <w:rFonts w:ascii="David" w:hAnsi="David" w:hint="cs"/>
          <w:rtl/>
        </w:rPr>
        <w:t>דואר רשום עם אישור מסירה</w:t>
      </w:r>
      <w:r w:rsidR="00430F94">
        <w:rPr>
          <w:rFonts w:ascii="David" w:hAnsi="David" w:hint="cs"/>
          <w:b/>
          <w:bCs/>
          <w:rtl/>
        </w:rPr>
        <w:t>,</w:t>
      </w:r>
      <w:r w:rsidR="00430F94">
        <w:rPr>
          <w:rFonts w:ascii="David" w:hAnsi="David" w:hint="cs"/>
          <w:rtl/>
        </w:rPr>
        <w:t xml:space="preserve"> וזו נמסרה ביום </w:t>
      </w:r>
      <w:r w:rsidR="00430F94" w:rsidRPr="005B5925">
        <w:rPr>
          <w:rFonts w:ascii="David" w:hAnsi="David" w:hint="cs"/>
          <w:b/>
          <w:bCs/>
          <w:u w:val="single"/>
          <w:rtl/>
        </w:rPr>
        <w:t>17.11.12</w:t>
      </w:r>
      <w:r w:rsidR="00430F94">
        <w:rPr>
          <w:rFonts w:ascii="David" w:hAnsi="David" w:hint="cs"/>
          <w:rtl/>
        </w:rPr>
        <w:t xml:space="preserve"> </w:t>
      </w:r>
      <w:r w:rsidR="00244639">
        <w:rPr>
          <w:rFonts w:ascii="David" w:hAnsi="David" w:hint="cs"/>
          <w:rtl/>
        </w:rPr>
        <w:t xml:space="preserve">במסירה אישית </w:t>
      </w:r>
      <w:r w:rsidR="00430F94">
        <w:rPr>
          <w:rFonts w:ascii="David" w:hAnsi="David" w:hint="cs"/>
          <w:rtl/>
        </w:rPr>
        <w:t xml:space="preserve">לידי נציג החברה אשר הזדהה בפני מוסר דבר הדואר כמנהל בחברה בשם מחמוד עבד- אשר קיבל את הדרישה לידיו וחתם על קבלתה בחתימת ידו. </w:t>
      </w:r>
    </w:p>
    <w:p w:rsidR="00430F94" w:rsidRDefault="00430F94" w:rsidP="00430F94">
      <w:pPr>
        <w:keepLines w:val="0"/>
        <w:tabs>
          <w:tab w:val="left" w:pos="2186"/>
        </w:tabs>
        <w:spacing w:afterLines="120" w:after="288"/>
        <w:rPr>
          <w:rFonts w:ascii="David" w:hAnsi="David" w:hint="cs"/>
          <w:b/>
          <w:bCs/>
          <w:rtl/>
        </w:rPr>
      </w:pPr>
      <w:r w:rsidRPr="00430F94">
        <w:rPr>
          <w:rFonts w:ascii="David" w:hAnsi="David" w:hint="cs"/>
          <w:b/>
          <w:bCs/>
          <w:rtl/>
        </w:rPr>
        <w:t xml:space="preserve">** אישור המסירה מיום 17.11.12, מצורף ומסומן </w:t>
      </w:r>
      <w:r w:rsidRPr="00430F94">
        <w:rPr>
          <w:rFonts w:ascii="David" w:hAnsi="David" w:hint="cs"/>
          <w:b/>
          <w:bCs/>
          <w:u w:val="single"/>
          <w:rtl/>
        </w:rPr>
        <w:t>כנספח ה'</w:t>
      </w:r>
      <w:r w:rsidRPr="00430F94">
        <w:rPr>
          <w:rFonts w:ascii="David" w:hAnsi="David" w:hint="cs"/>
          <w:b/>
          <w:bCs/>
          <w:rtl/>
        </w:rPr>
        <w:t>**</w:t>
      </w:r>
    </w:p>
    <w:p w:rsidR="00430F94" w:rsidRDefault="002B5ECD" w:rsidP="00244639">
      <w:pPr>
        <w:keepLines w:val="0"/>
        <w:numPr>
          <w:ilvl w:val="0"/>
          <w:numId w:val="1"/>
        </w:numPr>
        <w:tabs>
          <w:tab w:val="left" w:pos="2186"/>
        </w:tabs>
        <w:spacing w:afterLines="120" w:after="288"/>
        <w:rPr>
          <w:rFonts w:ascii="David" w:hAnsi="David" w:hint="cs"/>
        </w:rPr>
      </w:pPr>
      <w:r>
        <w:rPr>
          <w:rFonts w:ascii="David" w:hAnsi="David" w:hint="cs"/>
          <w:rtl/>
        </w:rPr>
        <w:t xml:space="preserve">בהתאם למידע שנמסר מהמרכז לגביית קנסות, </w:t>
      </w:r>
      <w:r w:rsidR="00430F94" w:rsidRPr="00430F94">
        <w:rPr>
          <w:rFonts w:ascii="David" w:hAnsi="David" w:hint="cs"/>
          <w:rtl/>
        </w:rPr>
        <w:t xml:space="preserve">ביום </w:t>
      </w:r>
      <w:r w:rsidR="00430F94" w:rsidRPr="00430F94">
        <w:rPr>
          <w:rFonts w:ascii="David" w:hAnsi="David" w:hint="cs"/>
          <w:b/>
          <w:bCs/>
          <w:rtl/>
        </w:rPr>
        <w:t xml:space="preserve">27.6.16 </w:t>
      </w:r>
      <w:r w:rsidR="00430F94" w:rsidRPr="00430F94">
        <w:rPr>
          <w:rFonts w:ascii="David" w:hAnsi="David" w:hint="cs"/>
          <w:rtl/>
        </w:rPr>
        <w:t>נשלחה דרישה נוספת לתשלום החוב גם היא ב</w:t>
      </w:r>
      <w:r w:rsidR="00244639">
        <w:rPr>
          <w:rFonts w:ascii="David" w:hAnsi="David" w:hint="cs"/>
          <w:rtl/>
        </w:rPr>
        <w:t xml:space="preserve">דואר רשום עם אישור </w:t>
      </w:r>
      <w:r w:rsidR="00430F94" w:rsidRPr="00430F94">
        <w:rPr>
          <w:rFonts w:ascii="David" w:hAnsi="David" w:hint="cs"/>
          <w:rtl/>
        </w:rPr>
        <w:t>מסירה</w:t>
      </w:r>
      <w:r w:rsidR="00430F94">
        <w:rPr>
          <w:rFonts w:ascii="David" w:hAnsi="David" w:hint="cs"/>
          <w:rtl/>
        </w:rPr>
        <w:t xml:space="preserve">, וזאת לכתובת: ג.א.מ.י.ר </w:t>
      </w:r>
      <w:r w:rsidR="00D8251F">
        <w:rPr>
          <w:rFonts w:ascii="David" w:hAnsi="David" w:hint="cs"/>
          <w:rtl/>
        </w:rPr>
        <w:t>לעבודות בניין ופיתוח בע"מ, אגבאריה, אום אלפחם 30010</w:t>
      </w:r>
      <w:r w:rsidR="00430F94" w:rsidRPr="00430F94">
        <w:rPr>
          <w:rFonts w:ascii="David" w:hAnsi="David" w:hint="cs"/>
          <w:rtl/>
        </w:rPr>
        <w:t xml:space="preserve">. על פי עיון במערכת המרכז לגביית קנסות דרישה זו נמסרה </w:t>
      </w:r>
      <w:r w:rsidR="00244639">
        <w:rPr>
          <w:rFonts w:ascii="David" w:hAnsi="David" w:hint="cs"/>
          <w:rtl/>
        </w:rPr>
        <w:t xml:space="preserve">במסירה אישית </w:t>
      </w:r>
      <w:r w:rsidR="00430F94" w:rsidRPr="00430F94">
        <w:rPr>
          <w:rFonts w:ascii="David" w:hAnsi="David" w:hint="cs"/>
          <w:rtl/>
        </w:rPr>
        <w:t xml:space="preserve">ביום </w:t>
      </w:r>
      <w:r w:rsidR="00430F94" w:rsidRPr="00430F94">
        <w:rPr>
          <w:rFonts w:ascii="David" w:hAnsi="David" w:hint="cs"/>
          <w:b/>
          <w:bCs/>
          <w:rtl/>
        </w:rPr>
        <w:t>12.8.16</w:t>
      </w:r>
      <w:r w:rsidR="00430F94" w:rsidRPr="00430F94">
        <w:rPr>
          <w:rFonts w:ascii="David" w:hAnsi="David" w:hint="cs"/>
          <w:rtl/>
        </w:rPr>
        <w:t xml:space="preserve"> לבן משפחה/נציג. </w:t>
      </w:r>
    </w:p>
    <w:p w:rsidR="00D8251F" w:rsidRPr="00D8251F" w:rsidRDefault="00D8251F" w:rsidP="00D8251F">
      <w:pPr>
        <w:keepLines w:val="0"/>
        <w:tabs>
          <w:tab w:val="left" w:pos="2186"/>
        </w:tabs>
        <w:spacing w:afterLines="120" w:after="288"/>
        <w:rPr>
          <w:rFonts w:ascii="David" w:hAnsi="David" w:hint="cs"/>
          <w:b/>
          <w:bCs/>
        </w:rPr>
      </w:pPr>
      <w:r w:rsidRPr="00D8251F">
        <w:rPr>
          <w:rFonts w:ascii="David" w:hAnsi="David" w:hint="cs"/>
          <w:b/>
          <w:bCs/>
          <w:rtl/>
        </w:rPr>
        <w:t xml:space="preserve">** דרישת תשלום החוב, מיום 27.6.16, צורפה </w:t>
      </w:r>
      <w:r>
        <w:rPr>
          <w:rFonts w:ascii="David" w:hAnsi="David" w:hint="cs"/>
          <w:b/>
          <w:bCs/>
          <w:rtl/>
        </w:rPr>
        <w:t xml:space="preserve">כנספח (1) </w:t>
      </w:r>
      <w:r w:rsidRPr="00D8251F">
        <w:rPr>
          <w:rFonts w:ascii="David" w:hAnsi="David" w:hint="cs"/>
          <w:b/>
          <w:bCs/>
          <w:rtl/>
        </w:rPr>
        <w:t xml:space="preserve">לבקשת המבקשת והיא מצורפת לתגובה זו ומסומנת </w:t>
      </w:r>
      <w:r w:rsidRPr="00D8251F">
        <w:rPr>
          <w:rFonts w:ascii="David" w:hAnsi="David" w:hint="cs"/>
          <w:b/>
          <w:bCs/>
          <w:u w:val="single"/>
          <w:rtl/>
        </w:rPr>
        <w:t>כנספח ו'</w:t>
      </w:r>
      <w:r w:rsidRPr="00D8251F">
        <w:rPr>
          <w:rFonts w:ascii="David" w:hAnsi="David" w:hint="cs"/>
          <w:b/>
          <w:bCs/>
          <w:rtl/>
        </w:rPr>
        <w:t>**.</w:t>
      </w:r>
    </w:p>
    <w:p w:rsidR="00D8251F" w:rsidRDefault="0073167A" w:rsidP="00D8251F">
      <w:pPr>
        <w:keepLines w:val="0"/>
        <w:numPr>
          <w:ilvl w:val="0"/>
          <w:numId w:val="1"/>
        </w:numPr>
        <w:tabs>
          <w:tab w:val="left" w:pos="2186"/>
        </w:tabs>
        <w:spacing w:afterLines="120" w:after="288"/>
        <w:rPr>
          <w:rFonts w:ascii="David" w:hAnsi="David" w:hint="cs"/>
        </w:rPr>
      </w:pPr>
      <w:r>
        <w:rPr>
          <w:rFonts w:ascii="David" w:hAnsi="David" w:hint="cs"/>
          <w:rtl/>
        </w:rPr>
        <w:t>כבר כאן יצוין כי עיון ב</w:t>
      </w:r>
      <w:r w:rsidR="00D8251F">
        <w:rPr>
          <w:rFonts w:ascii="David" w:hAnsi="David" w:hint="cs"/>
          <w:rtl/>
        </w:rPr>
        <w:t>סעיף 2 למכתב בא כוח המבקשת מיום 14.8.16 אשר צורף כנספח (3) לבקשה</w:t>
      </w:r>
      <w:r>
        <w:rPr>
          <w:rFonts w:ascii="David" w:hAnsi="David" w:hint="cs"/>
          <w:rtl/>
        </w:rPr>
        <w:t xml:space="preserve"> דנן</w:t>
      </w:r>
      <w:r w:rsidR="00D8251F">
        <w:rPr>
          <w:rFonts w:ascii="David" w:hAnsi="David" w:hint="cs"/>
          <w:rtl/>
        </w:rPr>
        <w:t xml:space="preserve">, </w:t>
      </w:r>
      <w:r>
        <w:rPr>
          <w:rFonts w:ascii="David" w:hAnsi="David" w:hint="cs"/>
          <w:rtl/>
        </w:rPr>
        <w:t xml:space="preserve">מעלה כי </w:t>
      </w:r>
      <w:r w:rsidR="00D8251F">
        <w:rPr>
          <w:rFonts w:ascii="David" w:hAnsi="David" w:hint="cs"/>
          <w:rtl/>
        </w:rPr>
        <w:t xml:space="preserve">המבקשת </w:t>
      </w:r>
      <w:r w:rsidR="00D8251F" w:rsidRPr="00D8251F">
        <w:rPr>
          <w:rFonts w:ascii="David" w:hAnsi="David" w:hint="cs"/>
          <w:b/>
          <w:bCs/>
          <w:u w:val="single"/>
          <w:rtl/>
        </w:rPr>
        <w:t>לא חולקת</w:t>
      </w:r>
      <w:r w:rsidR="00D8251F">
        <w:rPr>
          <w:rFonts w:ascii="David" w:hAnsi="David" w:hint="cs"/>
          <w:rtl/>
        </w:rPr>
        <w:t xml:space="preserve"> על כך כי היא קיבלה ביום 12.8.16 את דרישת התשלום מיום 27.6.16 אשר נשלחה </w:t>
      </w:r>
      <w:r>
        <w:rPr>
          <w:rFonts w:ascii="David" w:hAnsi="David" w:hint="cs"/>
          <w:rtl/>
        </w:rPr>
        <w:t xml:space="preserve">אליה </w:t>
      </w:r>
      <w:r w:rsidR="00D8251F">
        <w:rPr>
          <w:rFonts w:ascii="David" w:hAnsi="David" w:hint="cs"/>
          <w:rtl/>
        </w:rPr>
        <w:t xml:space="preserve">כאמור לכתובת אגבאריה, אום אלפחם 30010. </w:t>
      </w:r>
      <w:r w:rsidR="00D8251F" w:rsidRPr="0073167A">
        <w:rPr>
          <w:rFonts w:ascii="David" w:hAnsi="David" w:hint="cs"/>
          <w:b/>
          <w:bCs/>
          <w:rtl/>
        </w:rPr>
        <w:lastRenderedPageBreak/>
        <w:t>(בסעיף 2 למכתבו של בא כוח המבקשת מיום 14.8.16 נרשם מפורשות כי דרישת התשלום</w:t>
      </w:r>
      <w:r w:rsidRPr="0073167A">
        <w:rPr>
          <w:rFonts w:ascii="David" w:hAnsi="David" w:hint="cs"/>
          <w:b/>
          <w:bCs/>
          <w:rtl/>
        </w:rPr>
        <w:t xml:space="preserve"> </w:t>
      </w:r>
      <w:r w:rsidR="00D8251F" w:rsidRPr="0073167A">
        <w:rPr>
          <w:rFonts w:ascii="David" w:hAnsi="David" w:hint="cs"/>
          <w:b/>
          <w:bCs/>
          <w:rtl/>
        </w:rPr>
        <w:t xml:space="preserve"> התקבלה </w:t>
      </w:r>
      <w:r w:rsidR="00D8251F" w:rsidRPr="0073167A">
        <w:rPr>
          <w:rFonts w:ascii="David" w:hAnsi="David" w:hint="cs"/>
          <w:b/>
          <w:bCs/>
          <w:u w:val="single"/>
          <w:rtl/>
        </w:rPr>
        <w:t>מזה יומיים</w:t>
      </w:r>
      <w:r w:rsidR="00D8251F" w:rsidRPr="0073167A">
        <w:rPr>
          <w:rFonts w:ascii="David" w:hAnsi="David" w:hint="cs"/>
          <w:b/>
          <w:bCs/>
          <w:rtl/>
        </w:rPr>
        <w:t>, היינו ביום 12.8.16).</w:t>
      </w:r>
      <w:r w:rsidR="00D8251F">
        <w:rPr>
          <w:rFonts w:ascii="David" w:hAnsi="David" w:hint="cs"/>
          <w:rtl/>
        </w:rPr>
        <w:t xml:space="preserve"> </w:t>
      </w:r>
    </w:p>
    <w:p w:rsidR="00703EA9" w:rsidRDefault="00703EA9" w:rsidP="00D8251F">
      <w:pPr>
        <w:keepLines w:val="0"/>
        <w:numPr>
          <w:ilvl w:val="0"/>
          <w:numId w:val="1"/>
        </w:numPr>
        <w:tabs>
          <w:tab w:val="left" w:pos="2186"/>
        </w:tabs>
        <w:spacing w:afterLines="120" w:after="288"/>
        <w:rPr>
          <w:rFonts w:ascii="David" w:hAnsi="David" w:hint="cs"/>
        </w:rPr>
      </w:pPr>
      <w:r>
        <w:rPr>
          <w:rFonts w:ascii="David" w:hAnsi="David" w:hint="cs"/>
          <w:rtl/>
        </w:rPr>
        <w:t>לאחר המסירה שבוצעה כאמור, התקבלה ביום 14.8.16 פנייה טלפונית במרכז המידע הטלפוני של המרכז לגביית קנסות על ידי מי שהזדהה כבעל החברה ושמו אחמד. במהלך השיחה הובהר לו גובה החוב וכן הוסבר לו נוהל הגשת בק</w:t>
      </w:r>
      <w:r w:rsidR="0073167A">
        <w:rPr>
          <w:rFonts w:ascii="David" w:hAnsi="David" w:hint="cs"/>
          <w:rtl/>
        </w:rPr>
        <w:t>ש</w:t>
      </w:r>
      <w:r>
        <w:rPr>
          <w:rFonts w:ascii="David" w:hAnsi="David" w:hint="cs"/>
          <w:rtl/>
        </w:rPr>
        <w:t>ה להסדרת חוב, לרבות הצורך להמציא מסמכים תומכים לבקשה.</w:t>
      </w:r>
    </w:p>
    <w:p w:rsidR="00703EA9" w:rsidRDefault="00703EA9" w:rsidP="00D8251F">
      <w:pPr>
        <w:keepLines w:val="0"/>
        <w:numPr>
          <w:ilvl w:val="0"/>
          <w:numId w:val="1"/>
        </w:numPr>
        <w:tabs>
          <w:tab w:val="left" w:pos="2186"/>
        </w:tabs>
        <w:spacing w:afterLines="120" w:after="288"/>
        <w:rPr>
          <w:rFonts w:ascii="David" w:hAnsi="David" w:hint="cs"/>
        </w:rPr>
      </w:pPr>
      <w:r>
        <w:rPr>
          <w:rFonts w:ascii="David" w:hAnsi="David" w:hint="cs"/>
          <w:rtl/>
        </w:rPr>
        <w:t>ביום 7.9.16 התקבלה במרכז לביית קנסות פנייה כתובה של בא כוח המבקשת, הנושאת תאריך 14.8.16 (אשר צורפה כנספח (3) לבקשה), והיא נענתה כבר באותו יום על ידי המרכז לגביית קנסות</w:t>
      </w:r>
      <w:r w:rsidR="00FB36D0">
        <w:rPr>
          <w:rFonts w:ascii="David" w:hAnsi="David" w:hint="cs"/>
          <w:rtl/>
        </w:rPr>
        <w:t>.</w:t>
      </w:r>
    </w:p>
    <w:p w:rsidR="00FB36D0" w:rsidRPr="00FB36D0" w:rsidRDefault="00FB36D0" w:rsidP="00FB36D0">
      <w:pPr>
        <w:keepLines w:val="0"/>
        <w:tabs>
          <w:tab w:val="left" w:pos="2186"/>
        </w:tabs>
        <w:spacing w:afterLines="120" w:after="288"/>
        <w:rPr>
          <w:rFonts w:ascii="David" w:hAnsi="David" w:hint="cs"/>
          <w:b/>
          <w:bCs/>
        </w:rPr>
      </w:pPr>
      <w:r w:rsidRPr="00FB36D0">
        <w:rPr>
          <w:rFonts w:ascii="David" w:hAnsi="David" w:hint="cs"/>
          <w:b/>
          <w:bCs/>
          <w:rtl/>
        </w:rPr>
        <w:t>** תשובת המרכז לגביית קנסות, מיום 7.9.16, צורפה לבקשה ו</w:t>
      </w:r>
      <w:r>
        <w:rPr>
          <w:rFonts w:ascii="David" w:hAnsi="David" w:hint="cs"/>
          <w:b/>
          <w:bCs/>
          <w:rtl/>
        </w:rPr>
        <w:t xml:space="preserve">היא </w:t>
      </w:r>
      <w:r w:rsidRPr="00FB36D0">
        <w:rPr>
          <w:rFonts w:ascii="David" w:hAnsi="David" w:hint="cs"/>
          <w:b/>
          <w:bCs/>
          <w:rtl/>
        </w:rPr>
        <w:t xml:space="preserve">מצורפת לתגובה זו ומסומנת </w:t>
      </w:r>
      <w:r w:rsidRPr="00FB36D0">
        <w:rPr>
          <w:rFonts w:ascii="David" w:hAnsi="David" w:hint="cs"/>
          <w:b/>
          <w:bCs/>
          <w:u w:val="single"/>
          <w:rtl/>
        </w:rPr>
        <w:t>כנספח ז'</w:t>
      </w:r>
      <w:r w:rsidRPr="00FB36D0">
        <w:rPr>
          <w:rFonts w:ascii="David" w:hAnsi="David" w:hint="cs"/>
          <w:b/>
          <w:bCs/>
          <w:rtl/>
        </w:rPr>
        <w:t>**</w:t>
      </w:r>
    </w:p>
    <w:p w:rsidR="00ED0FF5" w:rsidRDefault="00ED0FF5" w:rsidP="00D8251F">
      <w:pPr>
        <w:keepLines w:val="0"/>
        <w:numPr>
          <w:ilvl w:val="0"/>
          <w:numId w:val="1"/>
        </w:numPr>
        <w:tabs>
          <w:tab w:val="left" w:pos="2186"/>
        </w:tabs>
        <w:spacing w:afterLines="120" w:after="288"/>
        <w:rPr>
          <w:rFonts w:ascii="David" w:hAnsi="David" w:hint="cs"/>
        </w:rPr>
      </w:pPr>
      <w:r>
        <w:rPr>
          <w:rFonts w:ascii="David" w:hAnsi="David" w:hint="cs"/>
          <w:rtl/>
        </w:rPr>
        <w:t xml:space="preserve">להשלמת התמונה יצוין כי הליכי הגבייה שננקטו על ידי המרכז לגביית קנסות בגין העבירה נשוא תיק זה הם עיקול רכב ברישום </w:t>
      </w:r>
      <w:r w:rsidR="00894B8A">
        <w:rPr>
          <w:rFonts w:ascii="David" w:hAnsi="David" w:hint="cs"/>
          <w:rtl/>
        </w:rPr>
        <w:t>וזאת ב</w:t>
      </w:r>
      <w:r>
        <w:rPr>
          <w:rFonts w:ascii="David" w:hAnsi="David" w:hint="cs"/>
          <w:rtl/>
        </w:rPr>
        <w:t>יום 13.1.13 ו</w:t>
      </w:r>
      <w:r w:rsidR="00894B8A">
        <w:rPr>
          <w:rFonts w:ascii="David" w:hAnsi="David" w:hint="cs"/>
          <w:rtl/>
        </w:rPr>
        <w:t>כן הטלת עיקול צד ג' בנק וזאת ב</w:t>
      </w:r>
      <w:r>
        <w:rPr>
          <w:rFonts w:ascii="David" w:hAnsi="David" w:hint="cs"/>
          <w:rtl/>
        </w:rPr>
        <w:t>יום 13.3.13.</w:t>
      </w:r>
    </w:p>
    <w:p w:rsidR="00703EA9" w:rsidRDefault="00C54B66" w:rsidP="00071D8A">
      <w:pPr>
        <w:keepLines w:val="0"/>
        <w:numPr>
          <w:ilvl w:val="0"/>
          <w:numId w:val="1"/>
        </w:numPr>
        <w:tabs>
          <w:tab w:val="left" w:pos="2186"/>
        </w:tabs>
        <w:spacing w:afterLines="120" w:after="288"/>
        <w:rPr>
          <w:rFonts w:ascii="David" w:hAnsi="David" w:hint="cs"/>
        </w:rPr>
      </w:pPr>
      <w:r>
        <w:rPr>
          <w:rFonts w:ascii="David" w:hAnsi="David" w:hint="cs"/>
          <w:rtl/>
        </w:rPr>
        <w:t xml:space="preserve">ביום 5.10.16 הגישה המבקשת לבית הדין האזורי לעבודה בחיפה, את אותה תביעה שהוגשה בהליך דנן ושהוכתרה </w:t>
      </w:r>
      <w:r w:rsidR="00071D8A">
        <w:rPr>
          <w:rFonts w:ascii="David" w:hAnsi="David" w:hint="cs"/>
          <w:rtl/>
        </w:rPr>
        <w:t xml:space="preserve">גם שם </w:t>
      </w:r>
      <w:r>
        <w:rPr>
          <w:rFonts w:ascii="David" w:hAnsi="David" w:hint="cs"/>
          <w:rtl/>
        </w:rPr>
        <w:t>כ- "תביעה לביטול קנס". תביעה זו נדחתה</w:t>
      </w:r>
      <w:r w:rsidR="00071D8A">
        <w:rPr>
          <w:rFonts w:ascii="David" w:hAnsi="David" w:hint="cs"/>
          <w:rtl/>
        </w:rPr>
        <w:t xml:space="preserve"> על הסף מחמת חוסר סמכות עניינית</w:t>
      </w:r>
      <w:r>
        <w:rPr>
          <w:rFonts w:ascii="David" w:hAnsi="David" w:hint="cs"/>
          <w:rtl/>
        </w:rPr>
        <w:t xml:space="preserve"> ע"י כב' השופט</w:t>
      </w:r>
      <w:r w:rsidR="00071D8A">
        <w:rPr>
          <w:rFonts w:ascii="David" w:hAnsi="David" w:hint="cs"/>
          <w:rtl/>
        </w:rPr>
        <w:t>ת</w:t>
      </w:r>
      <w:r>
        <w:rPr>
          <w:rFonts w:ascii="David" w:hAnsi="David" w:hint="cs"/>
          <w:rtl/>
        </w:rPr>
        <w:t xml:space="preserve"> מיכל נעים דיבנר, ביום 26.12.16</w:t>
      </w:r>
      <w:r w:rsidR="00071D8A">
        <w:rPr>
          <w:rFonts w:ascii="David" w:hAnsi="David" w:hint="cs"/>
          <w:rtl/>
        </w:rPr>
        <w:t>.</w:t>
      </w:r>
      <w:r>
        <w:rPr>
          <w:rFonts w:ascii="David" w:hAnsi="David" w:hint="cs"/>
          <w:rtl/>
        </w:rPr>
        <w:t xml:space="preserve"> במסגרת </w:t>
      </w:r>
      <w:r w:rsidR="00071D8A">
        <w:rPr>
          <w:rFonts w:ascii="David" w:hAnsi="David" w:hint="cs"/>
          <w:rtl/>
        </w:rPr>
        <w:t xml:space="preserve">פסק הדין </w:t>
      </w:r>
      <w:r>
        <w:rPr>
          <w:rFonts w:ascii="David" w:hAnsi="David" w:hint="cs"/>
          <w:rtl/>
        </w:rPr>
        <w:t>הובהר</w:t>
      </w:r>
      <w:r w:rsidR="00071D8A">
        <w:rPr>
          <w:rFonts w:ascii="David" w:hAnsi="David" w:hint="cs"/>
          <w:rtl/>
        </w:rPr>
        <w:t>, בין היתר,</w:t>
      </w:r>
      <w:r>
        <w:rPr>
          <w:rFonts w:ascii="David" w:hAnsi="David" w:hint="cs"/>
          <w:rtl/>
        </w:rPr>
        <w:t xml:space="preserve"> כי בקשה לביטול קנס מנהלי נתונה לסמכותו של התובע המוסמך ולא לבית הדין לעבודה. </w:t>
      </w:r>
    </w:p>
    <w:p w:rsidR="00410137" w:rsidRPr="00410137" w:rsidRDefault="00410137" w:rsidP="00410137">
      <w:pPr>
        <w:keepLines w:val="0"/>
        <w:tabs>
          <w:tab w:val="left" w:pos="2186"/>
        </w:tabs>
        <w:spacing w:afterLines="120" w:after="288"/>
        <w:rPr>
          <w:rFonts w:ascii="David" w:hAnsi="David" w:hint="cs"/>
          <w:b/>
          <w:bCs/>
        </w:rPr>
      </w:pPr>
      <w:r w:rsidRPr="00410137">
        <w:rPr>
          <w:rFonts w:ascii="David" w:hAnsi="David" w:hint="cs"/>
          <w:b/>
          <w:bCs/>
          <w:rtl/>
        </w:rPr>
        <w:t xml:space="preserve">** פסק דינה של כב' השופטת מיכל נעים דיבנר, מיום 26.12.16, מצורף ומסומן </w:t>
      </w:r>
      <w:r w:rsidRPr="00410137">
        <w:rPr>
          <w:rFonts w:ascii="David" w:hAnsi="David" w:hint="cs"/>
          <w:b/>
          <w:bCs/>
          <w:u w:val="single"/>
          <w:rtl/>
        </w:rPr>
        <w:t>כנספח ח'</w:t>
      </w:r>
      <w:r w:rsidRPr="00410137">
        <w:rPr>
          <w:rFonts w:ascii="David" w:hAnsi="David" w:hint="cs"/>
          <w:b/>
          <w:bCs/>
          <w:rtl/>
        </w:rPr>
        <w:t>**</w:t>
      </w:r>
    </w:p>
    <w:p w:rsidR="00410137" w:rsidRDefault="00C54B66" w:rsidP="00071D8A">
      <w:pPr>
        <w:keepLines w:val="0"/>
        <w:numPr>
          <w:ilvl w:val="0"/>
          <w:numId w:val="1"/>
        </w:numPr>
        <w:tabs>
          <w:tab w:val="left" w:pos="2186"/>
        </w:tabs>
        <w:spacing w:afterLines="120" w:after="288"/>
        <w:rPr>
          <w:rFonts w:ascii="David" w:hAnsi="David" w:hint="cs"/>
        </w:rPr>
      </w:pPr>
      <w:r>
        <w:rPr>
          <w:rFonts w:ascii="David" w:hAnsi="David" w:hint="cs"/>
          <w:rtl/>
        </w:rPr>
        <w:t xml:space="preserve">בהתאם לכך, ובמענה לפניית המבקשת לביטול קנס מנהלי </w:t>
      </w:r>
      <w:r w:rsidR="00071D8A">
        <w:rPr>
          <w:rFonts w:ascii="David" w:hAnsi="David" w:hint="cs"/>
          <w:rtl/>
        </w:rPr>
        <w:t>הנושאת תאריך</w:t>
      </w:r>
      <w:r>
        <w:rPr>
          <w:rFonts w:ascii="David" w:hAnsi="David" w:hint="cs"/>
          <w:rtl/>
        </w:rPr>
        <w:t xml:space="preserve"> 14.8.16</w:t>
      </w:r>
      <w:r w:rsidR="009138EE">
        <w:rPr>
          <w:rFonts w:ascii="David" w:hAnsi="David" w:hint="cs"/>
          <w:rtl/>
        </w:rPr>
        <w:t xml:space="preserve"> </w:t>
      </w:r>
      <w:r w:rsidR="009138EE" w:rsidRPr="009138EE">
        <w:rPr>
          <w:rFonts w:ascii="David" w:hAnsi="David" w:hint="cs"/>
          <w:highlight w:val="yellow"/>
          <w:rtl/>
        </w:rPr>
        <w:t xml:space="preserve">(שרון- </w:t>
      </w:r>
      <w:r w:rsidR="00071D8A">
        <w:rPr>
          <w:rFonts w:ascii="David" w:hAnsi="David" w:hint="cs"/>
          <w:highlight w:val="yellow"/>
          <w:rtl/>
        </w:rPr>
        <w:t>אנא בדיקתך</w:t>
      </w:r>
      <w:r w:rsidR="009138EE" w:rsidRPr="009138EE">
        <w:rPr>
          <w:rFonts w:ascii="David" w:hAnsi="David" w:hint="cs"/>
          <w:highlight w:val="yellow"/>
          <w:rtl/>
        </w:rPr>
        <w:t xml:space="preserve"> מתי בפעם הראשונה התקבלה אצלכם פנייה זו הנושאת תאריך 14.8.16?)</w:t>
      </w:r>
      <w:r w:rsidRPr="009138EE">
        <w:rPr>
          <w:rFonts w:ascii="David" w:hAnsi="David" w:hint="cs"/>
          <w:highlight w:val="yellow"/>
          <w:rtl/>
        </w:rPr>
        <w:t>,</w:t>
      </w:r>
      <w:r>
        <w:rPr>
          <w:rFonts w:ascii="David" w:hAnsi="David" w:hint="cs"/>
          <w:rtl/>
        </w:rPr>
        <w:t xml:space="preserve"> ניתנה ביום 12.1.17 החלטתה של התובעת המוסמכת מטעם רשות האוכלוסין וההגירה, עו"ד פיליפסון </w:t>
      </w:r>
      <w:r w:rsidR="00410137">
        <w:rPr>
          <w:rFonts w:ascii="David" w:hAnsi="David" w:hint="cs"/>
          <w:rtl/>
        </w:rPr>
        <w:t>שרון (להלן: "</w:t>
      </w:r>
      <w:r w:rsidR="00410137">
        <w:rPr>
          <w:rFonts w:ascii="David" w:hAnsi="David" w:hint="cs"/>
          <w:b/>
          <w:bCs/>
          <w:rtl/>
        </w:rPr>
        <w:t>ההחלטה" ו/או "</w:t>
      </w:r>
      <w:r w:rsidR="00410137" w:rsidRPr="00410137">
        <w:rPr>
          <w:rFonts w:ascii="David" w:hAnsi="David" w:hint="cs"/>
          <w:b/>
          <w:bCs/>
          <w:rtl/>
        </w:rPr>
        <w:t>החלטת התובע המוסמך</w:t>
      </w:r>
      <w:r w:rsidR="00410137">
        <w:rPr>
          <w:rFonts w:ascii="David" w:hAnsi="David" w:hint="cs"/>
          <w:rtl/>
        </w:rPr>
        <w:t xml:space="preserve">"). </w:t>
      </w:r>
    </w:p>
    <w:p w:rsidR="00410137" w:rsidRDefault="00410137" w:rsidP="00410137">
      <w:pPr>
        <w:keepLines w:val="0"/>
        <w:tabs>
          <w:tab w:val="left" w:pos="2186"/>
        </w:tabs>
        <w:spacing w:afterLines="120" w:after="288"/>
        <w:ind w:left="360"/>
        <w:rPr>
          <w:rFonts w:ascii="David" w:hAnsi="David" w:hint="cs"/>
          <w:rtl/>
        </w:rPr>
      </w:pPr>
      <w:r>
        <w:rPr>
          <w:rFonts w:ascii="David" w:hAnsi="David" w:hint="cs"/>
          <w:rtl/>
        </w:rPr>
        <w:t>התובע המוסמך דחה את בקשת המבקשת הן על הסף מחמת אי עמידה בזמנים ללא עילה מוצדקת והן לגופה משחומר החקירה שהונח בפני התובע המוסמך לימד כי העבירה נשוא הודעת הקנס נעברה על ידי המבקשת, הכל כמפורט בהחלטה המפורטת ומדברת בעד עצמה.</w:t>
      </w:r>
    </w:p>
    <w:p w:rsidR="00CD4BEF" w:rsidRPr="002B5ECD" w:rsidRDefault="00410137" w:rsidP="002B5ECD">
      <w:pPr>
        <w:keepLines w:val="0"/>
        <w:tabs>
          <w:tab w:val="left" w:pos="2186"/>
        </w:tabs>
        <w:spacing w:afterLines="120" w:after="288"/>
        <w:rPr>
          <w:rFonts w:ascii="David" w:hAnsi="David" w:hint="cs"/>
          <w:b/>
          <w:bCs/>
          <w:rtl/>
        </w:rPr>
      </w:pPr>
      <w:r w:rsidRPr="00410137">
        <w:rPr>
          <w:rFonts w:ascii="David" w:hAnsi="David" w:hint="cs"/>
          <w:b/>
          <w:bCs/>
          <w:rtl/>
        </w:rPr>
        <w:t xml:space="preserve">** החלטת התובע המוסמך, מיום 12.1.17, מצורפת ומסומנת </w:t>
      </w:r>
      <w:r w:rsidRPr="00410137">
        <w:rPr>
          <w:rFonts w:ascii="David" w:hAnsi="David" w:hint="cs"/>
          <w:b/>
          <w:bCs/>
          <w:u w:val="single"/>
          <w:rtl/>
        </w:rPr>
        <w:t>כנספח ט'</w:t>
      </w:r>
      <w:r w:rsidRPr="00410137">
        <w:rPr>
          <w:rFonts w:ascii="David" w:hAnsi="David" w:hint="cs"/>
          <w:b/>
          <w:bCs/>
          <w:rtl/>
        </w:rPr>
        <w:t>**</w:t>
      </w:r>
    </w:p>
    <w:p w:rsidR="00071D8A" w:rsidRDefault="00071D8A" w:rsidP="00CE545E">
      <w:pPr>
        <w:spacing w:afterLines="120" w:after="288"/>
        <w:ind w:left="360"/>
        <w:rPr>
          <w:rFonts w:hint="cs"/>
          <w:b/>
          <w:bCs/>
          <w:sz w:val="36"/>
          <w:szCs w:val="36"/>
          <w:u w:val="single"/>
          <w:rtl/>
        </w:rPr>
      </w:pPr>
    </w:p>
    <w:p w:rsidR="00CE545E" w:rsidRPr="00164D8F" w:rsidRDefault="00CE545E" w:rsidP="00CE545E">
      <w:pPr>
        <w:spacing w:afterLines="120" w:after="288"/>
        <w:ind w:left="360"/>
        <w:rPr>
          <w:rFonts w:hint="cs"/>
          <w:b/>
          <w:bCs/>
          <w:sz w:val="36"/>
          <w:szCs w:val="36"/>
          <w:u w:val="single"/>
          <w:rtl/>
        </w:rPr>
      </w:pPr>
      <w:r w:rsidRPr="00164D8F">
        <w:rPr>
          <w:rFonts w:hint="cs"/>
          <w:b/>
          <w:bCs/>
          <w:sz w:val="36"/>
          <w:szCs w:val="36"/>
          <w:u w:val="single"/>
          <w:rtl/>
        </w:rPr>
        <w:lastRenderedPageBreak/>
        <w:t>ב. הפן המשפטי</w:t>
      </w:r>
    </w:p>
    <w:p w:rsidR="00CE545E" w:rsidRPr="0004576B" w:rsidRDefault="00CE545E" w:rsidP="00780BC0">
      <w:pPr>
        <w:spacing w:afterLines="120" w:after="288"/>
        <w:rPr>
          <w:b/>
          <w:bCs/>
          <w:sz w:val="28"/>
          <w:szCs w:val="28"/>
        </w:rPr>
      </w:pPr>
      <w:r>
        <w:rPr>
          <w:rFonts w:hint="cs"/>
          <w:b/>
          <w:bCs/>
          <w:sz w:val="28"/>
          <w:szCs w:val="28"/>
          <w:u w:val="single"/>
          <w:rtl/>
        </w:rPr>
        <w:t>ב.</w:t>
      </w:r>
      <w:r w:rsidR="00CD4BEF">
        <w:rPr>
          <w:rFonts w:hint="cs"/>
          <w:b/>
          <w:bCs/>
          <w:sz w:val="28"/>
          <w:szCs w:val="28"/>
          <w:u w:val="single"/>
          <w:rtl/>
        </w:rPr>
        <w:t>1</w:t>
      </w:r>
      <w:r w:rsidRPr="0004576B">
        <w:rPr>
          <w:rFonts w:hint="cs"/>
          <w:b/>
          <w:bCs/>
          <w:sz w:val="28"/>
          <w:szCs w:val="28"/>
          <w:u w:val="single"/>
          <w:rtl/>
        </w:rPr>
        <w:t>. ה</w:t>
      </w:r>
      <w:r w:rsidR="00CD4BEF">
        <w:rPr>
          <w:rFonts w:hint="cs"/>
          <w:b/>
          <w:bCs/>
          <w:sz w:val="28"/>
          <w:szCs w:val="28"/>
          <w:u w:val="single"/>
          <w:rtl/>
        </w:rPr>
        <w:t>ודעת הקנס, נשוא ההליך שבפנינו,</w:t>
      </w:r>
      <w:r w:rsidRPr="0004576B">
        <w:rPr>
          <w:rFonts w:hint="cs"/>
          <w:b/>
          <w:bCs/>
          <w:sz w:val="28"/>
          <w:szCs w:val="28"/>
          <w:u w:val="single"/>
          <w:rtl/>
        </w:rPr>
        <w:t xml:space="preserve"> הומצא</w:t>
      </w:r>
      <w:r w:rsidR="00CD4BEF">
        <w:rPr>
          <w:rFonts w:hint="cs"/>
          <w:b/>
          <w:bCs/>
          <w:sz w:val="28"/>
          <w:szCs w:val="28"/>
          <w:u w:val="single"/>
          <w:rtl/>
        </w:rPr>
        <w:t>ה</w:t>
      </w:r>
      <w:r w:rsidRPr="0004576B">
        <w:rPr>
          <w:rFonts w:hint="cs"/>
          <w:b/>
          <w:bCs/>
          <w:sz w:val="28"/>
          <w:szCs w:val="28"/>
          <w:u w:val="single"/>
          <w:rtl/>
        </w:rPr>
        <w:t xml:space="preserve"> למבקש</w:t>
      </w:r>
      <w:r w:rsidR="00CD4BEF">
        <w:rPr>
          <w:rFonts w:hint="cs"/>
          <w:b/>
          <w:bCs/>
          <w:sz w:val="28"/>
          <w:szCs w:val="28"/>
          <w:u w:val="single"/>
          <w:rtl/>
        </w:rPr>
        <w:t>ת</w:t>
      </w:r>
      <w:r w:rsidRPr="0004576B">
        <w:rPr>
          <w:rFonts w:hint="cs"/>
          <w:b/>
          <w:bCs/>
          <w:sz w:val="28"/>
          <w:szCs w:val="28"/>
          <w:u w:val="single"/>
          <w:rtl/>
        </w:rPr>
        <w:t xml:space="preserve"> כדין וה</w:t>
      </w:r>
      <w:r w:rsidR="00780BC0">
        <w:rPr>
          <w:rFonts w:hint="cs"/>
          <w:b/>
          <w:bCs/>
          <w:sz w:val="28"/>
          <w:szCs w:val="28"/>
          <w:u w:val="single"/>
          <w:rtl/>
        </w:rPr>
        <w:t>מבקשת</w:t>
      </w:r>
      <w:r w:rsidRPr="0004576B">
        <w:rPr>
          <w:rFonts w:hint="cs"/>
          <w:b/>
          <w:bCs/>
          <w:sz w:val="28"/>
          <w:szCs w:val="28"/>
          <w:u w:val="single"/>
          <w:rtl/>
        </w:rPr>
        <w:t xml:space="preserve"> לא הוכיח</w:t>
      </w:r>
      <w:r w:rsidR="00CD4BEF">
        <w:rPr>
          <w:rFonts w:hint="cs"/>
          <w:b/>
          <w:bCs/>
          <w:sz w:val="28"/>
          <w:szCs w:val="28"/>
          <w:u w:val="single"/>
          <w:rtl/>
        </w:rPr>
        <w:t>ה</w:t>
      </w:r>
      <w:r w:rsidRPr="0004576B">
        <w:rPr>
          <w:rFonts w:hint="cs"/>
          <w:b/>
          <w:bCs/>
          <w:sz w:val="28"/>
          <w:szCs w:val="28"/>
          <w:u w:val="single"/>
          <w:rtl/>
        </w:rPr>
        <w:t xml:space="preserve"> שלא קיבל</w:t>
      </w:r>
      <w:r w:rsidR="00CD4BEF">
        <w:rPr>
          <w:rFonts w:hint="cs"/>
          <w:b/>
          <w:bCs/>
          <w:sz w:val="28"/>
          <w:szCs w:val="28"/>
          <w:u w:val="single"/>
          <w:rtl/>
        </w:rPr>
        <w:t>ה אותה מסיבות שאינן תלויות בה</w:t>
      </w:r>
    </w:p>
    <w:p w:rsidR="00CE545E" w:rsidRPr="00802B05" w:rsidRDefault="00CD4BEF" w:rsidP="00CE545E">
      <w:pPr>
        <w:keepLines w:val="0"/>
        <w:numPr>
          <w:ilvl w:val="0"/>
          <w:numId w:val="1"/>
        </w:numPr>
        <w:tabs>
          <w:tab w:val="left" w:pos="2186"/>
        </w:tabs>
        <w:spacing w:afterLines="120" w:after="288"/>
        <w:rPr>
          <w:sz w:val="24"/>
        </w:rPr>
      </w:pPr>
      <w:r>
        <w:rPr>
          <w:rFonts w:hint="cs"/>
          <w:sz w:val="24"/>
          <w:rtl/>
        </w:rPr>
        <w:t>כפי שפורט לעיל, הודע</w:t>
      </w:r>
      <w:r w:rsidR="00CE545E" w:rsidRPr="00802B05">
        <w:rPr>
          <w:rFonts w:hint="cs"/>
          <w:sz w:val="24"/>
          <w:rtl/>
        </w:rPr>
        <w:t xml:space="preserve">ת </w:t>
      </w:r>
      <w:r>
        <w:rPr>
          <w:rFonts w:hint="cs"/>
          <w:sz w:val="24"/>
          <w:rtl/>
        </w:rPr>
        <w:t>הקנס נשלחה בדואר רשום עם אישור מסירה לכתובתה</w:t>
      </w:r>
      <w:r w:rsidR="00CE545E" w:rsidRPr="00CB5EBD">
        <w:rPr>
          <w:rFonts w:hint="cs"/>
          <w:sz w:val="24"/>
          <w:rtl/>
        </w:rPr>
        <w:t xml:space="preserve"> הרשומה של המבקש</w:t>
      </w:r>
      <w:r>
        <w:rPr>
          <w:rFonts w:hint="cs"/>
          <w:sz w:val="24"/>
          <w:rtl/>
        </w:rPr>
        <w:t>ת</w:t>
      </w:r>
      <w:r w:rsidR="00CE545E" w:rsidRPr="00CB5EBD">
        <w:rPr>
          <w:rFonts w:hint="cs"/>
          <w:sz w:val="24"/>
          <w:rtl/>
        </w:rPr>
        <w:t xml:space="preserve">, ובכך התקיימו הוראות </w:t>
      </w:r>
      <w:r w:rsidR="00CE545E" w:rsidRPr="00301BB0">
        <w:rPr>
          <w:rFonts w:hint="cs"/>
          <w:sz w:val="24"/>
          <w:rtl/>
        </w:rPr>
        <w:t>סעיף 35 (א)(2)</w:t>
      </w:r>
      <w:r w:rsidR="00CE545E" w:rsidRPr="00CB5EBD">
        <w:rPr>
          <w:rFonts w:hint="cs"/>
          <w:sz w:val="24"/>
          <w:rtl/>
        </w:rPr>
        <w:t xml:space="preserve"> ל</w:t>
      </w:r>
      <w:r w:rsidR="00CE545E" w:rsidRPr="00973F29">
        <w:rPr>
          <w:rFonts w:hint="cs"/>
          <w:sz w:val="24"/>
          <w:rtl/>
        </w:rPr>
        <w:t>חוק</w:t>
      </w:r>
      <w:r w:rsidR="00CE545E" w:rsidRPr="00CB5EBD">
        <w:rPr>
          <w:rFonts w:hint="cs"/>
          <w:sz w:val="24"/>
          <w:rtl/>
        </w:rPr>
        <w:t xml:space="preserve"> הקובע לאמור:</w:t>
      </w:r>
    </w:p>
    <w:p w:rsidR="00CE545E" w:rsidRPr="008847CB" w:rsidRDefault="00CE545E" w:rsidP="00CE545E">
      <w:pPr>
        <w:shd w:val="clear" w:color="auto" w:fill="FFFFFF"/>
        <w:spacing w:before="100" w:beforeAutospacing="1"/>
        <w:ind w:left="748"/>
        <w:rPr>
          <w:i/>
          <w:iCs/>
          <w:sz w:val="24"/>
        </w:rPr>
      </w:pPr>
      <w:r w:rsidRPr="008847CB">
        <w:rPr>
          <w:rFonts w:hint="cs"/>
          <w:i/>
          <w:iCs/>
          <w:sz w:val="24"/>
          <w:rtl/>
        </w:rPr>
        <w:t>"</w:t>
      </w:r>
      <w:r w:rsidRPr="008847CB">
        <w:rPr>
          <w:rFonts w:hint="cs"/>
          <w:b/>
          <w:bCs/>
          <w:i/>
          <w:iCs/>
          <w:sz w:val="24"/>
          <w:rtl/>
        </w:rPr>
        <w:t>הודעה או מסמך אחר שיש להמציאם לאדם לפי חוק זה, המצאתו תהיה באחת מאלה:</w:t>
      </w:r>
    </w:p>
    <w:p w:rsidR="00CE545E" w:rsidRPr="008847CB" w:rsidRDefault="00CE545E" w:rsidP="00CE545E">
      <w:pPr>
        <w:shd w:val="clear" w:color="auto" w:fill="FFFFFF"/>
        <w:spacing w:before="100" w:beforeAutospacing="1"/>
        <w:ind w:left="748"/>
        <w:rPr>
          <w:i/>
          <w:iCs/>
          <w:sz w:val="24"/>
          <w:rtl/>
        </w:rPr>
      </w:pPr>
      <w:r w:rsidRPr="008847CB">
        <w:rPr>
          <w:rFonts w:hint="cs"/>
          <w:b/>
          <w:bCs/>
          <w:i/>
          <w:iCs/>
          <w:sz w:val="24"/>
          <w:rtl/>
        </w:rPr>
        <w:t>(1)</w:t>
      </w:r>
      <w:r w:rsidRPr="008847CB">
        <w:rPr>
          <w:rFonts w:hint="cs"/>
          <w:b/>
          <w:bCs/>
          <w:i/>
          <w:iCs/>
          <w:sz w:val="24"/>
          <w:rtl/>
        </w:rPr>
        <w:tab/>
        <w:t>...</w:t>
      </w:r>
    </w:p>
    <w:p w:rsidR="00CE545E" w:rsidRPr="008847CB" w:rsidRDefault="00CE545E" w:rsidP="00CE545E">
      <w:pPr>
        <w:shd w:val="clear" w:color="auto" w:fill="FFFFFF"/>
        <w:spacing w:before="100" w:beforeAutospacing="1" w:after="120"/>
        <w:ind w:left="748"/>
        <w:rPr>
          <w:i/>
          <w:iCs/>
          <w:sz w:val="24"/>
          <w:rtl/>
        </w:rPr>
      </w:pPr>
      <w:r w:rsidRPr="008847CB">
        <w:rPr>
          <w:rFonts w:hint="cs"/>
          <w:b/>
          <w:bCs/>
          <w:i/>
          <w:iCs/>
          <w:sz w:val="24"/>
          <w:rtl/>
        </w:rPr>
        <w:t>(2)</w:t>
      </w:r>
      <w:r w:rsidRPr="008847CB">
        <w:rPr>
          <w:rFonts w:hint="cs"/>
          <w:b/>
          <w:bCs/>
          <w:i/>
          <w:iCs/>
          <w:sz w:val="24"/>
          <w:rtl/>
        </w:rPr>
        <w:tab/>
        <w:t>במשלוח מכתב רשום לפי מענו של האדם, התאגיד או חבר בני אדם, עם אישור מסירה; התאריך שבאישור המסירה ייראה כתאריך ההמצאה".</w:t>
      </w:r>
    </w:p>
    <w:p w:rsidR="00CE545E" w:rsidRDefault="00CE545E" w:rsidP="00CE545E">
      <w:pPr>
        <w:keepLines w:val="0"/>
        <w:numPr>
          <w:ilvl w:val="0"/>
          <w:numId w:val="1"/>
        </w:numPr>
        <w:tabs>
          <w:tab w:val="left" w:pos="2186"/>
        </w:tabs>
        <w:spacing w:afterLines="120" w:after="288"/>
        <w:rPr>
          <w:rFonts w:hint="cs"/>
          <w:sz w:val="24"/>
        </w:rPr>
      </w:pPr>
      <w:r w:rsidRPr="00802B05">
        <w:rPr>
          <w:rFonts w:hint="cs"/>
          <w:sz w:val="24"/>
          <w:rtl/>
        </w:rPr>
        <w:t xml:space="preserve">מכאן, שלפי החוק, עצם משלוח מכתב רשום עם אישור מסירה הוא גם בבחינת המצאה. </w:t>
      </w:r>
    </w:p>
    <w:p w:rsidR="00CE545E" w:rsidRPr="00802B05" w:rsidRDefault="00CE545E" w:rsidP="00CE545E">
      <w:pPr>
        <w:keepLines w:val="0"/>
        <w:numPr>
          <w:ilvl w:val="0"/>
          <w:numId w:val="1"/>
        </w:numPr>
        <w:tabs>
          <w:tab w:val="left" w:pos="2186"/>
        </w:tabs>
        <w:spacing w:afterLines="120" w:after="288"/>
        <w:rPr>
          <w:sz w:val="24"/>
          <w:rtl/>
        </w:rPr>
      </w:pPr>
      <w:r w:rsidRPr="00802B05">
        <w:rPr>
          <w:rFonts w:hint="cs"/>
          <w:sz w:val="24"/>
          <w:rtl/>
        </w:rPr>
        <w:t xml:space="preserve">אולם מעבר לכך קובעת </w:t>
      </w:r>
      <w:r w:rsidRPr="00D80EBE">
        <w:rPr>
          <w:rFonts w:hint="cs"/>
          <w:sz w:val="24"/>
          <w:rtl/>
        </w:rPr>
        <w:t>תקנה 15</w:t>
      </w:r>
      <w:r w:rsidRPr="00301BB0">
        <w:rPr>
          <w:rFonts w:hint="cs"/>
          <w:sz w:val="24"/>
          <w:rtl/>
        </w:rPr>
        <w:t xml:space="preserve"> ל</w:t>
      </w:r>
      <w:r w:rsidRPr="00301BB0">
        <w:rPr>
          <w:rFonts w:hint="cs"/>
          <w:b/>
          <w:bCs/>
          <w:sz w:val="24"/>
          <w:rtl/>
        </w:rPr>
        <w:t xml:space="preserve">תקנות העבירות המינהליות, תשמ"ו-1986 </w:t>
      </w:r>
      <w:r w:rsidRPr="00802B05">
        <w:rPr>
          <w:rFonts w:hint="cs"/>
          <w:sz w:val="24"/>
          <w:rtl/>
        </w:rPr>
        <w:t>לאמור:</w:t>
      </w:r>
    </w:p>
    <w:p w:rsidR="00CE545E" w:rsidRPr="00301BB0" w:rsidRDefault="00CE545E" w:rsidP="00CE545E">
      <w:pPr>
        <w:shd w:val="clear" w:color="auto" w:fill="FFFFFF"/>
        <w:spacing w:before="100" w:beforeAutospacing="1" w:afterLines="120" w:after="288"/>
        <w:ind w:left="749"/>
        <w:rPr>
          <w:i/>
          <w:iCs/>
          <w:sz w:val="24"/>
          <w:rtl/>
        </w:rPr>
      </w:pPr>
      <w:r w:rsidRPr="00301BB0">
        <w:rPr>
          <w:rFonts w:hint="cs"/>
          <w:i/>
          <w:iCs/>
          <w:sz w:val="24"/>
          <w:rtl/>
        </w:rPr>
        <w:t>"</w:t>
      </w:r>
      <w:r w:rsidRPr="00301BB0">
        <w:rPr>
          <w:rFonts w:hint="cs"/>
          <w:b/>
          <w:bCs/>
          <w:i/>
          <w:iCs/>
          <w:sz w:val="24"/>
          <w:rtl/>
        </w:rPr>
        <w:t>הודעה או מסמך אחר שיש להמציאו לאדם לפי החוק, ניתן להמציאו במשלוח מכתב רשום לפי מענו של האדם, התאגיד או חבר בני אדם; היום העשרים לאחר המשלוח כאמור יראה כתאריך ההמצאה, זולת אם הוכיח הנמען שלא קיבל את ההודעה או המסמך מסיבות שאינן תלויות בו ולא עקב הימנעותו מלקבלם".</w:t>
      </w:r>
    </w:p>
    <w:p w:rsidR="00CE545E" w:rsidRDefault="00CE545E" w:rsidP="00CE545E">
      <w:pPr>
        <w:keepLines w:val="0"/>
        <w:numPr>
          <w:ilvl w:val="0"/>
          <w:numId w:val="1"/>
        </w:numPr>
        <w:tabs>
          <w:tab w:val="left" w:pos="2186"/>
        </w:tabs>
        <w:spacing w:afterLines="120" w:after="288"/>
        <w:rPr>
          <w:rFonts w:hint="cs"/>
          <w:sz w:val="24"/>
        </w:rPr>
      </w:pPr>
      <w:r w:rsidRPr="00802B05">
        <w:rPr>
          <w:rFonts w:hint="cs"/>
          <w:sz w:val="24"/>
          <w:rtl/>
        </w:rPr>
        <w:t xml:space="preserve">התקנה מאפשרת לנמען להוכיח שלא קיבל את ההודעה או המסמך "מסיבות שאינן תלויות בו". </w:t>
      </w:r>
      <w:r w:rsidR="00CD4BEF">
        <w:rPr>
          <w:rFonts w:hint="cs"/>
          <w:sz w:val="24"/>
          <w:rtl/>
        </w:rPr>
        <w:t xml:space="preserve">בניגוד לנטען בתביעה, </w:t>
      </w:r>
      <w:r w:rsidRPr="00802B05">
        <w:rPr>
          <w:rFonts w:hint="cs"/>
          <w:sz w:val="24"/>
          <w:rtl/>
        </w:rPr>
        <w:t>הנטל בעניין זה רובץ על הנמען ואם לא הרים אותו ברמה המניחה את הדעת, עומדת חזקת ההמצאה בעינה.</w:t>
      </w:r>
    </w:p>
    <w:p w:rsidR="00780BC0" w:rsidRDefault="00CE545E" w:rsidP="00112C49">
      <w:pPr>
        <w:keepLines w:val="0"/>
        <w:numPr>
          <w:ilvl w:val="0"/>
          <w:numId w:val="1"/>
        </w:numPr>
        <w:tabs>
          <w:tab w:val="left" w:pos="2186"/>
        </w:tabs>
        <w:spacing w:afterLines="120" w:after="288"/>
        <w:rPr>
          <w:rFonts w:hint="cs"/>
          <w:sz w:val="24"/>
        </w:rPr>
      </w:pPr>
      <w:r w:rsidRPr="00802B05">
        <w:rPr>
          <w:rFonts w:hint="cs"/>
          <w:sz w:val="24"/>
          <w:rtl/>
        </w:rPr>
        <w:t>בענייננו, הודע</w:t>
      </w:r>
      <w:r w:rsidR="00780BC0">
        <w:rPr>
          <w:rFonts w:hint="cs"/>
          <w:sz w:val="24"/>
          <w:rtl/>
        </w:rPr>
        <w:t>ת</w:t>
      </w:r>
      <w:r w:rsidR="00CD4BEF">
        <w:rPr>
          <w:rFonts w:hint="cs"/>
          <w:sz w:val="24"/>
          <w:rtl/>
        </w:rPr>
        <w:t xml:space="preserve"> הקנס נשלחה כאמור</w:t>
      </w:r>
      <w:r w:rsidRPr="00802B05">
        <w:rPr>
          <w:rFonts w:hint="cs"/>
          <w:sz w:val="24"/>
          <w:rtl/>
        </w:rPr>
        <w:t xml:space="preserve"> למבקש</w:t>
      </w:r>
      <w:r w:rsidR="00CD4BEF">
        <w:rPr>
          <w:rFonts w:hint="cs"/>
          <w:sz w:val="24"/>
          <w:rtl/>
        </w:rPr>
        <w:t>ת</w:t>
      </w:r>
      <w:r w:rsidRPr="00802B05">
        <w:rPr>
          <w:rFonts w:hint="cs"/>
          <w:sz w:val="24"/>
          <w:rtl/>
        </w:rPr>
        <w:t xml:space="preserve"> כחוק, בדואר רשום עם אישור מסירה. </w:t>
      </w:r>
      <w:r w:rsidR="00CD4BEF">
        <w:rPr>
          <w:rFonts w:hint="cs"/>
          <w:sz w:val="24"/>
          <w:rtl/>
        </w:rPr>
        <w:t xml:space="preserve">תצהירו של מר חודרובי מחזק את עמדת המדינה לפיה חזקת ההמצאה התקיימה בנסיבות העניין שבפנינו, זאת מאחר שהן צילום המסך מרשות הדואר והן אישור מעקב משלוחים של רשות הדואר מעידים כי דבר הדואר הרשום, נשוא ההליך שבפנינו (הודעת הקנס מיום 3.11.11), נמסרו לנמען ביום </w:t>
      </w:r>
      <w:r w:rsidR="00CD4BEF">
        <w:rPr>
          <w:rFonts w:hint="cs"/>
          <w:b/>
          <w:bCs/>
          <w:sz w:val="24"/>
          <w:rtl/>
        </w:rPr>
        <w:t xml:space="preserve">16.11.11. </w:t>
      </w:r>
    </w:p>
    <w:p w:rsidR="00CE545E" w:rsidRDefault="00CD4BEF" w:rsidP="00780BC0">
      <w:pPr>
        <w:keepLines w:val="0"/>
        <w:tabs>
          <w:tab w:val="left" w:pos="2186"/>
        </w:tabs>
        <w:spacing w:afterLines="120" w:after="288"/>
        <w:ind w:left="360"/>
        <w:rPr>
          <w:rFonts w:hint="cs"/>
          <w:sz w:val="24"/>
        </w:rPr>
      </w:pPr>
      <w:r>
        <w:rPr>
          <w:rFonts w:hint="cs"/>
          <w:sz w:val="24"/>
          <w:rtl/>
        </w:rPr>
        <w:t xml:space="preserve">המדינה טוענת כי </w:t>
      </w:r>
      <w:r w:rsidR="00780BC0">
        <w:rPr>
          <w:rFonts w:hint="cs"/>
          <w:sz w:val="24"/>
          <w:rtl/>
        </w:rPr>
        <w:t xml:space="preserve">יש לייחס לתצהירו של מק חודרובי ונספחיו משקל רב וכי </w:t>
      </w:r>
      <w:r w:rsidR="0067045F">
        <w:rPr>
          <w:rFonts w:hint="cs"/>
          <w:sz w:val="24"/>
          <w:rtl/>
        </w:rPr>
        <w:t xml:space="preserve">כלל </w:t>
      </w:r>
      <w:r>
        <w:rPr>
          <w:rFonts w:hint="cs"/>
          <w:sz w:val="24"/>
          <w:rtl/>
        </w:rPr>
        <w:t>לא ניתן להתעלם מ</w:t>
      </w:r>
      <w:r w:rsidR="00780BC0">
        <w:rPr>
          <w:rFonts w:hint="cs"/>
          <w:sz w:val="24"/>
          <w:rtl/>
        </w:rPr>
        <w:t>ה</w:t>
      </w:r>
      <w:r>
        <w:rPr>
          <w:rFonts w:hint="cs"/>
          <w:sz w:val="24"/>
          <w:rtl/>
        </w:rPr>
        <w:t xml:space="preserve">אסמכתאות </w:t>
      </w:r>
      <w:r w:rsidR="00780BC0">
        <w:rPr>
          <w:rFonts w:hint="cs"/>
          <w:sz w:val="24"/>
          <w:rtl/>
        </w:rPr>
        <w:t xml:space="preserve">שלעיל אשר </w:t>
      </w:r>
      <w:r>
        <w:rPr>
          <w:rFonts w:hint="cs"/>
          <w:sz w:val="24"/>
          <w:rtl/>
        </w:rPr>
        <w:t xml:space="preserve">נרשמו </w:t>
      </w:r>
      <w:r w:rsidRPr="0067045F">
        <w:rPr>
          <w:rFonts w:hint="cs"/>
          <w:sz w:val="24"/>
          <w:u w:val="single"/>
          <w:rtl/>
        </w:rPr>
        <w:t>בזמן אמת</w:t>
      </w:r>
      <w:r>
        <w:rPr>
          <w:rFonts w:hint="cs"/>
          <w:sz w:val="24"/>
          <w:rtl/>
        </w:rPr>
        <w:t>, לבטח מ</w:t>
      </w:r>
      <w:r w:rsidR="0067045F">
        <w:rPr>
          <w:rFonts w:hint="cs"/>
          <w:sz w:val="24"/>
          <w:rtl/>
        </w:rPr>
        <w:t>קום בו טענות המבקשת כיום ובחוכמה שבדיעבד</w:t>
      </w:r>
      <w:r>
        <w:rPr>
          <w:rFonts w:hint="cs"/>
          <w:sz w:val="24"/>
          <w:rtl/>
        </w:rPr>
        <w:t xml:space="preserve">, בדבר אי קבלת דבר </w:t>
      </w:r>
      <w:r w:rsidR="0067045F">
        <w:rPr>
          <w:rFonts w:hint="cs"/>
          <w:sz w:val="24"/>
          <w:rtl/>
        </w:rPr>
        <w:t>הדואר, נטענו בעלמא ומבלי שגובו בראיה כלשהי אשר יכולה לבסס הטענה המוכחשת בדבר אי קבלת הודעת הקנס מסיבות שאינן תלויות במבקשת</w:t>
      </w:r>
      <w:r w:rsidR="00112C49">
        <w:rPr>
          <w:rFonts w:hint="cs"/>
          <w:sz w:val="24"/>
          <w:rtl/>
        </w:rPr>
        <w:t xml:space="preserve"> ולא עקב הימנעותה מלקבלם</w:t>
      </w:r>
      <w:r w:rsidR="0067045F">
        <w:rPr>
          <w:rFonts w:hint="cs"/>
          <w:sz w:val="24"/>
          <w:rtl/>
        </w:rPr>
        <w:t>.</w:t>
      </w:r>
      <w:r>
        <w:rPr>
          <w:rFonts w:hint="cs"/>
          <w:sz w:val="24"/>
          <w:rtl/>
        </w:rPr>
        <w:t xml:space="preserve"> </w:t>
      </w:r>
    </w:p>
    <w:p w:rsidR="00112C49" w:rsidRDefault="0067045F" w:rsidP="002C7B0F">
      <w:pPr>
        <w:keepLines w:val="0"/>
        <w:numPr>
          <w:ilvl w:val="0"/>
          <w:numId w:val="1"/>
        </w:numPr>
        <w:tabs>
          <w:tab w:val="left" w:pos="2186"/>
        </w:tabs>
        <w:spacing w:afterLines="120" w:after="288"/>
        <w:rPr>
          <w:rFonts w:hint="cs"/>
          <w:sz w:val="24"/>
        </w:rPr>
      </w:pPr>
      <w:r w:rsidRPr="00112C49">
        <w:rPr>
          <w:rFonts w:hint="cs"/>
          <w:sz w:val="24"/>
          <w:rtl/>
        </w:rPr>
        <w:lastRenderedPageBreak/>
        <w:t xml:space="preserve">המדינה תוסיף ותציין כי אומנם קיומו של אישור המצאה </w:t>
      </w:r>
      <w:r w:rsidR="002C7B0F">
        <w:rPr>
          <w:rFonts w:hint="cs"/>
          <w:sz w:val="24"/>
          <w:rtl/>
        </w:rPr>
        <w:t xml:space="preserve">יכול </w:t>
      </w:r>
      <w:r w:rsidRPr="00112C49">
        <w:rPr>
          <w:rFonts w:hint="cs"/>
          <w:sz w:val="24"/>
          <w:rtl/>
        </w:rPr>
        <w:t xml:space="preserve">היה </w:t>
      </w:r>
      <w:r w:rsidR="002C7B0F">
        <w:rPr>
          <w:rFonts w:hint="cs"/>
          <w:sz w:val="24"/>
          <w:rtl/>
        </w:rPr>
        <w:t>לה</w:t>
      </w:r>
      <w:r w:rsidRPr="00112C49">
        <w:rPr>
          <w:rFonts w:hint="cs"/>
          <w:sz w:val="24"/>
          <w:rtl/>
        </w:rPr>
        <w:t xml:space="preserve">שליך אור </w:t>
      </w:r>
      <w:r w:rsidR="002C7B0F">
        <w:rPr>
          <w:rFonts w:hint="cs"/>
          <w:sz w:val="24"/>
          <w:rtl/>
        </w:rPr>
        <w:t xml:space="preserve">על </w:t>
      </w:r>
      <w:r w:rsidRPr="00112C49">
        <w:rPr>
          <w:rFonts w:hint="cs"/>
          <w:sz w:val="24"/>
          <w:rtl/>
        </w:rPr>
        <w:t xml:space="preserve">סוגיית ההמצאה, ואולם אין באי קיומו כדי ללמד שהמסירה הנדונה לא בוצעה, שכן כאמור קיימות שתי אסמכתאות, הנתמכות ומגובות בתצהיר של גורם מוסמך מרשות דואר ישראל, המעידות באופן שאינו משתמע לשתי פנים כי </w:t>
      </w:r>
      <w:r w:rsidRPr="002C7B0F">
        <w:rPr>
          <w:rFonts w:hint="cs"/>
          <w:sz w:val="24"/>
          <w:u w:val="single"/>
          <w:rtl/>
        </w:rPr>
        <w:t>המסירה אכן בוצעה ליעדה</w:t>
      </w:r>
      <w:r w:rsidRPr="00112C49">
        <w:rPr>
          <w:rFonts w:hint="cs"/>
          <w:sz w:val="24"/>
          <w:rtl/>
        </w:rPr>
        <w:t xml:space="preserve">. </w:t>
      </w:r>
    </w:p>
    <w:p w:rsidR="00CF3473" w:rsidRPr="00CF3473" w:rsidRDefault="00917777" w:rsidP="00CF3473">
      <w:pPr>
        <w:keepLines w:val="0"/>
        <w:numPr>
          <w:ilvl w:val="0"/>
          <w:numId w:val="1"/>
        </w:numPr>
        <w:tabs>
          <w:tab w:val="left" w:pos="2186"/>
        </w:tabs>
        <w:spacing w:afterLines="120" w:after="288"/>
        <w:rPr>
          <w:rFonts w:hint="cs"/>
          <w:sz w:val="24"/>
        </w:rPr>
      </w:pPr>
      <w:r>
        <w:rPr>
          <w:rFonts w:hint="cs"/>
          <w:sz w:val="24"/>
          <w:rtl/>
        </w:rPr>
        <w:t>הדברים האלה נכונים שבעתיים מקום בו, כפי שעולה</w:t>
      </w:r>
      <w:r w:rsidR="0067045F" w:rsidRPr="00112C49">
        <w:rPr>
          <w:rFonts w:hint="cs"/>
          <w:sz w:val="24"/>
          <w:rtl/>
        </w:rPr>
        <w:t xml:space="preserve"> מתצהירו של מר חודרובי, </w:t>
      </w:r>
      <w:r w:rsidR="00112C49">
        <w:rPr>
          <w:rFonts w:hint="cs"/>
          <w:rtl/>
        </w:rPr>
        <w:t>הנתונים המופיעי</w:t>
      </w:r>
      <w:r>
        <w:rPr>
          <w:rFonts w:hint="cs"/>
          <w:rtl/>
        </w:rPr>
        <w:t>ם באסמכתאות שלעיל</w:t>
      </w:r>
      <w:r w:rsidR="00112C49">
        <w:rPr>
          <w:rFonts w:hint="cs"/>
          <w:rtl/>
        </w:rPr>
        <w:t xml:space="preserve">, הוקלדו והוזנו על סמך עיון הן באישור המסירה והן בהודעה על דבר דואר הרלוונטיים לדבר הדואר הרשום שמספרו </w:t>
      </w:r>
      <w:r w:rsidR="00112C49">
        <w:t>RA210712301IL</w:t>
      </w:r>
      <w:r w:rsidR="00112C49">
        <w:rPr>
          <w:rFonts w:hint="cs"/>
          <w:rtl/>
        </w:rPr>
        <w:t>, כפי שהיו קיימים בשנת 2011, ובטרם הושמדה ההודעה על דבר דואר בהתאם לכללי הדואר</w:t>
      </w:r>
      <w:r w:rsidR="00CF3473">
        <w:rPr>
          <w:rFonts w:hint="cs"/>
          <w:rtl/>
        </w:rPr>
        <w:t xml:space="preserve"> (בהקשר זה, אף ראוי להפנות לסעיף 84 לחוק הדואר, תשמ"ו-1986 אשר ק</w:t>
      </w:r>
      <w:r w:rsidR="005E1C7F">
        <w:rPr>
          <w:rFonts w:hint="cs"/>
          <w:rtl/>
        </w:rPr>
        <w:t>ובע בכל הנוגע לשירותי דואר פנים</w:t>
      </w:r>
      <w:r w:rsidR="00CF3473">
        <w:rPr>
          <w:rFonts w:hint="cs"/>
          <w:rtl/>
        </w:rPr>
        <w:t xml:space="preserve">, תקופת התיישנות להגשת תביעה, כפי שמפורט בהוראת סעיף זו, של </w:t>
      </w:r>
      <w:r w:rsidR="00CF3473" w:rsidRPr="005E1C7F">
        <w:rPr>
          <w:rFonts w:hint="cs"/>
          <w:u w:val="single"/>
          <w:rtl/>
        </w:rPr>
        <w:t>שנה אחת</w:t>
      </w:r>
      <w:r w:rsidR="00CF3473">
        <w:rPr>
          <w:rFonts w:hint="cs"/>
          <w:rtl/>
        </w:rPr>
        <w:t xml:space="preserve"> </w:t>
      </w:r>
      <w:r w:rsidR="00CF3473" w:rsidRPr="00CF3473">
        <w:rPr>
          <w:rStyle w:val="default"/>
          <w:rFonts w:hint="cs"/>
          <w:rtl/>
        </w:rPr>
        <w:t xml:space="preserve">מיום שנתקבל דבר הדואר למשלוח </w:t>
      </w:r>
      <w:r w:rsidR="00CF3473">
        <w:rPr>
          <w:rStyle w:val="default"/>
          <w:rFonts w:hint="cs"/>
          <w:rtl/>
        </w:rPr>
        <w:t xml:space="preserve">והתובע </w:t>
      </w:r>
      <w:r w:rsidR="00CF3473" w:rsidRPr="00CF3473">
        <w:rPr>
          <w:rStyle w:val="default"/>
          <w:rFonts w:hint="cs"/>
          <w:rtl/>
        </w:rPr>
        <w:t>לא דרש, בכתב, פיצויים, או שדר</w:t>
      </w:r>
      <w:r w:rsidR="00CF3473" w:rsidRPr="00CF3473">
        <w:rPr>
          <w:rStyle w:val="default"/>
          <w:rtl/>
        </w:rPr>
        <w:t>ש</w:t>
      </w:r>
      <w:r w:rsidR="00CF3473" w:rsidRPr="00CF3473">
        <w:rPr>
          <w:rStyle w:val="default"/>
          <w:rFonts w:hint="cs"/>
          <w:rtl/>
        </w:rPr>
        <w:t xml:space="preserve"> כאמור אך לא הגיש תובענה תוך תשעים ימים מתאריך ההודעה על דחיית דרישתו</w:t>
      </w:r>
      <w:r w:rsidR="00CF3473">
        <w:rPr>
          <w:rStyle w:val="default"/>
          <w:rFonts w:hint="cs"/>
          <w:rtl/>
        </w:rPr>
        <w:t>)</w:t>
      </w:r>
      <w:r w:rsidR="00CF3473">
        <w:rPr>
          <w:rFonts w:hint="cs"/>
          <w:sz w:val="24"/>
          <w:rtl/>
        </w:rPr>
        <w:t>.</w:t>
      </w:r>
    </w:p>
    <w:p w:rsidR="0067045F" w:rsidRPr="005E1C7F" w:rsidRDefault="00112C49" w:rsidP="00CF3473">
      <w:pPr>
        <w:keepLines w:val="0"/>
        <w:tabs>
          <w:tab w:val="left" w:pos="2186"/>
        </w:tabs>
        <w:spacing w:afterLines="120" w:after="288"/>
        <w:ind w:left="360"/>
        <w:rPr>
          <w:rFonts w:hint="cs"/>
          <w:b/>
          <w:bCs/>
          <w:sz w:val="24"/>
        </w:rPr>
      </w:pPr>
      <w:r w:rsidRPr="005E1C7F">
        <w:rPr>
          <w:rFonts w:hint="cs"/>
          <w:b/>
          <w:bCs/>
          <w:rtl/>
        </w:rPr>
        <w:t>הווה אומר, עסקינן ברישום אותנטי מזמן אמת המשקף את עצם המסירה</w:t>
      </w:r>
      <w:r w:rsidRPr="005E1C7F">
        <w:rPr>
          <w:rFonts w:hint="cs"/>
          <w:b/>
          <w:bCs/>
          <w:sz w:val="24"/>
          <w:rtl/>
        </w:rPr>
        <w:t xml:space="preserve"> בהתבסס על אישור המסירה הרלוונטי</w:t>
      </w:r>
      <w:r w:rsidR="005E1C7F" w:rsidRPr="005E1C7F">
        <w:rPr>
          <w:rFonts w:hint="cs"/>
          <w:b/>
          <w:bCs/>
          <w:sz w:val="24"/>
          <w:rtl/>
        </w:rPr>
        <w:t>, כפי שהיה קיים באותם מועדים</w:t>
      </w:r>
      <w:r w:rsidRPr="005E1C7F">
        <w:rPr>
          <w:rFonts w:hint="cs"/>
          <w:b/>
          <w:bCs/>
          <w:sz w:val="24"/>
          <w:rtl/>
        </w:rPr>
        <w:t>.</w:t>
      </w:r>
    </w:p>
    <w:p w:rsidR="0067045F" w:rsidRDefault="00112C49" w:rsidP="005E1C7F">
      <w:pPr>
        <w:keepLines w:val="0"/>
        <w:numPr>
          <w:ilvl w:val="0"/>
          <w:numId w:val="1"/>
        </w:numPr>
        <w:tabs>
          <w:tab w:val="left" w:pos="2186"/>
        </w:tabs>
        <w:spacing w:afterLines="120" w:after="288"/>
        <w:rPr>
          <w:rFonts w:hint="cs"/>
          <w:sz w:val="24"/>
        </w:rPr>
      </w:pPr>
      <w:r>
        <w:rPr>
          <w:rFonts w:hint="cs"/>
          <w:sz w:val="24"/>
          <w:rtl/>
        </w:rPr>
        <w:t xml:space="preserve">לא זו אף זו, אלא שהמבקשת לא חולקת בתביעתה דנן על </w:t>
      </w:r>
      <w:r w:rsidR="00D0738E">
        <w:rPr>
          <w:rFonts w:hint="cs"/>
          <w:sz w:val="24"/>
          <w:rtl/>
        </w:rPr>
        <w:t xml:space="preserve">הכתובת המופיעה בהודעת הקנס. </w:t>
      </w:r>
      <w:r>
        <w:rPr>
          <w:rFonts w:hint="cs"/>
          <w:sz w:val="24"/>
          <w:rtl/>
        </w:rPr>
        <w:t xml:space="preserve">נהפוך הוא, עיון בהודעת הקנס מעלה כי היא נשלחה לאותה כתובת ממש שנשלחה אליה </w:t>
      </w:r>
      <w:r w:rsidR="005E1C7F">
        <w:rPr>
          <w:rFonts w:hint="cs"/>
          <w:sz w:val="24"/>
          <w:rtl/>
        </w:rPr>
        <w:t xml:space="preserve">מאוחר יותר דרישת תשלום החוב מיום 27.6.16, ע"י המרכז לגביית קנסות, </w:t>
      </w:r>
      <w:r w:rsidR="00D0738E">
        <w:rPr>
          <w:rFonts w:hint="cs"/>
          <w:sz w:val="24"/>
          <w:rtl/>
        </w:rPr>
        <w:t>ואשר המבקשת הודתה כאמור לעיל כי היא קיבלה אותה</w:t>
      </w:r>
      <w:r w:rsidR="005E1C7F">
        <w:rPr>
          <w:rFonts w:hint="cs"/>
          <w:sz w:val="24"/>
          <w:rtl/>
        </w:rPr>
        <w:t xml:space="preserve"> (נפנה לסעיף 11 לעיל לתגובה זו)</w:t>
      </w:r>
      <w:r w:rsidR="00D0738E">
        <w:rPr>
          <w:rFonts w:hint="cs"/>
          <w:sz w:val="24"/>
          <w:rtl/>
        </w:rPr>
        <w:t>.</w:t>
      </w:r>
    </w:p>
    <w:p w:rsidR="00112C49" w:rsidRDefault="00112C49" w:rsidP="005E1C7F">
      <w:pPr>
        <w:keepLines w:val="0"/>
        <w:numPr>
          <w:ilvl w:val="0"/>
          <w:numId w:val="1"/>
        </w:numPr>
        <w:tabs>
          <w:tab w:val="left" w:pos="2186"/>
        </w:tabs>
        <w:spacing w:afterLines="120" w:after="288"/>
        <w:rPr>
          <w:rFonts w:hint="cs"/>
          <w:sz w:val="24"/>
        </w:rPr>
      </w:pPr>
      <w:r>
        <w:rPr>
          <w:rFonts w:hint="cs"/>
          <w:sz w:val="24"/>
          <w:rtl/>
        </w:rPr>
        <w:t xml:space="preserve">על כן, מקום בו הודעת הקנס נשלחה בדואר רשום עם אישור מסירה, ומקום בו אין מחלוקת בדבר </w:t>
      </w:r>
      <w:r w:rsidR="005E1C7F">
        <w:rPr>
          <w:rFonts w:hint="cs"/>
          <w:sz w:val="24"/>
          <w:rtl/>
        </w:rPr>
        <w:t xml:space="preserve">נכונות </w:t>
      </w:r>
      <w:r>
        <w:rPr>
          <w:rFonts w:hint="cs"/>
          <w:sz w:val="24"/>
          <w:rtl/>
        </w:rPr>
        <w:t>הכתובת של המבקשת</w:t>
      </w:r>
      <w:r w:rsidR="005E1C7F">
        <w:rPr>
          <w:rFonts w:hint="cs"/>
          <w:sz w:val="24"/>
          <w:rtl/>
        </w:rPr>
        <w:t>,</w:t>
      </w:r>
      <w:r>
        <w:rPr>
          <w:rFonts w:hint="cs"/>
          <w:sz w:val="24"/>
          <w:rtl/>
        </w:rPr>
        <w:t xml:space="preserve"> וכן בשים לב לתצהירו של מר חודרובי </w:t>
      </w:r>
      <w:r w:rsidR="005E1C7F">
        <w:rPr>
          <w:rFonts w:hint="cs"/>
          <w:sz w:val="24"/>
          <w:rtl/>
        </w:rPr>
        <w:t>לרבות</w:t>
      </w:r>
      <w:r>
        <w:rPr>
          <w:rFonts w:hint="cs"/>
          <w:sz w:val="24"/>
          <w:rtl/>
        </w:rPr>
        <w:t xml:space="preserve"> האסמכתאות</w:t>
      </w:r>
      <w:r w:rsidR="005E1C7F">
        <w:rPr>
          <w:rFonts w:hint="cs"/>
          <w:sz w:val="24"/>
          <w:rtl/>
        </w:rPr>
        <w:t>, שצורפו לתצהיר,</w:t>
      </w:r>
      <w:r>
        <w:rPr>
          <w:rFonts w:hint="cs"/>
          <w:sz w:val="24"/>
          <w:rtl/>
        </w:rPr>
        <w:t xml:space="preserve"> המתעדות את המסירה, </w:t>
      </w:r>
      <w:r w:rsidR="005E1C7F">
        <w:rPr>
          <w:rFonts w:hint="cs"/>
          <w:sz w:val="24"/>
          <w:rtl/>
        </w:rPr>
        <w:t>הרי</w:t>
      </w:r>
      <w:r>
        <w:rPr>
          <w:rFonts w:hint="cs"/>
          <w:sz w:val="24"/>
          <w:rtl/>
        </w:rPr>
        <w:t xml:space="preserve"> </w:t>
      </w:r>
      <w:r w:rsidR="005E1C7F">
        <w:rPr>
          <w:rFonts w:hint="cs"/>
          <w:sz w:val="24"/>
          <w:rtl/>
        </w:rPr>
        <w:t>ש</w:t>
      </w:r>
      <w:r>
        <w:rPr>
          <w:rFonts w:hint="cs"/>
          <w:sz w:val="24"/>
          <w:rtl/>
        </w:rPr>
        <w:t xml:space="preserve">מתקיימת </w:t>
      </w:r>
      <w:r w:rsidR="00C51945">
        <w:rPr>
          <w:rFonts w:hint="cs"/>
          <w:sz w:val="24"/>
          <w:rtl/>
        </w:rPr>
        <w:t>חזק</w:t>
      </w:r>
      <w:r w:rsidR="005E1C7F">
        <w:rPr>
          <w:rFonts w:hint="cs"/>
          <w:sz w:val="24"/>
          <w:rtl/>
        </w:rPr>
        <w:t>ת ההמצאה כדין בנסיבות העניין.</w:t>
      </w:r>
    </w:p>
    <w:p w:rsidR="00286058" w:rsidRDefault="00D0738E" w:rsidP="009D1474">
      <w:pPr>
        <w:keepLines w:val="0"/>
        <w:numPr>
          <w:ilvl w:val="0"/>
          <w:numId w:val="1"/>
        </w:numPr>
        <w:tabs>
          <w:tab w:val="left" w:pos="2186"/>
        </w:tabs>
        <w:spacing w:afterLines="120" w:after="288"/>
        <w:rPr>
          <w:rFonts w:hint="cs"/>
          <w:sz w:val="24"/>
        </w:rPr>
      </w:pPr>
      <w:r>
        <w:rPr>
          <w:rFonts w:hint="cs"/>
          <w:sz w:val="24"/>
          <w:rtl/>
        </w:rPr>
        <w:t>ואם לא די באמור לעיל,</w:t>
      </w:r>
      <w:r w:rsidR="009008E7">
        <w:rPr>
          <w:rFonts w:hint="cs"/>
          <w:sz w:val="24"/>
          <w:rtl/>
        </w:rPr>
        <w:t xml:space="preserve"> תציג הנתבעת בזהירות הראויה לעיונו של בית הדין הנכבד בלבד, במהלך הדיון הקבוע ליום 3.5.17, את טופס חקירת</w:t>
      </w:r>
      <w:r w:rsidR="00286058">
        <w:rPr>
          <w:rFonts w:hint="cs"/>
          <w:sz w:val="24"/>
          <w:rtl/>
        </w:rPr>
        <w:t xml:space="preserve">ו של מר אחמד אגבאריה- מנהל ובעל </w:t>
      </w:r>
      <w:r w:rsidR="009008E7">
        <w:rPr>
          <w:rFonts w:hint="cs"/>
          <w:sz w:val="24"/>
          <w:rtl/>
        </w:rPr>
        <w:t xml:space="preserve">מניות במבקשת. מטופס החקירה עולה בפירוש כי בניגוד לנטען בתביעה, הרי שמר אגבאריה ידע על העבירה נשוא הודעת הקנס שבפנינו, נכח במקום העבירה ביום הביקורת, 17.6.09, ואף נחקר על ביצוע העבירה עד כדי שהודה בהעסקה. </w:t>
      </w:r>
    </w:p>
    <w:p w:rsidR="00CE545E" w:rsidRPr="00802B05" w:rsidRDefault="009008E7" w:rsidP="00286058">
      <w:pPr>
        <w:keepLines w:val="0"/>
        <w:tabs>
          <w:tab w:val="left" w:pos="2186"/>
        </w:tabs>
        <w:spacing w:afterLines="120" w:after="288"/>
        <w:ind w:left="360"/>
        <w:rPr>
          <w:rFonts w:hint="cs"/>
          <w:sz w:val="24"/>
          <w:rtl/>
        </w:rPr>
      </w:pPr>
      <w:r>
        <w:rPr>
          <w:rFonts w:hint="cs"/>
          <w:sz w:val="24"/>
          <w:rtl/>
        </w:rPr>
        <w:t>טופס החקירה</w:t>
      </w:r>
      <w:r w:rsidR="009D1474">
        <w:rPr>
          <w:rFonts w:hint="cs"/>
          <w:sz w:val="24"/>
          <w:rtl/>
        </w:rPr>
        <w:t xml:space="preserve"> ויתר חומר החקירה המצוי בתיק</w:t>
      </w:r>
      <w:r>
        <w:rPr>
          <w:rFonts w:hint="cs"/>
          <w:sz w:val="24"/>
          <w:rtl/>
        </w:rPr>
        <w:t xml:space="preserve"> מלמד</w:t>
      </w:r>
      <w:r w:rsidR="00286058">
        <w:rPr>
          <w:rFonts w:hint="cs"/>
          <w:sz w:val="24"/>
          <w:rtl/>
        </w:rPr>
        <w:t>ים</w:t>
      </w:r>
      <w:r>
        <w:rPr>
          <w:rFonts w:hint="cs"/>
          <w:sz w:val="24"/>
          <w:rtl/>
        </w:rPr>
        <w:t xml:space="preserve"> על כך שהמבקשת ידעה כן ידעה על העבירה, נחקרה על ידי מפקחים מוסמכים מטעם רשות האוכלוסין וההגירה אשר ביקרו במקום ביצוע העבירה במועד הביקורת, וכל טענות המבקשת בהיבט זה בתביעתה </w:t>
      </w:r>
      <w:r w:rsidR="001B4EDA">
        <w:rPr>
          <w:rFonts w:hint="cs"/>
          <w:sz w:val="24"/>
          <w:rtl/>
        </w:rPr>
        <w:t>דינן להידחות מכל וכל</w:t>
      </w:r>
      <w:r w:rsidR="00286058">
        <w:rPr>
          <w:rFonts w:hint="cs"/>
          <w:sz w:val="24"/>
          <w:rtl/>
        </w:rPr>
        <w:t>.</w:t>
      </w:r>
      <w:r w:rsidR="001B4EDA">
        <w:rPr>
          <w:rFonts w:hint="cs"/>
          <w:sz w:val="24"/>
          <w:rtl/>
        </w:rPr>
        <w:t xml:space="preserve"> (למען הסר ספק, יובהר כי טענות המבקשת לגופם של דברים בדבר אי ביצוע העבירה מוכחשות מכל וכל ואין באמור בתגובה זו כדי לגרוע מטענה כלשהי מטענות המדינה וכי כל טענותיה לגופם של דברים שמורות להליך המתאים).</w:t>
      </w:r>
    </w:p>
    <w:p w:rsidR="00CE545E" w:rsidRPr="00301BB0" w:rsidRDefault="00CE545E" w:rsidP="00CE545E">
      <w:pPr>
        <w:spacing w:afterLines="120" w:after="288"/>
        <w:rPr>
          <w:b/>
          <w:bCs/>
          <w:sz w:val="28"/>
          <w:szCs w:val="28"/>
        </w:rPr>
      </w:pPr>
      <w:r>
        <w:rPr>
          <w:rFonts w:hint="cs"/>
          <w:b/>
          <w:bCs/>
          <w:sz w:val="28"/>
          <w:szCs w:val="28"/>
          <w:u w:val="single"/>
          <w:rtl/>
        </w:rPr>
        <w:lastRenderedPageBreak/>
        <w:t>ב.</w:t>
      </w:r>
      <w:r w:rsidR="004F7D08">
        <w:rPr>
          <w:rFonts w:hint="cs"/>
          <w:b/>
          <w:bCs/>
          <w:sz w:val="28"/>
          <w:szCs w:val="28"/>
          <w:u w:val="single"/>
          <w:rtl/>
        </w:rPr>
        <w:t>2</w:t>
      </w:r>
      <w:r w:rsidRPr="00301BB0">
        <w:rPr>
          <w:rFonts w:hint="cs"/>
          <w:b/>
          <w:bCs/>
          <w:sz w:val="28"/>
          <w:szCs w:val="28"/>
          <w:u w:val="single"/>
          <w:rtl/>
        </w:rPr>
        <w:t xml:space="preserve">. לביה"ד הנכבד אין </w:t>
      </w:r>
      <w:r w:rsidRPr="00301BB0">
        <w:rPr>
          <w:b/>
          <w:bCs/>
          <w:sz w:val="28"/>
          <w:szCs w:val="28"/>
          <w:u w:val="single"/>
          <w:rtl/>
        </w:rPr>
        <w:t>הסמכות לדון בבקשות לביטול קנס מינהלי</w:t>
      </w:r>
    </w:p>
    <w:p w:rsidR="00CE545E" w:rsidRPr="006F32D8" w:rsidRDefault="00CE545E" w:rsidP="00CE545E">
      <w:pPr>
        <w:keepLines w:val="0"/>
        <w:numPr>
          <w:ilvl w:val="0"/>
          <w:numId w:val="1"/>
        </w:numPr>
        <w:tabs>
          <w:tab w:val="left" w:pos="2186"/>
        </w:tabs>
        <w:spacing w:afterLines="120" w:after="288"/>
      </w:pPr>
      <w:r w:rsidRPr="006F32D8">
        <w:rPr>
          <w:rtl/>
        </w:rPr>
        <w:t>סעיף 8</w:t>
      </w:r>
      <w:r w:rsidRPr="006F32D8">
        <w:rPr>
          <w:rFonts w:hint="cs"/>
          <w:rtl/>
        </w:rPr>
        <w:t>(</w:t>
      </w:r>
      <w:r w:rsidRPr="006F32D8">
        <w:rPr>
          <w:rtl/>
        </w:rPr>
        <w:t>א</w:t>
      </w:r>
      <w:r w:rsidRPr="006F32D8">
        <w:rPr>
          <w:rFonts w:hint="cs"/>
          <w:rtl/>
        </w:rPr>
        <w:t>)</w:t>
      </w:r>
      <w:r w:rsidRPr="006F32D8">
        <w:rPr>
          <w:rtl/>
        </w:rPr>
        <w:t xml:space="preserve"> לחוק קובע כדלקמן:</w:t>
      </w:r>
    </w:p>
    <w:p w:rsidR="00CE545E" w:rsidRPr="006F32D8" w:rsidRDefault="00CE545E" w:rsidP="00CE545E">
      <w:pPr>
        <w:spacing w:afterLines="120" w:after="288"/>
        <w:ind w:left="389" w:right="900"/>
        <w:rPr>
          <w:rFonts w:hint="cs"/>
          <w:b/>
          <w:bCs/>
          <w:i/>
          <w:iCs/>
          <w:rtl/>
        </w:rPr>
      </w:pPr>
      <w:r w:rsidRPr="006F32D8">
        <w:rPr>
          <w:b/>
          <w:bCs/>
          <w:i/>
          <w:iCs/>
          <w:rtl/>
        </w:rPr>
        <w:t>"(א). הומצאה לנקנס הודעה לפי סעיף 8 רשאי הוא להגיש לתובע, שהיועץ המשפטי לממשלה הסמיכו... בקשה לביטול ההודעה בתוך 30 ימים מיום שהומצאה לו.</w:t>
      </w:r>
      <w:r w:rsidRPr="006F32D8">
        <w:rPr>
          <w:rFonts w:hint="cs"/>
          <w:b/>
          <w:bCs/>
          <w:i/>
          <w:iCs/>
          <w:rtl/>
        </w:rPr>
        <w:t>"</w:t>
      </w:r>
    </w:p>
    <w:p w:rsidR="00CE545E" w:rsidRDefault="00CE545E" w:rsidP="00CE545E">
      <w:pPr>
        <w:keepLines w:val="0"/>
        <w:numPr>
          <w:ilvl w:val="0"/>
          <w:numId w:val="1"/>
        </w:numPr>
        <w:tabs>
          <w:tab w:val="left" w:pos="2186"/>
        </w:tabs>
        <w:spacing w:afterLines="120" w:after="288"/>
        <w:rPr>
          <w:rFonts w:hint="cs"/>
        </w:rPr>
      </w:pPr>
      <w:r w:rsidRPr="006F32D8">
        <w:rPr>
          <w:rtl/>
        </w:rPr>
        <w:t>נוכח הוראות סעיף 8</w:t>
      </w:r>
      <w:r w:rsidRPr="006F32D8">
        <w:rPr>
          <w:rFonts w:hint="cs"/>
          <w:rtl/>
        </w:rPr>
        <w:t>(</w:t>
      </w:r>
      <w:r w:rsidRPr="006F32D8">
        <w:rPr>
          <w:rtl/>
        </w:rPr>
        <w:t>א</w:t>
      </w:r>
      <w:r w:rsidRPr="006F32D8">
        <w:rPr>
          <w:rFonts w:hint="cs"/>
          <w:rtl/>
        </w:rPr>
        <w:t>)</w:t>
      </w:r>
      <w:r w:rsidRPr="006F32D8">
        <w:rPr>
          <w:rtl/>
        </w:rPr>
        <w:t xml:space="preserve"> לחוק, הרי שהסמכות לדון בבקשה לביטול קנס נתונה לתובע המוסמך, ולו בלבד.</w:t>
      </w:r>
    </w:p>
    <w:p w:rsidR="00CE545E" w:rsidRPr="00EC66F0" w:rsidRDefault="00CE545E" w:rsidP="00CE545E">
      <w:pPr>
        <w:keepLines w:val="0"/>
        <w:numPr>
          <w:ilvl w:val="0"/>
          <w:numId w:val="1"/>
        </w:numPr>
        <w:tabs>
          <w:tab w:val="left" w:pos="2186"/>
        </w:tabs>
        <w:spacing w:afterLines="120" w:after="288"/>
        <w:rPr>
          <w:rtl/>
        </w:rPr>
      </w:pPr>
      <w:r w:rsidRPr="00EC66F0">
        <w:rPr>
          <w:rtl/>
        </w:rPr>
        <w:t xml:space="preserve">ראה לעניין זה בש"א (ת"א) 3009/06,3008/06 </w:t>
      </w:r>
      <w:r w:rsidRPr="00EC66F0">
        <w:rPr>
          <w:b/>
          <w:bCs/>
          <w:rtl/>
        </w:rPr>
        <w:t xml:space="preserve">י. שומרוני חברה להשקעות ובניה בע"מ נ' משרד התמ"ת ואח', </w:t>
      </w:r>
      <w:r w:rsidRPr="00EC66F0">
        <w:rPr>
          <w:rtl/>
        </w:rPr>
        <w:t>החלטה מיום 5.3.2006 (טרם פורסם):</w:t>
      </w:r>
    </w:p>
    <w:p w:rsidR="00CE545E" w:rsidRPr="00EC66F0" w:rsidRDefault="00CE545E" w:rsidP="00CE545E">
      <w:pPr>
        <w:spacing w:afterLines="120" w:after="288"/>
        <w:ind w:left="389" w:right="900"/>
        <w:rPr>
          <w:b/>
          <w:bCs/>
          <w:i/>
          <w:iCs/>
          <w:rtl/>
        </w:rPr>
      </w:pPr>
      <w:r w:rsidRPr="00EC66F0">
        <w:rPr>
          <w:b/>
          <w:bCs/>
          <w:i/>
          <w:iCs/>
          <w:rtl/>
        </w:rPr>
        <w:t>"אלא שלפי הוראות סעיף 8א לחוק העבירות המנהליות, אין בית הדין לעבודה מוסמך לדון בבקשה לביטול קנס, או לדון בסיבות בגינן הוגשה בקשה כזו באיחור, ובוודאי שאינו משמש ערכאת ערעור על החלטות המשיב 1 בעניין זה, ואין הוא מוסמך ליתן למשיב 1 הוראות לבחינה מחודשת על החלטתו, משזו ניתנה".</w:t>
      </w:r>
    </w:p>
    <w:p w:rsidR="00CE545E" w:rsidRPr="00EC66F0" w:rsidRDefault="00CE545E" w:rsidP="00CE545E">
      <w:pPr>
        <w:keepLines w:val="0"/>
        <w:numPr>
          <w:ilvl w:val="0"/>
          <w:numId w:val="1"/>
        </w:numPr>
        <w:tabs>
          <w:tab w:val="left" w:pos="2186"/>
        </w:tabs>
        <w:spacing w:afterLines="120" w:after="288"/>
        <w:rPr>
          <w:rtl/>
        </w:rPr>
      </w:pPr>
      <w:r w:rsidRPr="00EC66F0">
        <w:rPr>
          <w:rtl/>
        </w:rPr>
        <w:t xml:space="preserve">כן ראה לעניין זה ב"ש (באר שבע) 1042/05 </w:t>
      </w:r>
      <w:r w:rsidRPr="00EC66F0">
        <w:rPr>
          <w:b/>
          <w:bCs/>
          <w:rtl/>
        </w:rPr>
        <w:t xml:space="preserve">ירושלמי יצחק נ' מ"י – משרד התמ"ת, </w:t>
      </w:r>
      <w:r w:rsidRPr="00EC66F0">
        <w:rPr>
          <w:rtl/>
        </w:rPr>
        <w:t>החלטה מיום 18.12.05 (טרם פורסם):</w:t>
      </w:r>
    </w:p>
    <w:p w:rsidR="00CE545E" w:rsidRPr="00EC66F0" w:rsidRDefault="00CE545E" w:rsidP="00CE545E">
      <w:pPr>
        <w:spacing w:afterLines="120" w:after="288"/>
        <w:ind w:left="389" w:right="900"/>
        <w:rPr>
          <w:rFonts w:hint="cs"/>
          <w:b/>
          <w:bCs/>
          <w:i/>
          <w:iCs/>
          <w:rtl/>
        </w:rPr>
      </w:pPr>
      <w:r w:rsidRPr="00EC66F0">
        <w:rPr>
          <w:b/>
          <w:bCs/>
          <w:i/>
          <w:iCs/>
          <w:rtl/>
        </w:rPr>
        <w:t>"ההליך לביטול הודעה על קנס מינהלי מצוי במסלול המינהלי ועל כן אין לבית הדין סמכות לדון בביטול קנס זה."</w:t>
      </w:r>
    </w:p>
    <w:p w:rsidR="00CE545E" w:rsidRPr="00EC66F0" w:rsidRDefault="00CE545E" w:rsidP="00CE545E">
      <w:pPr>
        <w:keepLines w:val="0"/>
        <w:numPr>
          <w:ilvl w:val="0"/>
          <w:numId w:val="1"/>
        </w:numPr>
        <w:tabs>
          <w:tab w:val="left" w:pos="2186"/>
        </w:tabs>
        <w:spacing w:afterLines="120" w:after="288"/>
        <w:rPr>
          <w:rtl/>
        </w:rPr>
      </w:pPr>
      <w:r w:rsidRPr="00EC66F0">
        <w:rPr>
          <w:rtl/>
        </w:rPr>
        <w:t xml:space="preserve">הסמכות הנתונה לבית הדין הנכבד, על-פי </w:t>
      </w:r>
      <w:r w:rsidRPr="00EC66F0">
        <w:rPr>
          <w:rFonts w:hint="cs"/>
          <w:rtl/>
        </w:rPr>
        <w:t>ה</w:t>
      </w:r>
      <w:r w:rsidRPr="00EC66F0">
        <w:rPr>
          <w:rtl/>
        </w:rPr>
        <w:t>חוק</w:t>
      </w:r>
      <w:r w:rsidRPr="00EC66F0">
        <w:rPr>
          <w:rFonts w:hint="cs"/>
          <w:rtl/>
        </w:rPr>
        <w:t xml:space="preserve">, </w:t>
      </w:r>
      <w:r w:rsidRPr="00EC66F0">
        <w:rPr>
          <w:rtl/>
        </w:rPr>
        <w:t>הינה סמכות לדון בהארכת מועד להגשת בקשה להישפט בהתאם לסעיף 13(ב) לחוק, ותו לא.</w:t>
      </w:r>
    </w:p>
    <w:p w:rsidR="00CE545E" w:rsidRDefault="001B4EDA" w:rsidP="001B4EDA">
      <w:pPr>
        <w:keepLines w:val="0"/>
        <w:numPr>
          <w:ilvl w:val="0"/>
          <w:numId w:val="1"/>
        </w:numPr>
        <w:tabs>
          <w:tab w:val="left" w:pos="2186"/>
        </w:tabs>
        <w:spacing w:afterLines="120" w:after="288"/>
        <w:rPr>
          <w:rFonts w:hint="cs"/>
        </w:rPr>
      </w:pPr>
      <w:r>
        <w:rPr>
          <w:rFonts w:hint="cs"/>
          <w:rtl/>
        </w:rPr>
        <w:t>מאותם נימוקים יש לדחות גם את</w:t>
      </w:r>
      <w:r w:rsidR="00CE545E" w:rsidRPr="00C76DEC">
        <w:rPr>
          <w:rFonts w:hint="cs"/>
          <w:rtl/>
        </w:rPr>
        <w:t xml:space="preserve"> בקשת</w:t>
      </w:r>
      <w:r>
        <w:rPr>
          <w:rFonts w:hint="cs"/>
          <w:rtl/>
        </w:rPr>
        <w:t>ה</w:t>
      </w:r>
      <w:r w:rsidR="00CE545E" w:rsidRPr="00C76DEC">
        <w:rPr>
          <w:rFonts w:hint="cs"/>
          <w:rtl/>
        </w:rPr>
        <w:t xml:space="preserve"> של המבקש</w:t>
      </w:r>
      <w:r>
        <w:rPr>
          <w:rFonts w:hint="cs"/>
          <w:rtl/>
        </w:rPr>
        <w:t>ת</w:t>
      </w:r>
      <w:r w:rsidR="00CE545E" w:rsidRPr="00C76DEC">
        <w:rPr>
          <w:rFonts w:hint="cs"/>
          <w:rtl/>
        </w:rPr>
        <w:t xml:space="preserve"> להורות על הקפאת הליכים. </w:t>
      </w:r>
      <w:r w:rsidR="00CE545E" w:rsidRPr="00C76DEC">
        <w:rPr>
          <w:rtl/>
        </w:rPr>
        <w:t>ביטול הליכים שננקטו לשם גביית חוב, אינם מצויים, בכל הכבוד, בסמכותו של בית הדין הנכבד ועל כן, אין לבית הדין סמכות לבטל ו/או לעכב הליכים שננקטו לצורך גביית הקנסות.</w:t>
      </w:r>
    </w:p>
    <w:p w:rsidR="00CE545E" w:rsidRPr="00C76DEC" w:rsidRDefault="00CE545E" w:rsidP="00CE545E">
      <w:pPr>
        <w:keepLines w:val="0"/>
        <w:numPr>
          <w:ilvl w:val="0"/>
          <w:numId w:val="1"/>
        </w:numPr>
        <w:tabs>
          <w:tab w:val="left" w:pos="2186"/>
        </w:tabs>
        <w:spacing w:afterLines="120" w:after="288"/>
        <w:rPr>
          <w:rtl/>
        </w:rPr>
      </w:pPr>
      <w:r w:rsidRPr="00C76DEC">
        <w:rPr>
          <w:rtl/>
        </w:rPr>
        <w:t xml:space="preserve">בית הדין הנכבד מופנה בעניין זה </w:t>
      </w:r>
      <w:r w:rsidR="00286058">
        <w:rPr>
          <w:rFonts w:hint="cs"/>
          <w:rtl/>
        </w:rPr>
        <w:t xml:space="preserve">גם </w:t>
      </w:r>
      <w:r w:rsidRPr="00C76DEC">
        <w:rPr>
          <w:rtl/>
        </w:rPr>
        <w:t xml:space="preserve">לבש"א (ת"א) 3107/06 </w:t>
      </w:r>
      <w:r w:rsidRPr="00C76DEC">
        <w:rPr>
          <w:b/>
          <w:bCs/>
          <w:rtl/>
        </w:rPr>
        <w:t>יוסף מנדל נ' משרד התמ"ת</w:t>
      </w:r>
      <w:r w:rsidRPr="00C76DEC">
        <w:rPr>
          <w:rtl/>
        </w:rPr>
        <w:t xml:space="preserve">, (פורסם באתר </w:t>
      </w:r>
      <w:r w:rsidRPr="00C76DEC">
        <w:t>lawdata</w:t>
      </w:r>
      <w:r w:rsidRPr="00C76DEC">
        <w:rPr>
          <w:rtl/>
        </w:rPr>
        <w:t>), החלטה מיום 21.3.2006:</w:t>
      </w:r>
    </w:p>
    <w:p w:rsidR="00CE545E" w:rsidRPr="00C76DEC" w:rsidRDefault="00CE545E" w:rsidP="00CE545E">
      <w:pPr>
        <w:spacing w:afterLines="120" w:after="288"/>
        <w:ind w:left="389" w:right="1980"/>
        <w:rPr>
          <w:b/>
          <w:bCs/>
          <w:i/>
          <w:iCs/>
          <w:rtl/>
        </w:rPr>
      </w:pPr>
      <w:r w:rsidRPr="00C76DEC">
        <w:rPr>
          <w:b/>
          <w:bCs/>
          <w:i/>
          <w:iCs/>
          <w:rtl/>
        </w:rPr>
        <w:t>"כל התדינות באשר לאופן תשלום הקנס שהוטל, הפחתתו, ביטולו וביטול הליכים שננקטו לשם גביית חוב, אינה מצויה בסמכות בית הדין".</w:t>
      </w:r>
    </w:p>
    <w:p w:rsidR="00CE545E" w:rsidRPr="00C76DEC" w:rsidRDefault="00CE545E" w:rsidP="00CE545E">
      <w:pPr>
        <w:spacing w:afterLines="120" w:after="288"/>
        <w:ind w:left="360"/>
        <w:rPr>
          <w:rtl/>
        </w:rPr>
      </w:pPr>
      <w:r w:rsidRPr="00C76DEC">
        <w:rPr>
          <w:rtl/>
        </w:rPr>
        <w:lastRenderedPageBreak/>
        <w:t xml:space="preserve">עוד מופנה בית הדין הנכבד לבש"א (ב"ש) 1061/08 </w:t>
      </w:r>
      <w:r w:rsidRPr="00C76DEC">
        <w:rPr>
          <w:b/>
          <w:bCs/>
          <w:rtl/>
        </w:rPr>
        <w:t>בוסקילה שלום נ' משרד התמ"ת</w:t>
      </w:r>
      <w:r w:rsidRPr="00C76DEC">
        <w:rPr>
          <w:rtl/>
        </w:rPr>
        <w:t xml:space="preserve"> (טרם פורסם), החלטה מיום 1.8.2006:</w:t>
      </w:r>
    </w:p>
    <w:p w:rsidR="00CE545E" w:rsidRPr="00C76DEC" w:rsidRDefault="00CE545E" w:rsidP="00CE545E">
      <w:pPr>
        <w:spacing w:afterLines="120" w:after="288"/>
        <w:ind w:left="389" w:right="1980"/>
        <w:rPr>
          <w:b/>
          <w:bCs/>
          <w:i/>
          <w:iCs/>
          <w:rtl/>
        </w:rPr>
      </w:pPr>
      <w:r w:rsidRPr="00C76DEC">
        <w:rPr>
          <w:b/>
          <w:bCs/>
          <w:i/>
          <w:iCs/>
          <w:rtl/>
        </w:rPr>
        <w:t>"כעולה מסעיף 18 לחוק העבירות המינהליות, על הסמכות בדבר גביית קנסות מינהליים, חלות הוראות פקודת המיסים (גבייה) ומשכך אין לבית הדין לעבודה כל סמכות להתערב בהליכי הגבייה, לרבות בעניין העיקולים".</w:t>
      </w:r>
    </w:p>
    <w:p w:rsidR="00CE545E" w:rsidRDefault="00CE545E" w:rsidP="00CE545E">
      <w:pPr>
        <w:keepLines w:val="0"/>
        <w:numPr>
          <w:ilvl w:val="0"/>
          <w:numId w:val="1"/>
        </w:numPr>
        <w:tabs>
          <w:tab w:val="left" w:pos="2186"/>
        </w:tabs>
        <w:spacing w:afterLines="120" w:after="288"/>
        <w:rPr>
          <w:rFonts w:hint="cs"/>
        </w:rPr>
      </w:pPr>
      <w:r w:rsidRPr="00556865">
        <w:rPr>
          <w:rtl/>
        </w:rPr>
        <w:t xml:space="preserve">בית הדין הנכבד מופנה בעניין זה גם לב"ש 1077/06 </w:t>
      </w:r>
      <w:r w:rsidRPr="00556865">
        <w:rPr>
          <w:b/>
          <w:bCs/>
          <w:rtl/>
        </w:rPr>
        <w:t>אבו אלקיעאן נ' משרד התמ"ת,</w:t>
      </w:r>
      <w:r w:rsidRPr="00556865">
        <w:rPr>
          <w:rtl/>
        </w:rPr>
        <w:t xml:space="preserve"> (פורסם באתר נבו), לב"ש 1017/07</w:t>
      </w:r>
      <w:r w:rsidRPr="00556865">
        <w:rPr>
          <w:rFonts w:hint="cs"/>
          <w:b/>
          <w:bCs/>
          <w:rtl/>
        </w:rPr>
        <w:t xml:space="preserve"> </w:t>
      </w:r>
      <w:r w:rsidRPr="00556865">
        <w:rPr>
          <w:b/>
          <w:bCs/>
          <w:rtl/>
        </w:rPr>
        <w:t>בובליל נ' משרד התמ"ת</w:t>
      </w:r>
      <w:r w:rsidRPr="00556865">
        <w:rPr>
          <w:rtl/>
        </w:rPr>
        <w:t xml:space="preserve"> (פורסם באתר נבו) ולבש"א 1087/06</w:t>
      </w:r>
      <w:r w:rsidRPr="00556865">
        <w:rPr>
          <w:b/>
          <w:bCs/>
          <w:rtl/>
        </w:rPr>
        <w:t xml:space="preserve"> אחים משארקה נ' משרד התמ"ת</w:t>
      </w:r>
      <w:r w:rsidRPr="00556865">
        <w:rPr>
          <w:rtl/>
        </w:rPr>
        <w:t xml:space="preserve"> (פורסם באתר נבו).</w:t>
      </w:r>
    </w:p>
    <w:p w:rsidR="00CE545E" w:rsidRPr="00556865" w:rsidRDefault="00CE545E" w:rsidP="00CE545E">
      <w:pPr>
        <w:keepLines w:val="0"/>
        <w:numPr>
          <w:ilvl w:val="0"/>
          <w:numId w:val="1"/>
        </w:numPr>
        <w:tabs>
          <w:tab w:val="left" w:pos="2186"/>
        </w:tabs>
        <w:spacing w:afterLines="120" w:after="288"/>
        <w:rPr>
          <w:rtl/>
        </w:rPr>
      </w:pPr>
      <w:r w:rsidRPr="00556865">
        <w:rPr>
          <w:rtl/>
        </w:rPr>
        <w:t>הליכי הגבי</w:t>
      </w:r>
      <w:r>
        <w:rPr>
          <w:rtl/>
        </w:rPr>
        <w:t>יה של קנסות מינהליים מבוצעים ע</w:t>
      </w:r>
      <w:r>
        <w:rPr>
          <w:rFonts w:hint="cs"/>
          <w:rtl/>
        </w:rPr>
        <w:t>"</w:t>
      </w:r>
      <w:r w:rsidRPr="00556865">
        <w:rPr>
          <w:rtl/>
        </w:rPr>
        <w:t>י המרכז לגביי</w:t>
      </w:r>
      <w:r w:rsidRPr="00556865">
        <w:rPr>
          <w:rFonts w:hint="cs"/>
          <w:rtl/>
        </w:rPr>
        <w:t>ה</w:t>
      </w:r>
      <w:r>
        <w:rPr>
          <w:rtl/>
        </w:rPr>
        <w:t xml:space="preserve"> מכח </w:t>
      </w:r>
      <w:r w:rsidRPr="00F40291">
        <w:rPr>
          <w:b/>
          <w:bCs/>
          <w:rtl/>
        </w:rPr>
        <w:t xml:space="preserve">פקודת המסים (גביה). </w:t>
      </w:r>
      <w:r w:rsidRPr="00556865">
        <w:rPr>
          <w:rtl/>
        </w:rPr>
        <w:t xml:space="preserve">לאור סעיף 24 </w:t>
      </w:r>
      <w:r w:rsidRPr="00286058">
        <w:rPr>
          <w:rtl/>
        </w:rPr>
        <w:t>לחוק בית הדין לעבודה</w:t>
      </w:r>
      <w:r w:rsidRPr="00286058">
        <w:rPr>
          <w:rFonts w:hint="cs"/>
          <w:rtl/>
        </w:rPr>
        <w:t>,</w:t>
      </w:r>
      <w:r w:rsidRPr="00286058">
        <w:t> </w:t>
      </w:r>
      <w:r w:rsidRPr="00286058">
        <w:rPr>
          <w:rtl/>
        </w:rPr>
        <w:t>תשכ"ט-1969,</w:t>
      </w:r>
      <w:r w:rsidRPr="00556865">
        <w:rPr>
          <w:rtl/>
        </w:rPr>
        <w:t xml:space="preserve"> לבית הדין </w:t>
      </w:r>
      <w:r w:rsidRPr="00556865">
        <w:rPr>
          <w:rFonts w:hint="cs"/>
          <w:rtl/>
        </w:rPr>
        <w:t xml:space="preserve">הנכבד </w:t>
      </w:r>
      <w:r w:rsidRPr="00556865">
        <w:rPr>
          <w:rtl/>
        </w:rPr>
        <w:t xml:space="preserve">אין סמכות עניינית לדון בעניינים מכח </w:t>
      </w:r>
      <w:r w:rsidRPr="00286058">
        <w:rPr>
          <w:rtl/>
        </w:rPr>
        <w:t>פקודת המסים (ג</w:t>
      </w:r>
      <w:r w:rsidRPr="00286058">
        <w:rPr>
          <w:rFonts w:hint="cs"/>
          <w:rtl/>
        </w:rPr>
        <w:t>ב</w:t>
      </w:r>
      <w:r w:rsidRPr="00286058">
        <w:rPr>
          <w:rtl/>
        </w:rPr>
        <w:t>יה)</w:t>
      </w:r>
      <w:r w:rsidRPr="00286058">
        <w:rPr>
          <w:rFonts w:hint="cs"/>
          <w:rtl/>
        </w:rPr>
        <w:t>.</w:t>
      </w:r>
    </w:p>
    <w:p w:rsidR="00CE545E" w:rsidRPr="00556865" w:rsidRDefault="00CE545E" w:rsidP="00CE545E">
      <w:pPr>
        <w:spacing w:afterLines="120" w:after="288"/>
        <w:ind w:left="360"/>
        <w:rPr>
          <w:rtl/>
        </w:rPr>
      </w:pPr>
      <w:r>
        <w:rPr>
          <w:rtl/>
        </w:rPr>
        <w:t xml:space="preserve">ראה לעניין זה: </w:t>
      </w:r>
      <w:r w:rsidRPr="00556865">
        <w:rPr>
          <w:rtl/>
        </w:rPr>
        <w:t xml:space="preserve">בש"א 5734/06 </w:t>
      </w:r>
      <w:r w:rsidRPr="00556865">
        <w:rPr>
          <w:b/>
          <w:bCs/>
          <w:rtl/>
        </w:rPr>
        <w:t>נקב אילן נ' משרד התמ"ת</w:t>
      </w:r>
      <w:r w:rsidRPr="00556865">
        <w:rPr>
          <w:rtl/>
        </w:rPr>
        <w:t xml:space="preserve"> (החלטה מיום 29.8.2006)</w:t>
      </w:r>
      <w:r>
        <w:rPr>
          <w:rFonts w:hint="cs"/>
          <w:rtl/>
        </w:rPr>
        <w:t xml:space="preserve">; </w:t>
      </w:r>
      <w:r w:rsidRPr="00556865">
        <w:rPr>
          <w:rtl/>
        </w:rPr>
        <w:t xml:space="preserve">בש"א 4887/04 </w:t>
      </w:r>
      <w:r w:rsidRPr="00556865">
        <w:rPr>
          <w:b/>
          <w:bCs/>
          <w:rtl/>
        </w:rPr>
        <w:t>רהיטי אלרוס בע"מ נ' מדינת ישראל</w:t>
      </w:r>
      <w:r w:rsidRPr="00556865">
        <w:rPr>
          <w:rtl/>
        </w:rPr>
        <w:t>.</w:t>
      </w:r>
    </w:p>
    <w:p w:rsidR="00CE545E" w:rsidRPr="004F7D08" w:rsidRDefault="00CE545E" w:rsidP="00286058">
      <w:pPr>
        <w:keepLines w:val="0"/>
        <w:numPr>
          <w:ilvl w:val="0"/>
          <w:numId w:val="1"/>
        </w:numPr>
        <w:tabs>
          <w:tab w:val="left" w:pos="2186"/>
        </w:tabs>
        <w:spacing w:afterLines="120" w:after="288"/>
        <w:rPr>
          <w:rFonts w:hint="cs"/>
          <w:b/>
          <w:bCs/>
        </w:rPr>
      </w:pPr>
      <w:r w:rsidRPr="000E4873">
        <w:rPr>
          <w:b/>
          <w:bCs/>
          <w:rtl/>
        </w:rPr>
        <w:t>בנסיבות אלו, הרי שבכל הכבוד אין לבית הדין הנכבד הסמ</w:t>
      </w:r>
      <w:r w:rsidR="004F7D08">
        <w:rPr>
          <w:b/>
          <w:bCs/>
          <w:rtl/>
        </w:rPr>
        <w:t xml:space="preserve">כות </w:t>
      </w:r>
      <w:r w:rsidR="00286058">
        <w:rPr>
          <w:rFonts w:hint="cs"/>
          <w:b/>
          <w:bCs/>
          <w:rtl/>
        </w:rPr>
        <w:t xml:space="preserve">להורות על </w:t>
      </w:r>
      <w:r w:rsidR="004F7D08">
        <w:rPr>
          <w:b/>
          <w:bCs/>
          <w:rtl/>
        </w:rPr>
        <w:t xml:space="preserve">ביטול </w:t>
      </w:r>
      <w:r w:rsidR="004F7D08">
        <w:rPr>
          <w:rFonts w:hint="cs"/>
          <w:b/>
          <w:bCs/>
          <w:rtl/>
        </w:rPr>
        <w:t>ה</w:t>
      </w:r>
      <w:r w:rsidR="004F7D08">
        <w:rPr>
          <w:b/>
          <w:bCs/>
          <w:rtl/>
        </w:rPr>
        <w:t>קנס</w:t>
      </w:r>
      <w:r w:rsidRPr="000E4873">
        <w:rPr>
          <w:rFonts w:hint="cs"/>
          <w:b/>
          <w:bCs/>
          <w:rtl/>
        </w:rPr>
        <w:t>.</w:t>
      </w:r>
      <w:r w:rsidRPr="000E4873">
        <w:rPr>
          <w:b/>
          <w:bCs/>
          <w:rtl/>
        </w:rPr>
        <w:t xml:space="preserve"> </w:t>
      </w:r>
      <w:r w:rsidRPr="000E4873">
        <w:rPr>
          <w:rFonts w:hint="cs"/>
          <w:b/>
          <w:bCs/>
          <w:rtl/>
        </w:rPr>
        <w:t xml:space="preserve">כמו כן, </w:t>
      </w:r>
      <w:r w:rsidRPr="000E4873">
        <w:rPr>
          <w:b/>
          <w:bCs/>
          <w:rtl/>
        </w:rPr>
        <w:t xml:space="preserve">אין לבית הדין הנכבד הסמכות לדון בבקשת המבקש </w:t>
      </w:r>
      <w:r w:rsidRPr="000E4873">
        <w:rPr>
          <w:rFonts w:hint="cs"/>
          <w:b/>
          <w:bCs/>
          <w:rtl/>
        </w:rPr>
        <w:t>להקפאת הליכי הגבייה</w:t>
      </w:r>
      <w:r w:rsidRPr="000E4873">
        <w:rPr>
          <w:b/>
          <w:bCs/>
          <w:rtl/>
        </w:rPr>
        <w:t xml:space="preserve">, ודין </w:t>
      </w:r>
      <w:r w:rsidRPr="000E4873">
        <w:rPr>
          <w:rFonts w:hint="cs"/>
          <w:b/>
          <w:bCs/>
          <w:rtl/>
        </w:rPr>
        <w:t>הבקשה דנן</w:t>
      </w:r>
      <w:r w:rsidRPr="000E4873">
        <w:rPr>
          <w:b/>
          <w:bCs/>
          <w:rtl/>
        </w:rPr>
        <w:t xml:space="preserve"> להידחות על הסף.</w:t>
      </w:r>
      <w:r w:rsidR="004F7D08">
        <w:rPr>
          <w:rFonts w:hint="cs"/>
          <w:b/>
          <w:bCs/>
          <w:rtl/>
        </w:rPr>
        <w:t xml:space="preserve"> </w:t>
      </w:r>
    </w:p>
    <w:p w:rsidR="00CE545E" w:rsidRPr="00F40291" w:rsidRDefault="00CE545E" w:rsidP="004F7D08">
      <w:pPr>
        <w:spacing w:afterLines="120" w:after="288"/>
        <w:ind w:left="29"/>
        <w:rPr>
          <w:rFonts w:hint="cs"/>
          <w:b/>
          <w:bCs/>
          <w:sz w:val="28"/>
          <w:szCs w:val="28"/>
          <w:u w:val="single"/>
          <w:rtl/>
        </w:rPr>
      </w:pPr>
      <w:r>
        <w:rPr>
          <w:rFonts w:hint="cs"/>
          <w:b/>
          <w:bCs/>
          <w:sz w:val="28"/>
          <w:szCs w:val="28"/>
          <w:u w:val="single"/>
          <w:rtl/>
        </w:rPr>
        <w:t>ב.</w:t>
      </w:r>
      <w:r w:rsidR="004F7D08">
        <w:rPr>
          <w:rFonts w:hint="cs"/>
          <w:b/>
          <w:bCs/>
          <w:sz w:val="28"/>
          <w:szCs w:val="28"/>
          <w:u w:val="single"/>
          <w:rtl/>
        </w:rPr>
        <w:t>3</w:t>
      </w:r>
      <w:r w:rsidRPr="00F40291">
        <w:rPr>
          <w:rFonts w:hint="cs"/>
          <w:b/>
          <w:bCs/>
          <w:sz w:val="28"/>
          <w:szCs w:val="28"/>
          <w:u w:val="single"/>
          <w:rtl/>
        </w:rPr>
        <w:t>. המדובר למעשה בבקשה להארכת מועד להגשת בקשה להישפט</w:t>
      </w:r>
    </w:p>
    <w:p w:rsidR="00B202BD" w:rsidRPr="003D0996" w:rsidRDefault="00B202BD" w:rsidP="004F7D08">
      <w:pPr>
        <w:numPr>
          <w:ilvl w:val="0"/>
          <w:numId w:val="1"/>
        </w:numPr>
        <w:spacing w:afterLines="120" w:after="288"/>
        <w:rPr>
          <w:rFonts w:hint="cs"/>
          <w:b/>
          <w:bCs/>
          <w:sz w:val="24"/>
          <w:u w:val="single"/>
        </w:rPr>
      </w:pPr>
      <w:r w:rsidRPr="003D0996">
        <w:rPr>
          <w:rFonts w:hint="cs"/>
          <w:sz w:val="24"/>
          <w:rtl/>
        </w:rPr>
        <w:t>בהתאם לחוק העבירות המנהליות, מהמועד בו הומצאה לנקנס הודעת הקנס, וככל שהינו חולק עליה, עומדות בפניו</w:t>
      </w:r>
      <w:r w:rsidR="003D0996" w:rsidRPr="003D0996">
        <w:rPr>
          <w:rFonts w:hint="cs"/>
          <w:sz w:val="24"/>
          <w:rtl/>
        </w:rPr>
        <w:t xml:space="preserve"> מספר אפשרויות.</w:t>
      </w:r>
      <w:r w:rsidR="003D0996" w:rsidRPr="003D0996">
        <w:rPr>
          <w:rFonts w:hint="cs"/>
          <w:b/>
          <w:bCs/>
          <w:sz w:val="24"/>
          <w:rtl/>
        </w:rPr>
        <w:t xml:space="preserve"> </w:t>
      </w:r>
      <w:r w:rsidR="003D0996" w:rsidRPr="003D0996">
        <w:rPr>
          <w:rFonts w:hint="cs"/>
          <w:sz w:val="24"/>
          <w:rtl/>
        </w:rPr>
        <w:t xml:space="preserve">אפשרות אחת היא להגיש </w:t>
      </w:r>
      <w:r w:rsidR="003D0996" w:rsidRPr="00286058">
        <w:rPr>
          <w:rFonts w:hint="cs"/>
          <w:b/>
          <w:bCs/>
          <w:sz w:val="24"/>
          <w:u w:val="single"/>
          <w:rtl/>
        </w:rPr>
        <w:t>בקשה לביטול הקנס</w:t>
      </w:r>
      <w:r w:rsidR="003D0996" w:rsidRPr="003D0996">
        <w:rPr>
          <w:rFonts w:hint="cs"/>
          <w:sz w:val="24"/>
          <w:rtl/>
        </w:rPr>
        <w:t xml:space="preserve"> (סעיף 8א (א) לחוק), </w:t>
      </w:r>
      <w:r w:rsidR="003D0996" w:rsidRPr="00286058">
        <w:rPr>
          <w:rFonts w:hint="cs"/>
          <w:b/>
          <w:bCs/>
          <w:sz w:val="24"/>
          <w:rtl/>
        </w:rPr>
        <w:t>תוך 30 יום מיום שהומצאה לו ההודעה על הטלת הקנס המנהלי</w:t>
      </w:r>
      <w:r w:rsidR="003D0996" w:rsidRPr="003D0996">
        <w:rPr>
          <w:rFonts w:hint="cs"/>
          <w:sz w:val="24"/>
          <w:rtl/>
        </w:rPr>
        <w:t xml:space="preserve">, כאשר הגשת הבקשה אינה דוחה את המועד לתשלום הקנס (סעיף 8א(ד) לחוק). אפשרות אחרת היא </w:t>
      </w:r>
      <w:r w:rsidR="003D0996" w:rsidRPr="00286058">
        <w:rPr>
          <w:rFonts w:hint="cs"/>
          <w:sz w:val="24"/>
          <w:u w:val="single"/>
          <w:rtl/>
        </w:rPr>
        <w:t>להודיע כי ברצונו להישפט על העבירה</w:t>
      </w:r>
      <w:r w:rsidR="003D0996" w:rsidRPr="003D0996">
        <w:rPr>
          <w:rFonts w:hint="cs"/>
          <w:sz w:val="24"/>
          <w:rtl/>
        </w:rPr>
        <w:t xml:space="preserve">, </w:t>
      </w:r>
      <w:r w:rsidR="003D0996" w:rsidRPr="00286058">
        <w:rPr>
          <w:rFonts w:hint="cs"/>
          <w:b/>
          <w:bCs/>
          <w:sz w:val="24"/>
          <w:rtl/>
        </w:rPr>
        <w:t>תוך פרק זמן מוגדר של 30 יום מיום שהומצאה לו ההודעה על הטלת הקנס</w:t>
      </w:r>
      <w:r w:rsidR="003D0996" w:rsidRPr="003D0996">
        <w:rPr>
          <w:rFonts w:hint="cs"/>
          <w:sz w:val="24"/>
          <w:rtl/>
        </w:rPr>
        <w:t xml:space="preserve"> (סעיף 8(ג) לחוק), או </w:t>
      </w:r>
      <w:r w:rsidR="003D0996" w:rsidRPr="00286058">
        <w:rPr>
          <w:rFonts w:hint="cs"/>
          <w:b/>
          <w:bCs/>
          <w:sz w:val="24"/>
          <w:rtl/>
        </w:rPr>
        <w:t>תוך 30 יום מהמועד בו הומצאה לו החלטת התובע המוסמך לדחות את בקשתו לביטולו של הקנס</w:t>
      </w:r>
      <w:r w:rsidR="003D0996" w:rsidRPr="003D0996">
        <w:rPr>
          <w:rFonts w:hint="cs"/>
          <w:sz w:val="24"/>
          <w:rtl/>
        </w:rPr>
        <w:t xml:space="preserve"> (סעיף 8א(ה) לחוק).</w:t>
      </w:r>
    </w:p>
    <w:p w:rsidR="00CE545E" w:rsidRPr="00164D8F" w:rsidRDefault="00B71B3D" w:rsidP="00B71B3D">
      <w:pPr>
        <w:numPr>
          <w:ilvl w:val="0"/>
          <w:numId w:val="1"/>
        </w:numPr>
        <w:spacing w:afterLines="120" w:after="288"/>
        <w:rPr>
          <w:rFonts w:hint="cs"/>
          <w:b/>
          <w:bCs/>
          <w:sz w:val="24"/>
          <w:u w:val="single"/>
        </w:rPr>
      </w:pPr>
      <w:r>
        <w:rPr>
          <w:rFonts w:hint="cs"/>
          <w:rtl/>
        </w:rPr>
        <w:t xml:space="preserve">עיננו הרואות, כפי שמפורט בהשתלשלות העובדתית שלעיל, כי </w:t>
      </w:r>
      <w:r w:rsidR="00CE545E" w:rsidRPr="00164D8F">
        <w:rPr>
          <w:rFonts w:hint="cs"/>
          <w:rtl/>
        </w:rPr>
        <w:t>המבקש</w:t>
      </w:r>
      <w:r w:rsidR="004F7D08">
        <w:rPr>
          <w:rFonts w:hint="cs"/>
          <w:rtl/>
        </w:rPr>
        <w:t>ת</w:t>
      </w:r>
      <w:r w:rsidR="00CE545E" w:rsidRPr="00164D8F">
        <w:rPr>
          <w:rFonts w:hint="cs"/>
          <w:rtl/>
        </w:rPr>
        <w:t xml:space="preserve"> </w:t>
      </w:r>
      <w:r>
        <w:rPr>
          <w:rFonts w:hint="cs"/>
          <w:rtl/>
        </w:rPr>
        <w:t>איחרה איחור רבתי את המועדים הקבועים בדין ו</w:t>
      </w:r>
      <w:r w:rsidR="00CE545E" w:rsidRPr="00164D8F">
        <w:rPr>
          <w:rFonts w:hint="cs"/>
          <w:rtl/>
        </w:rPr>
        <w:t>לא פנ</w:t>
      </w:r>
      <w:r w:rsidR="004F7D08">
        <w:rPr>
          <w:rFonts w:hint="cs"/>
          <w:rtl/>
        </w:rPr>
        <w:t>ת</w:t>
      </w:r>
      <w:r w:rsidR="00CE545E" w:rsidRPr="00164D8F">
        <w:rPr>
          <w:rFonts w:hint="cs"/>
          <w:rtl/>
        </w:rPr>
        <w:t xml:space="preserve">ה בבקשה מתאימה להישפט בזמן הקצוב לכך בחוק, אלא </w:t>
      </w:r>
      <w:r>
        <w:rPr>
          <w:rFonts w:hint="cs"/>
          <w:rtl/>
        </w:rPr>
        <w:t xml:space="preserve">שהיא פנתה </w:t>
      </w:r>
      <w:r w:rsidR="004F7D08">
        <w:rPr>
          <w:rFonts w:hint="cs"/>
          <w:rtl/>
        </w:rPr>
        <w:t>בבקשה לבי</w:t>
      </w:r>
      <w:r w:rsidR="003D0996">
        <w:rPr>
          <w:rFonts w:hint="cs"/>
          <w:rtl/>
        </w:rPr>
        <w:t xml:space="preserve">טול, עיכוב, ביצוע קנס, </w:t>
      </w:r>
      <w:r>
        <w:rPr>
          <w:rFonts w:hint="cs"/>
          <w:rtl/>
        </w:rPr>
        <w:t>הנושאת כאמור תאריך</w:t>
      </w:r>
      <w:r w:rsidR="003D0996">
        <w:rPr>
          <w:rFonts w:hint="cs"/>
          <w:rtl/>
        </w:rPr>
        <w:t xml:space="preserve"> 14.8.16 (נספח 3 לבקשה), </w:t>
      </w:r>
      <w:r>
        <w:rPr>
          <w:rFonts w:hint="cs"/>
          <w:rtl/>
        </w:rPr>
        <w:t xml:space="preserve">וזאת </w:t>
      </w:r>
      <w:r w:rsidR="00CE545E" w:rsidRPr="00164D8F">
        <w:rPr>
          <w:rFonts w:hint="cs"/>
          <w:rtl/>
        </w:rPr>
        <w:t xml:space="preserve">לאחר </w:t>
      </w:r>
      <w:r w:rsidR="00CE545E" w:rsidRPr="00B71B3D">
        <w:rPr>
          <w:rFonts w:hint="cs"/>
          <w:b/>
          <w:bCs/>
          <w:sz w:val="24"/>
          <w:u w:val="single"/>
          <w:rtl/>
        </w:rPr>
        <w:t>כ</w:t>
      </w:r>
      <w:r w:rsidR="004F7D08" w:rsidRPr="00B71B3D">
        <w:rPr>
          <w:rFonts w:hint="cs"/>
          <w:b/>
          <w:bCs/>
          <w:sz w:val="24"/>
          <w:u w:val="single"/>
          <w:rtl/>
        </w:rPr>
        <w:t>חמש שנים !!</w:t>
      </w:r>
      <w:r w:rsidR="004F7D08">
        <w:rPr>
          <w:rFonts w:hint="cs"/>
          <w:sz w:val="24"/>
          <w:rtl/>
        </w:rPr>
        <w:t xml:space="preserve"> ממועד הטלת הקנס</w:t>
      </w:r>
      <w:r w:rsidR="003D0996">
        <w:rPr>
          <w:rFonts w:hint="cs"/>
          <w:sz w:val="24"/>
          <w:rtl/>
        </w:rPr>
        <w:t xml:space="preserve"> מיום </w:t>
      </w:r>
      <w:r w:rsidR="004F7D08">
        <w:rPr>
          <w:rFonts w:hint="cs"/>
          <w:sz w:val="24"/>
          <w:rtl/>
        </w:rPr>
        <w:t>3.11.11.</w:t>
      </w:r>
      <w:r w:rsidR="00CE545E" w:rsidRPr="00164D8F">
        <w:rPr>
          <w:rFonts w:hint="cs"/>
          <w:sz w:val="24"/>
          <w:rtl/>
        </w:rPr>
        <w:t xml:space="preserve"> (כמפורט לעיל).</w:t>
      </w:r>
    </w:p>
    <w:p w:rsidR="00CE545E" w:rsidRPr="00164D8F" w:rsidRDefault="00CE545E" w:rsidP="00CE545E">
      <w:pPr>
        <w:pStyle w:val="ListParagraph"/>
        <w:numPr>
          <w:ilvl w:val="0"/>
          <w:numId w:val="1"/>
        </w:numPr>
        <w:overflowPunct w:val="0"/>
        <w:autoSpaceDE w:val="0"/>
        <w:autoSpaceDN w:val="0"/>
        <w:spacing w:afterLines="120" w:after="288" w:line="360" w:lineRule="auto"/>
        <w:jc w:val="both"/>
        <w:textAlignment w:val="baseline"/>
        <w:rPr>
          <w:rFonts w:ascii="David" w:hAnsi="David" w:hint="cs"/>
          <w:color w:val="FF0000"/>
        </w:rPr>
      </w:pPr>
      <w:r w:rsidRPr="00164D8F">
        <w:rPr>
          <w:rFonts w:ascii="David" w:hAnsi="David" w:hint="cs"/>
          <w:rtl/>
        </w:rPr>
        <w:t xml:space="preserve">לפיכך, </w:t>
      </w:r>
      <w:r w:rsidRPr="00164D8F">
        <w:rPr>
          <w:rFonts w:ascii="David" w:hAnsi="David"/>
          <w:rtl/>
        </w:rPr>
        <w:t>המדובר</w:t>
      </w:r>
      <w:r w:rsidRPr="00164D8F">
        <w:rPr>
          <w:rFonts w:ascii="David" w:hAnsi="David" w:hint="cs"/>
          <w:rtl/>
        </w:rPr>
        <w:t xml:space="preserve"> למעשה</w:t>
      </w:r>
      <w:r w:rsidRPr="00164D8F">
        <w:rPr>
          <w:rFonts w:ascii="David" w:hAnsi="David"/>
          <w:rtl/>
        </w:rPr>
        <w:t xml:space="preserve"> בבקשה </w:t>
      </w:r>
      <w:r w:rsidRPr="00164D8F">
        <w:rPr>
          <w:rFonts w:ascii="David" w:hAnsi="David" w:hint="cs"/>
          <w:rtl/>
        </w:rPr>
        <w:t>להארכת</w:t>
      </w:r>
      <w:r w:rsidRPr="00164D8F">
        <w:rPr>
          <w:rFonts w:ascii="David" w:hAnsi="David"/>
          <w:rtl/>
        </w:rPr>
        <w:t xml:space="preserve"> מועד להישפט</w:t>
      </w:r>
      <w:r w:rsidRPr="00164D8F">
        <w:rPr>
          <w:rFonts w:ascii="David" w:hAnsi="David" w:hint="cs"/>
          <w:rtl/>
        </w:rPr>
        <w:t xml:space="preserve">. </w:t>
      </w:r>
    </w:p>
    <w:p w:rsidR="003D0996" w:rsidRPr="00032088" w:rsidRDefault="00032088" w:rsidP="00032088">
      <w:pPr>
        <w:pStyle w:val="ListParagraph"/>
        <w:numPr>
          <w:ilvl w:val="0"/>
          <w:numId w:val="1"/>
        </w:numPr>
        <w:overflowPunct w:val="0"/>
        <w:autoSpaceDE w:val="0"/>
        <w:autoSpaceDN w:val="0"/>
        <w:spacing w:afterLines="120" w:after="288" w:line="360" w:lineRule="auto"/>
        <w:jc w:val="both"/>
        <w:textAlignment w:val="baseline"/>
        <w:rPr>
          <w:rFonts w:ascii="David" w:hAnsi="David" w:hint="cs"/>
          <w:sz w:val="26"/>
        </w:rPr>
      </w:pPr>
      <w:r w:rsidRPr="00032088">
        <w:rPr>
          <w:rFonts w:ascii="David" w:hAnsi="David" w:hint="cs"/>
          <w:sz w:val="26"/>
          <w:rtl/>
        </w:rPr>
        <w:lastRenderedPageBreak/>
        <w:t>להשלמת התמונה נוסיף ונציין כי סעיף 8א(ו) לחוק מאפשר לתובע המוסמך "</w:t>
      </w:r>
      <w:r w:rsidRPr="00032088">
        <w:rPr>
          <w:rFonts w:ascii="David" w:hAnsi="David" w:hint="cs"/>
          <w:b/>
          <w:bCs/>
          <w:sz w:val="26"/>
          <w:rtl/>
        </w:rPr>
        <w:t>לדון בבקשה שהוגשה לאחר המועד... אם שוכנע שהבקשה לא הוגשה במועד בשל סיבות שלא היו תלויות במבקש ושמנעו ממנו להגישה במועד והיא הוגשה מייד לאחר שהוסרה המניעה</w:t>
      </w:r>
      <w:r w:rsidRPr="00032088">
        <w:rPr>
          <w:rFonts w:ascii="David" w:hAnsi="David" w:hint="cs"/>
          <w:sz w:val="26"/>
          <w:rtl/>
        </w:rPr>
        <w:t xml:space="preserve">". </w:t>
      </w:r>
    </w:p>
    <w:p w:rsidR="00CE545E" w:rsidRPr="00164D8F" w:rsidRDefault="00032088" w:rsidP="006D772C">
      <w:pPr>
        <w:pStyle w:val="ListParagraph"/>
        <w:numPr>
          <w:ilvl w:val="0"/>
          <w:numId w:val="1"/>
        </w:numPr>
        <w:overflowPunct w:val="0"/>
        <w:autoSpaceDE w:val="0"/>
        <w:autoSpaceDN w:val="0"/>
        <w:spacing w:afterLines="120" w:after="288" w:line="360" w:lineRule="auto"/>
        <w:jc w:val="both"/>
        <w:textAlignment w:val="baseline"/>
        <w:rPr>
          <w:rStyle w:val="default"/>
          <w:rFonts w:ascii="David" w:hAnsi="David"/>
          <w:b/>
          <w:bCs/>
          <w:color w:val="FF0000"/>
        </w:rPr>
      </w:pPr>
      <w:r>
        <w:rPr>
          <w:rFonts w:hint="cs"/>
          <w:rtl/>
        </w:rPr>
        <w:t xml:space="preserve">נוסיף ונציין כי </w:t>
      </w:r>
      <w:r w:rsidR="00CE545E" w:rsidRPr="00164D8F">
        <w:rPr>
          <w:rtl/>
        </w:rPr>
        <w:t xml:space="preserve">בהתאם לתיקון מס' 11 (מיום 17.1.2010) לסעיף 13(ב) לחוק העבירות המנהליות, מצויה בידי בית הדין הנכבד הסמכות להאריך את המועד להגיש בקשה להישפט בגין קנס מנהלי שהוטל על המבקש, </w:t>
      </w:r>
      <w:r w:rsidR="00CE545E" w:rsidRPr="00164D8F">
        <w:rPr>
          <w:rStyle w:val="default"/>
          <w:b/>
          <w:bCs/>
          <w:rtl/>
        </w:rPr>
        <w:t>אם שוכנע שהבקשה לא הוגשה במועד בשל סיבות שלא היו תלויות במבקש ושמנעו ממנו להגישה במועד והיא הוגשה מיד לאחר שהוסרה המניעה, או מנימוקים מיוחדים אחרים שירשמו.</w:t>
      </w:r>
    </w:p>
    <w:p w:rsidR="00CE545E" w:rsidRPr="00164D8F" w:rsidRDefault="00CE545E" w:rsidP="00CE545E">
      <w:pPr>
        <w:keepLines w:val="0"/>
        <w:numPr>
          <w:ilvl w:val="0"/>
          <w:numId w:val="1"/>
        </w:numPr>
        <w:spacing w:afterLines="120" w:after="288"/>
        <w:rPr>
          <w:sz w:val="24"/>
          <w:rtl/>
        </w:rPr>
      </w:pPr>
      <w:r w:rsidRPr="00164D8F">
        <w:rPr>
          <w:sz w:val="24"/>
          <w:rtl/>
        </w:rPr>
        <w:t xml:space="preserve">התיקון צמצם את ההלכה שנקבעה בפס"ד שניתן בעפ"א 14/05 </w:t>
      </w:r>
      <w:r w:rsidRPr="00164D8F">
        <w:rPr>
          <w:b/>
          <w:bCs/>
          <w:sz w:val="24"/>
          <w:rtl/>
        </w:rPr>
        <w:t xml:space="preserve">סיוון תכשיטים בע"מ נ' מדינת ישראל </w:t>
      </w:r>
      <w:r w:rsidRPr="00164D8F">
        <w:rPr>
          <w:sz w:val="24"/>
          <w:rtl/>
        </w:rPr>
        <w:t>(פס"ד מיום 12.3.2006, פורסם ב</w:t>
      </w:r>
      <w:r w:rsidRPr="00164D8F">
        <w:rPr>
          <w:rFonts w:hint="cs"/>
          <w:sz w:val="24"/>
          <w:rtl/>
        </w:rPr>
        <w:t>נ</w:t>
      </w:r>
      <w:r w:rsidRPr="00164D8F">
        <w:rPr>
          <w:sz w:val="24"/>
          <w:rtl/>
        </w:rPr>
        <w:t>בו),</w:t>
      </w:r>
      <w:r w:rsidRPr="00164D8F">
        <w:rPr>
          <w:b/>
          <w:bCs/>
          <w:sz w:val="24"/>
          <w:rtl/>
        </w:rPr>
        <w:t xml:space="preserve"> </w:t>
      </w:r>
      <w:r w:rsidRPr="00164D8F">
        <w:rPr>
          <w:sz w:val="24"/>
          <w:rtl/>
        </w:rPr>
        <w:t xml:space="preserve">בו עמד בית הדין הארצי הנכבד על היקפם ואופיים של השיקולים שעל בתי הדין לשקול בבואם להחליט בבקשה להארכת מועד הקבוע בחוק עבירות מנהליות, להגשת בקשה להישפט על העבירה בגינה הוטל קנס מינהלי וקבע כדלקמן: </w:t>
      </w:r>
    </w:p>
    <w:p w:rsidR="00CE545E" w:rsidRDefault="00CE545E" w:rsidP="00CE545E">
      <w:pPr>
        <w:spacing w:afterLines="120" w:after="288"/>
        <w:ind w:left="389" w:right="900"/>
        <w:rPr>
          <w:rFonts w:hint="cs"/>
          <w:b/>
          <w:bCs/>
          <w:i/>
          <w:iCs/>
          <w:rtl/>
        </w:rPr>
      </w:pPr>
      <w:r w:rsidRPr="004450FB">
        <w:rPr>
          <w:b/>
          <w:bCs/>
          <w:i/>
          <w:iCs/>
          <w:rtl/>
        </w:rPr>
        <w:t>"המחוקק מצא לנכון להתיר לבית-המשפט לקיים את המשפט, גם אם הודעת הנקנס כי ברצונו להישפט ניתנה באיחור, זאת מנימוקים שיירשמו".</w:t>
      </w:r>
    </w:p>
    <w:p w:rsidR="00CE545E" w:rsidRPr="000B29D2" w:rsidRDefault="00CE545E" w:rsidP="00CE545E">
      <w:pPr>
        <w:spacing w:afterLines="120" w:after="288"/>
        <w:ind w:left="389" w:right="900"/>
        <w:rPr>
          <w:b/>
          <w:bCs/>
          <w:i/>
          <w:iCs/>
          <w:rtl/>
        </w:rPr>
      </w:pPr>
      <w:r w:rsidRPr="00164D8F">
        <w:rPr>
          <w:rtl/>
        </w:rPr>
        <w:t xml:space="preserve">ובהמשך פסק דין זה, קבע בית הדין הארצי לעבודה, כדלקמן:  </w:t>
      </w:r>
    </w:p>
    <w:p w:rsidR="00CE545E" w:rsidRPr="004450FB" w:rsidRDefault="00CE545E" w:rsidP="00CE545E">
      <w:pPr>
        <w:spacing w:afterLines="120" w:after="288"/>
        <w:ind w:left="389" w:right="900"/>
        <w:rPr>
          <w:b/>
          <w:bCs/>
          <w:i/>
          <w:iCs/>
          <w:rtl/>
        </w:rPr>
      </w:pPr>
      <w:r w:rsidRPr="004450FB">
        <w:rPr>
          <w:b/>
          <w:bCs/>
          <w:i/>
          <w:iCs/>
          <w:rtl/>
        </w:rPr>
        <w:t>"במסגרת השיקולים שעל בית-הדין לשקול בבואו להחליט האם להאריך את המועד להגשת בקשה להישפט אם לאו, עליו לתת את הדעת על שיקולים מסוגים שונים, סובייקטיבים ואובייקטיבים....</w:t>
      </w:r>
      <w:r w:rsidRPr="004450FB">
        <w:rPr>
          <w:b/>
          <w:bCs/>
          <w:i/>
          <w:iCs/>
          <w:u w:val="single"/>
          <w:rtl/>
        </w:rPr>
        <w:t xml:space="preserve"> בנוסף, יש לבחון את מידת האיחור בהגשת הבקשה וכן האם נפל פגם בהליך ההמצאה של המסמכים לידי הנקנס</w:t>
      </w:r>
      <w:r w:rsidRPr="004450FB">
        <w:rPr>
          <w:b/>
          <w:bCs/>
          <w:i/>
          <w:iCs/>
          <w:rtl/>
        </w:rPr>
        <w:t>".</w:t>
      </w:r>
    </w:p>
    <w:p w:rsidR="00CE545E" w:rsidRPr="00164D8F" w:rsidRDefault="00CE545E" w:rsidP="00CE545E">
      <w:pPr>
        <w:spacing w:afterLines="120" w:after="288"/>
        <w:ind w:left="1440" w:right="900"/>
        <w:jc w:val="right"/>
        <w:rPr>
          <w:rtl/>
        </w:rPr>
      </w:pPr>
      <w:r w:rsidRPr="00164D8F">
        <w:rPr>
          <w:rtl/>
        </w:rPr>
        <w:t>(ההדגשות של הח"מ)</w:t>
      </w:r>
    </w:p>
    <w:p w:rsidR="00CE545E" w:rsidRPr="00164D8F" w:rsidRDefault="00CE545E" w:rsidP="00CE545E">
      <w:pPr>
        <w:keepLines w:val="0"/>
        <w:numPr>
          <w:ilvl w:val="0"/>
          <w:numId w:val="1"/>
        </w:numPr>
        <w:spacing w:afterLines="120" w:after="288"/>
        <w:ind w:left="714" w:hanging="357"/>
        <w:rPr>
          <w:rFonts w:hint="cs"/>
        </w:rPr>
      </w:pPr>
      <w:r w:rsidRPr="00164D8F">
        <w:rPr>
          <w:rFonts w:hint="cs"/>
          <w:rtl/>
        </w:rPr>
        <w:t xml:space="preserve">בענייננו, </w:t>
      </w:r>
      <w:r w:rsidR="003D0996">
        <w:rPr>
          <w:rFonts w:hint="cs"/>
          <w:rtl/>
        </w:rPr>
        <w:t xml:space="preserve">וכפי שנכתב בהחלטת התובע המוסמך מיום 12.1.17, </w:t>
      </w:r>
      <w:r w:rsidRPr="00164D8F">
        <w:rPr>
          <w:rtl/>
        </w:rPr>
        <w:t>לא הרא</w:t>
      </w:r>
      <w:r w:rsidR="002B5ECD">
        <w:rPr>
          <w:rFonts w:hint="cs"/>
          <w:rtl/>
        </w:rPr>
        <w:t>ת</w:t>
      </w:r>
      <w:r w:rsidRPr="00164D8F">
        <w:rPr>
          <w:rtl/>
        </w:rPr>
        <w:t>ה המבקש</w:t>
      </w:r>
      <w:r w:rsidR="002B5ECD">
        <w:rPr>
          <w:rFonts w:hint="cs"/>
          <w:rtl/>
        </w:rPr>
        <w:t>ת</w:t>
      </w:r>
      <w:r w:rsidRPr="00164D8F">
        <w:rPr>
          <w:rtl/>
        </w:rPr>
        <w:t xml:space="preserve"> כי הבקשה לא הוגשה במועד בשל סיבות שלא היו תלויות ב</w:t>
      </w:r>
      <w:r w:rsidR="002B5ECD">
        <w:rPr>
          <w:rFonts w:hint="cs"/>
          <w:rtl/>
        </w:rPr>
        <w:t>ה</w:t>
      </w:r>
      <w:r w:rsidRPr="00164D8F">
        <w:rPr>
          <w:rtl/>
        </w:rPr>
        <w:t>, וכי הוגשה מיד עת שהוסרה המניעה</w:t>
      </w:r>
      <w:r w:rsidRPr="00164D8F">
        <w:rPr>
          <w:rFonts w:hint="cs"/>
          <w:rtl/>
        </w:rPr>
        <w:t>. המבקש</w:t>
      </w:r>
      <w:r w:rsidR="002B5ECD">
        <w:rPr>
          <w:rFonts w:hint="cs"/>
          <w:rtl/>
        </w:rPr>
        <w:t>ת</w:t>
      </w:r>
      <w:r w:rsidRPr="00164D8F">
        <w:rPr>
          <w:rFonts w:hint="cs"/>
          <w:rtl/>
        </w:rPr>
        <w:t xml:space="preserve"> אף </w:t>
      </w:r>
      <w:r w:rsidRPr="00164D8F">
        <w:rPr>
          <w:rtl/>
        </w:rPr>
        <w:t>לא הרא</w:t>
      </w:r>
      <w:r w:rsidR="002B5ECD">
        <w:rPr>
          <w:rFonts w:hint="cs"/>
          <w:rtl/>
        </w:rPr>
        <w:t>ת</w:t>
      </w:r>
      <w:r w:rsidRPr="00164D8F">
        <w:rPr>
          <w:rtl/>
        </w:rPr>
        <w:t>ה נימוקים מיוחדים המצדיקים הארכת מועד להגשת הבקשה.</w:t>
      </w:r>
      <w:r w:rsidRPr="00164D8F">
        <w:rPr>
          <w:rFonts w:hint="cs"/>
          <w:rtl/>
        </w:rPr>
        <w:t xml:space="preserve"> </w:t>
      </w:r>
      <w:r w:rsidRPr="00164D8F">
        <w:rPr>
          <w:rFonts w:ascii="David" w:hAnsi="David" w:hint="cs"/>
          <w:sz w:val="24"/>
          <w:rtl/>
        </w:rPr>
        <w:t>ממקרא בקשת המבקש</w:t>
      </w:r>
      <w:r w:rsidR="002B5ECD">
        <w:rPr>
          <w:rFonts w:ascii="David" w:hAnsi="David" w:hint="cs"/>
          <w:sz w:val="24"/>
          <w:rtl/>
        </w:rPr>
        <w:t>ת</w:t>
      </w:r>
      <w:r w:rsidRPr="00164D8F">
        <w:rPr>
          <w:rFonts w:ascii="David" w:hAnsi="David"/>
          <w:sz w:val="24"/>
          <w:rtl/>
        </w:rPr>
        <w:t xml:space="preserve"> </w:t>
      </w:r>
      <w:r w:rsidRPr="00164D8F">
        <w:rPr>
          <w:rFonts w:ascii="David" w:hAnsi="David" w:hint="cs"/>
          <w:sz w:val="24"/>
          <w:rtl/>
        </w:rPr>
        <w:t xml:space="preserve">לא עולה ממנה </w:t>
      </w:r>
      <w:r w:rsidRPr="00164D8F">
        <w:rPr>
          <w:rFonts w:ascii="David" w:hAnsi="David"/>
          <w:sz w:val="24"/>
          <w:rtl/>
        </w:rPr>
        <w:t>כל עילה מיוחדת המצדיקה הארכת מועד להישפט.</w:t>
      </w:r>
      <w:r w:rsidR="003D0996">
        <w:rPr>
          <w:rFonts w:hint="cs"/>
          <w:rtl/>
        </w:rPr>
        <w:t xml:space="preserve"> </w:t>
      </w:r>
    </w:p>
    <w:p w:rsidR="00CE545E" w:rsidRPr="00164D8F" w:rsidRDefault="00CE545E" w:rsidP="00CE545E">
      <w:pPr>
        <w:keepLines w:val="0"/>
        <w:numPr>
          <w:ilvl w:val="0"/>
          <w:numId w:val="1"/>
        </w:numPr>
        <w:spacing w:afterLines="120" w:after="288"/>
        <w:ind w:left="714" w:hanging="357"/>
        <w:rPr>
          <w:rFonts w:hint="cs"/>
        </w:rPr>
      </w:pPr>
      <w:r w:rsidRPr="00164D8F">
        <w:rPr>
          <w:rFonts w:hint="cs"/>
          <w:rtl/>
        </w:rPr>
        <w:t>עוד יודגש, כי כפי שפורט לעיל, הרי שלא נפל כל פגם בהליך ההמצאה של המסמכים לידי הנקנס</w:t>
      </w:r>
      <w:r w:rsidR="002B5ECD">
        <w:rPr>
          <w:rFonts w:hint="cs"/>
          <w:rtl/>
        </w:rPr>
        <w:t>ת</w:t>
      </w:r>
      <w:r w:rsidRPr="00164D8F">
        <w:rPr>
          <w:rFonts w:hint="cs"/>
          <w:rtl/>
        </w:rPr>
        <w:t>.</w:t>
      </w:r>
    </w:p>
    <w:p w:rsidR="00CE545E" w:rsidRPr="00164D8F" w:rsidRDefault="00CE545E" w:rsidP="00CE545E">
      <w:pPr>
        <w:keepLines w:val="0"/>
        <w:numPr>
          <w:ilvl w:val="0"/>
          <w:numId w:val="1"/>
        </w:numPr>
        <w:spacing w:afterLines="120" w:after="288"/>
        <w:ind w:left="714" w:hanging="357"/>
        <w:rPr>
          <w:rFonts w:hint="cs"/>
        </w:rPr>
      </w:pPr>
      <w:r>
        <w:rPr>
          <w:rtl/>
        </w:rPr>
        <w:t>זאת ועוד, המ</w:t>
      </w:r>
      <w:r>
        <w:rPr>
          <w:rFonts w:hint="cs"/>
          <w:rtl/>
        </w:rPr>
        <w:t>דינ</w:t>
      </w:r>
      <w:r w:rsidRPr="00164D8F">
        <w:rPr>
          <w:rtl/>
        </w:rPr>
        <w:t>ה תוסיף ותטען, כי אין לקבל את טענות המבקש</w:t>
      </w:r>
      <w:r w:rsidR="002B5ECD">
        <w:rPr>
          <w:rFonts w:hint="cs"/>
          <w:rtl/>
        </w:rPr>
        <w:t>ת</w:t>
      </w:r>
      <w:r w:rsidRPr="00164D8F">
        <w:rPr>
          <w:rtl/>
        </w:rPr>
        <w:t xml:space="preserve"> הנטענות לגופם של הקנסות, </w:t>
      </w:r>
      <w:r w:rsidRPr="00164D8F">
        <w:rPr>
          <w:rFonts w:hint="cs"/>
          <w:rtl/>
        </w:rPr>
        <w:t>ואף</w:t>
      </w:r>
      <w:r>
        <w:rPr>
          <w:rFonts w:hint="cs"/>
          <w:rtl/>
        </w:rPr>
        <w:t xml:space="preserve"> ממילא</w:t>
      </w:r>
      <w:r w:rsidRPr="00164D8F">
        <w:rPr>
          <w:rFonts w:hint="cs"/>
          <w:rtl/>
        </w:rPr>
        <w:t xml:space="preserve"> אין </w:t>
      </w:r>
      <w:r w:rsidRPr="00164D8F">
        <w:rPr>
          <w:rtl/>
        </w:rPr>
        <w:t>לבית הדין הנכבד הסמכות לדון בטענות אלו.</w:t>
      </w:r>
    </w:p>
    <w:p w:rsidR="00CE545E" w:rsidRPr="00164D8F" w:rsidRDefault="00B71B3D" w:rsidP="00CE545E">
      <w:pPr>
        <w:keepLines w:val="0"/>
        <w:numPr>
          <w:ilvl w:val="0"/>
          <w:numId w:val="1"/>
        </w:numPr>
        <w:spacing w:afterLines="120" w:after="288"/>
        <w:ind w:left="714" w:hanging="357"/>
      </w:pPr>
      <w:r>
        <w:rPr>
          <w:rFonts w:hint="cs"/>
          <w:rtl/>
        </w:rPr>
        <w:lastRenderedPageBreak/>
        <w:t xml:space="preserve">כפי שצוין בפתח תגובה זו, </w:t>
      </w:r>
      <w:r w:rsidR="00CE545E" w:rsidRPr="00164D8F">
        <w:rPr>
          <w:rtl/>
        </w:rPr>
        <w:t>הלכה פסוקה היא, כי בשלב הדיון בבקשה למתן ארכה להישפט, אין להיכנס לשאלות לגופו של עניין וכל שעל מבקש הארכת מועד להראות הוא טעם מוצדק או סביר לשיהוי בו נקט. ראה לעניין זה</w:t>
      </w:r>
      <w:r w:rsidR="00CE545E" w:rsidRPr="00164D8F">
        <w:rPr>
          <w:rFonts w:hint="cs"/>
          <w:rtl/>
        </w:rPr>
        <w:t xml:space="preserve"> </w:t>
      </w:r>
      <w:r w:rsidR="00CE545E" w:rsidRPr="00164D8F">
        <w:rPr>
          <w:rtl/>
        </w:rPr>
        <w:t xml:space="preserve">עפ"א 11/07 </w:t>
      </w:r>
      <w:r w:rsidR="00CE545E" w:rsidRPr="00164D8F">
        <w:rPr>
          <w:b/>
          <w:bCs/>
          <w:rtl/>
        </w:rPr>
        <w:t>ארז אבוטבול נ' משרד התמ"ת</w:t>
      </w:r>
      <w:r w:rsidR="00CE545E" w:rsidRPr="00164D8F">
        <w:rPr>
          <w:rtl/>
        </w:rPr>
        <w:t>, (החלטה מיום 2.7.07 – טרם פורסם):</w:t>
      </w:r>
    </w:p>
    <w:p w:rsidR="00CE545E" w:rsidRPr="00B1719A" w:rsidRDefault="00CE545E" w:rsidP="00CE545E">
      <w:pPr>
        <w:spacing w:afterLines="120" w:after="288"/>
        <w:ind w:left="1500" w:right="900"/>
        <w:rPr>
          <w:b/>
          <w:bCs/>
          <w:i/>
          <w:iCs/>
          <w:rtl/>
        </w:rPr>
      </w:pPr>
      <w:r w:rsidRPr="00B1719A">
        <w:rPr>
          <w:b/>
          <w:bCs/>
          <w:i/>
          <w:iCs/>
          <w:rtl/>
        </w:rPr>
        <w:t>"כל טענות המערער לגופו של עניין אין אנו מוסמכים אליהן, מאחר והמערער לא עבר את שער הכניסה לבית הדין המתיר את בקשתו להישפט".</w:t>
      </w:r>
    </w:p>
    <w:p w:rsidR="00CE545E" w:rsidRPr="00164D8F" w:rsidRDefault="00CE545E" w:rsidP="00CE545E">
      <w:pPr>
        <w:keepLines w:val="0"/>
        <w:numPr>
          <w:ilvl w:val="0"/>
          <w:numId w:val="1"/>
        </w:numPr>
        <w:spacing w:afterLines="120" w:after="288"/>
        <w:ind w:left="714" w:hanging="357"/>
        <w:rPr>
          <w:rtl/>
        </w:rPr>
      </w:pPr>
      <w:r w:rsidRPr="00164D8F">
        <w:rPr>
          <w:rFonts w:hint="cs"/>
          <w:rtl/>
        </w:rPr>
        <w:t>כן</w:t>
      </w:r>
      <w:r w:rsidRPr="00164D8F">
        <w:rPr>
          <w:rtl/>
        </w:rPr>
        <w:t xml:space="preserve"> נקבע בפסיקה שאף בסיכויי ההגנה, אם וככל שקיימים, אין די כדי להוות עילה להארכת מועד. </w:t>
      </w:r>
      <w:r w:rsidRPr="00164D8F">
        <w:rPr>
          <w:rFonts w:hint="cs"/>
          <w:rtl/>
        </w:rPr>
        <w:t xml:space="preserve">ר' למשל </w:t>
      </w:r>
      <w:r w:rsidRPr="00164D8F">
        <w:rPr>
          <w:rtl/>
        </w:rPr>
        <w:t xml:space="preserve">בב"ש (באר-שבע) 1019/06 </w:t>
      </w:r>
      <w:r w:rsidRPr="00164D8F">
        <w:rPr>
          <w:b/>
          <w:bCs/>
          <w:rtl/>
        </w:rPr>
        <w:t>יהלומית פרץ עבודות בניין ופיתוח בע"מ נ' מ"י משרד התמ"ת</w:t>
      </w:r>
      <w:r w:rsidRPr="00164D8F">
        <w:rPr>
          <w:rtl/>
        </w:rPr>
        <w:t xml:space="preserve"> (החלטה מיום 27.3.06 – טרם פורסם), נקבע כדלקמן:</w:t>
      </w:r>
    </w:p>
    <w:p w:rsidR="00CE545E" w:rsidRPr="00B1719A" w:rsidRDefault="00CE545E" w:rsidP="00CE545E">
      <w:pPr>
        <w:spacing w:afterLines="120" w:after="288"/>
        <w:ind w:left="1500" w:right="960"/>
        <w:rPr>
          <w:b/>
          <w:bCs/>
          <w:i/>
          <w:iCs/>
          <w:rtl/>
        </w:rPr>
      </w:pPr>
      <w:r w:rsidRPr="00B1719A">
        <w:rPr>
          <w:b/>
          <w:bCs/>
          <w:i/>
          <w:iCs/>
          <w:rtl/>
        </w:rPr>
        <w:t>"צודקת גם המשיבה, כי אין די בסיכויי הגנה (ככל שהם קיימים) כדין להוות עילה להארכת מועד ועל המבקשת להצביע על סיבה המבהירה מדוע נמנע ממנה להגיש בקשתה בתוך המועד הקבוע בחוק".</w:t>
      </w:r>
    </w:p>
    <w:p w:rsidR="003D0996" w:rsidRDefault="00B202BD" w:rsidP="002B39B8">
      <w:pPr>
        <w:keepLines w:val="0"/>
        <w:numPr>
          <w:ilvl w:val="0"/>
          <w:numId w:val="1"/>
        </w:numPr>
        <w:spacing w:afterLines="120" w:after="288"/>
        <w:ind w:left="714" w:hanging="357"/>
        <w:rPr>
          <w:rFonts w:ascii="Arial" w:hAnsi="Arial" w:hint="cs"/>
        </w:rPr>
      </w:pPr>
      <w:r w:rsidRPr="009D1474">
        <w:rPr>
          <w:rFonts w:ascii="Arial" w:hAnsi="Arial" w:hint="cs"/>
          <w:rtl/>
        </w:rPr>
        <w:t>לאור כל האמור לעיל,</w:t>
      </w:r>
      <w:r w:rsidR="009D1474" w:rsidRPr="009D1474">
        <w:rPr>
          <w:rFonts w:ascii="Arial" w:hAnsi="Arial" w:hint="cs"/>
          <w:rtl/>
        </w:rPr>
        <w:t xml:space="preserve"> תטען המדינה כי לא נפל כל פגם בהחלטת התובע המוסמך, מיום 12.1.17, וכי </w:t>
      </w:r>
      <w:r w:rsidR="003D0996">
        <w:rPr>
          <w:rFonts w:ascii="Arial" w:hAnsi="Arial" w:hint="cs"/>
          <w:rtl/>
        </w:rPr>
        <w:t xml:space="preserve">יש לדחות מכל וכל את </w:t>
      </w:r>
      <w:r w:rsidR="002B39B8">
        <w:rPr>
          <w:rFonts w:ascii="Arial" w:hAnsi="Arial" w:hint="cs"/>
          <w:rtl/>
        </w:rPr>
        <w:t>הנטען ב</w:t>
      </w:r>
      <w:r w:rsidR="003D0996">
        <w:rPr>
          <w:rFonts w:ascii="Arial" w:hAnsi="Arial" w:hint="cs"/>
          <w:rtl/>
        </w:rPr>
        <w:t>בקשת המבקשת.</w:t>
      </w:r>
    </w:p>
    <w:p w:rsidR="003D0996" w:rsidRPr="00662B05" w:rsidRDefault="003D0996" w:rsidP="00ED0FF5">
      <w:pPr>
        <w:spacing w:afterLines="120" w:after="288"/>
        <w:ind w:left="360"/>
        <w:rPr>
          <w:rFonts w:hint="cs"/>
          <w:b/>
          <w:bCs/>
          <w:sz w:val="28"/>
          <w:szCs w:val="28"/>
          <w:u w:val="single"/>
          <w:rtl/>
        </w:rPr>
      </w:pPr>
      <w:r w:rsidRPr="00662B05">
        <w:rPr>
          <w:rFonts w:hint="cs"/>
          <w:b/>
          <w:bCs/>
          <w:sz w:val="28"/>
          <w:szCs w:val="28"/>
          <w:u w:val="single"/>
          <w:rtl/>
        </w:rPr>
        <w:t>ב.</w:t>
      </w:r>
      <w:r w:rsidR="00ED0FF5">
        <w:rPr>
          <w:rFonts w:hint="cs"/>
          <w:b/>
          <w:bCs/>
          <w:sz w:val="28"/>
          <w:szCs w:val="28"/>
          <w:u w:val="single"/>
          <w:rtl/>
        </w:rPr>
        <w:t>4</w:t>
      </w:r>
      <w:r w:rsidR="00677C28" w:rsidRPr="00662B05">
        <w:rPr>
          <w:rFonts w:hint="cs"/>
          <w:b/>
          <w:bCs/>
          <w:sz w:val="28"/>
          <w:szCs w:val="28"/>
          <w:u w:val="single"/>
          <w:rtl/>
        </w:rPr>
        <w:t>. אין מדובר בקנס</w:t>
      </w:r>
      <w:r w:rsidRPr="00662B05">
        <w:rPr>
          <w:rFonts w:hint="cs"/>
          <w:b/>
          <w:bCs/>
          <w:sz w:val="28"/>
          <w:szCs w:val="28"/>
          <w:u w:val="single"/>
          <w:rtl/>
        </w:rPr>
        <w:t xml:space="preserve"> שחלה עלי</w:t>
      </w:r>
      <w:r w:rsidR="00677C28" w:rsidRPr="00662B05">
        <w:rPr>
          <w:rFonts w:hint="cs"/>
          <w:b/>
          <w:bCs/>
          <w:sz w:val="28"/>
          <w:szCs w:val="28"/>
          <w:u w:val="single"/>
          <w:rtl/>
        </w:rPr>
        <w:t>ו</w:t>
      </w:r>
      <w:r w:rsidRPr="00662B05">
        <w:rPr>
          <w:rFonts w:hint="cs"/>
          <w:b/>
          <w:bCs/>
          <w:sz w:val="28"/>
          <w:szCs w:val="28"/>
          <w:u w:val="single"/>
          <w:rtl/>
        </w:rPr>
        <w:t xml:space="preserve"> התיישנות</w:t>
      </w:r>
    </w:p>
    <w:p w:rsidR="003D0996" w:rsidRPr="00662B05" w:rsidRDefault="003D0996" w:rsidP="00524A94">
      <w:pPr>
        <w:keepLines w:val="0"/>
        <w:numPr>
          <w:ilvl w:val="0"/>
          <w:numId w:val="1"/>
        </w:numPr>
        <w:tabs>
          <w:tab w:val="left" w:pos="2186"/>
        </w:tabs>
        <w:spacing w:afterLines="120" w:after="288"/>
        <w:rPr>
          <w:rFonts w:hint="cs"/>
        </w:rPr>
      </w:pPr>
      <w:r w:rsidRPr="00662B05">
        <w:rPr>
          <w:rFonts w:ascii="David" w:hAnsi="David"/>
          <w:rtl/>
        </w:rPr>
        <w:t>באשר לטענת ה</w:t>
      </w:r>
      <w:r w:rsidRPr="00662B05">
        <w:rPr>
          <w:rFonts w:ascii="David" w:hAnsi="David" w:hint="cs"/>
          <w:rtl/>
        </w:rPr>
        <w:t>מבקש</w:t>
      </w:r>
      <w:r w:rsidR="002B39B8" w:rsidRPr="00662B05">
        <w:rPr>
          <w:rFonts w:ascii="David" w:hAnsi="David" w:hint="cs"/>
          <w:rtl/>
        </w:rPr>
        <w:t>ת</w:t>
      </w:r>
      <w:r w:rsidRPr="00662B05">
        <w:rPr>
          <w:rFonts w:ascii="David" w:hAnsi="David" w:hint="cs"/>
          <w:rtl/>
        </w:rPr>
        <w:t xml:space="preserve"> </w:t>
      </w:r>
      <w:r w:rsidR="002B39B8" w:rsidRPr="00662B05">
        <w:rPr>
          <w:rFonts w:ascii="David" w:hAnsi="David"/>
          <w:rtl/>
        </w:rPr>
        <w:t xml:space="preserve">לפיה </w:t>
      </w:r>
      <w:r w:rsidR="00677C28" w:rsidRPr="00662B05">
        <w:rPr>
          <w:rFonts w:ascii="David" w:hAnsi="David" w:hint="cs"/>
          <w:rtl/>
        </w:rPr>
        <w:t>הן העבירה נשוא הודעת הקנס שבפנינו</w:t>
      </w:r>
      <w:r w:rsidR="002B39B8" w:rsidRPr="00662B05">
        <w:rPr>
          <w:rFonts w:ascii="David" w:hAnsi="David"/>
          <w:rtl/>
        </w:rPr>
        <w:t xml:space="preserve"> </w:t>
      </w:r>
      <w:r w:rsidR="00677C28" w:rsidRPr="00662B05">
        <w:rPr>
          <w:rFonts w:ascii="David" w:hAnsi="David" w:hint="cs"/>
          <w:rtl/>
        </w:rPr>
        <w:t xml:space="preserve">והן העונש </w:t>
      </w:r>
      <w:r w:rsidR="002B39B8" w:rsidRPr="00662B05">
        <w:rPr>
          <w:rFonts w:ascii="David" w:hAnsi="David"/>
          <w:rtl/>
        </w:rPr>
        <w:t>התייש</w:t>
      </w:r>
      <w:r w:rsidR="00677C28" w:rsidRPr="00662B05">
        <w:rPr>
          <w:rFonts w:ascii="David" w:hAnsi="David" w:hint="cs"/>
          <w:rtl/>
        </w:rPr>
        <w:t>נו</w:t>
      </w:r>
      <w:r w:rsidR="002B39B8" w:rsidRPr="00662B05">
        <w:rPr>
          <w:rFonts w:ascii="David" w:hAnsi="David" w:hint="cs"/>
          <w:rtl/>
        </w:rPr>
        <w:t xml:space="preserve"> לכאורה</w:t>
      </w:r>
      <w:r w:rsidRPr="00662B05">
        <w:rPr>
          <w:rFonts w:ascii="David" w:hAnsi="David"/>
          <w:rtl/>
        </w:rPr>
        <w:t xml:space="preserve">, </w:t>
      </w:r>
      <w:r w:rsidR="002B39B8" w:rsidRPr="00662B05">
        <w:rPr>
          <w:rFonts w:ascii="David" w:hAnsi="David" w:hint="cs"/>
          <w:rtl/>
        </w:rPr>
        <w:t>ת</w:t>
      </w:r>
      <w:r w:rsidRPr="00662B05">
        <w:rPr>
          <w:rFonts w:ascii="David" w:hAnsi="David"/>
          <w:rtl/>
        </w:rPr>
        <w:t>טען ה</w:t>
      </w:r>
      <w:r w:rsidR="002B39B8" w:rsidRPr="00662B05">
        <w:rPr>
          <w:rFonts w:ascii="David" w:hAnsi="David" w:hint="cs"/>
          <w:rtl/>
        </w:rPr>
        <w:t>מדינה</w:t>
      </w:r>
      <w:r w:rsidRPr="00662B05">
        <w:rPr>
          <w:rFonts w:ascii="David" w:hAnsi="David"/>
          <w:rtl/>
        </w:rPr>
        <w:t xml:space="preserve"> כי </w:t>
      </w:r>
      <w:r w:rsidRPr="00662B05">
        <w:rPr>
          <w:rFonts w:ascii="David" w:hAnsi="David" w:hint="cs"/>
          <w:rtl/>
        </w:rPr>
        <w:t>יש לדחות טענה</w:t>
      </w:r>
      <w:r w:rsidR="00677C28" w:rsidRPr="00662B05">
        <w:rPr>
          <w:rFonts w:ascii="David" w:hAnsi="David" w:hint="cs"/>
          <w:rtl/>
        </w:rPr>
        <w:t xml:space="preserve"> זו מכל וכל</w:t>
      </w:r>
      <w:r w:rsidR="00524A94">
        <w:rPr>
          <w:rFonts w:ascii="David" w:hAnsi="David" w:hint="cs"/>
          <w:rtl/>
        </w:rPr>
        <w:t>. עוד נטען כי</w:t>
      </w:r>
      <w:r w:rsidR="00662B05">
        <w:rPr>
          <w:rFonts w:ascii="David" w:hAnsi="David" w:hint="cs"/>
          <w:rtl/>
        </w:rPr>
        <w:t xml:space="preserve"> כל המועדים הנטענים </w:t>
      </w:r>
      <w:r w:rsidR="00524A94">
        <w:rPr>
          <w:rFonts w:ascii="David" w:hAnsi="David" w:hint="cs"/>
          <w:rtl/>
        </w:rPr>
        <w:t xml:space="preserve">ע"י המבקשת </w:t>
      </w:r>
      <w:r w:rsidR="00662B05">
        <w:rPr>
          <w:rFonts w:ascii="David" w:hAnsi="David" w:hint="cs"/>
          <w:rtl/>
        </w:rPr>
        <w:t>בבקש</w:t>
      </w:r>
      <w:r w:rsidR="00524A94">
        <w:rPr>
          <w:rFonts w:ascii="David" w:hAnsi="David" w:hint="cs"/>
          <w:rtl/>
        </w:rPr>
        <w:t>ת</w:t>
      </w:r>
      <w:r w:rsidR="00662B05">
        <w:rPr>
          <w:rFonts w:ascii="David" w:hAnsi="David" w:hint="cs"/>
          <w:rtl/>
        </w:rPr>
        <w:t>ה כבסיס לחישוב תקופת ההתיישנות הם שגויים</w:t>
      </w:r>
      <w:r w:rsidRPr="00662B05">
        <w:rPr>
          <w:rFonts w:ascii="David" w:hAnsi="David" w:hint="cs"/>
          <w:rtl/>
        </w:rPr>
        <w:t>,</w:t>
      </w:r>
      <w:r w:rsidRPr="00662B05">
        <w:rPr>
          <w:rFonts w:ascii="David" w:hAnsi="David"/>
          <w:rtl/>
        </w:rPr>
        <w:t xml:space="preserve"> </w:t>
      </w:r>
      <w:r w:rsidR="00662B05">
        <w:rPr>
          <w:rFonts w:ascii="David" w:hAnsi="David" w:hint="cs"/>
          <w:rtl/>
        </w:rPr>
        <w:t xml:space="preserve">הכל </w:t>
      </w:r>
      <w:r w:rsidR="0078103B">
        <w:rPr>
          <w:rFonts w:ascii="David" w:hAnsi="David"/>
          <w:rtl/>
        </w:rPr>
        <w:t>כפי שיפורט להלן</w:t>
      </w:r>
      <w:r w:rsidR="0078103B">
        <w:rPr>
          <w:rFonts w:ascii="David" w:hAnsi="David" w:hint="cs"/>
          <w:rtl/>
        </w:rPr>
        <w:t>.</w:t>
      </w:r>
    </w:p>
    <w:p w:rsidR="00677C28" w:rsidRPr="0078103B" w:rsidRDefault="0078103B" w:rsidP="00524A94">
      <w:pPr>
        <w:keepLines w:val="0"/>
        <w:numPr>
          <w:ilvl w:val="0"/>
          <w:numId w:val="1"/>
        </w:numPr>
        <w:tabs>
          <w:tab w:val="left" w:pos="2186"/>
        </w:tabs>
        <w:spacing w:afterLines="120" w:after="288"/>
        <w:rPr>
          <w:rFonts w:ascii="Arial" w:hAnsi="Arial" w:cs="Arial" w:hint="cs"/>
          <w:color w:val="1F497D"/>
        </w:rPr>
      </w:pPr>
      <w:r w:rsidRPr="0078103B">
        <w:rPr>
          <w:rFonts w:ascii="Arial" w:hAnsi="Arial" w:hint="cs"/>
          <w:color w:val="000000"/>
          <w:rtl/>
        </w:rPr>
        <w:t>ראשית</w:t>
      </w:r>
      <w:r w:rsidR="00524A94">
        <w:rPr>
          <w:rFonts w:ascii="Arial" w:hAnsi="Arial" w:hint="cs"/>
          <w:color w:val="000000"/>
          <w:rtl/>
        </w:rPr>
        <w:t>,</w:t>
      </w:r>
      <w:r w:rsidRPr="0078103B">
        <w:rPr>
          <w:rFonts w:ascii="Arial" w:hAnsi="Arial" w:hint="cs"/>
          <w:color w:val="000000"/>
          <w:rtl/>
        </w:rPr>
        <w:t xml:space="preserve"> נבהיר כי </w:t>
      </w:r>
      <w:r>
        <w:rPr>
          <w:rFonts w:ascii="Arial" w:hAnsi="Arial" w:hint="cs"/>
          <w:rtl/>
        </w:rPr>
        <w:t xml:space="preserve">כאמור לעיל </w:t>
      </w:r>
      <w:r w:rsidR="00677C28" w:rsidRPr="0078103B">
        <w:rPr>
          <w:rFonts w:ascii="Arial" w:hAnsi="Arial"/>
          <w:rtl/>
        </w:rPr>
        <w:t xml:space="preserve">קנס מינהלי הוא קנס כמשמעותו בחוק העבירות המנהליות, קנסות אלו נגבים </w:t>
      </w:r>
      <w:r w:rsidR="00677C28" w:rsidRPr="0078103B">
        <w:rPr>
          <w:rFonts w:ascii="David" w:hAnsi="David"/>
          <w:rtl/>
        </w:rPr>
        <w:t>לפי</w:t>
      </w:r>
      <w:r w:rsidR="00677C28" w:rsidRPr="0078103B">
        <w:rPr>
          <w:rFonts w:ascii="Arial" w:hAnsi="Arial"/>
          <w:rtl/>
        </w:rPr>
        <w:t xml:space="preserve"> פקודת המסים (גבייה) וחלים עליהם הוראות הדין הפלילי בכל הנוגע לעצירת מרוץ ההתיישנות של עונשים. </w:t>
      </w:r>
    </w:p>
    <w:p w:rsidR="003D0996" w:rsidRPr="00662B05" w:rsidRDefault="00662B05" w:rsidP="00524A94">
      <w:pPr>
        <w:keepLines w:val="0"/>
        <w:numPr>
          <w:ilvl w:val="0"/>
          <w:numId w:val="1"/>
        </w:numPr>
        <w:tabs>
          <w:tab w:val="left" w:pos="2186"/>
        </w:tabs>
        <w:spacing w:afterLines="120" w:after="288"/>
        <w:rPr>
          <w:rFonts w:hint="cs"/>
        </w:rPr>
      </w:pPr>
      <w:r w:rsidRPr="00662B05">
        <w:rPr>
          <w:rFonts w:ascii="David" w:hAnsi="David" w:hint="cs"/>
          <w:rtl/>
        </w:rPr>
        <w:t>על המבקשת הוטל כאמור</w:t>
      </w:r>
      <w:r w:rsidR="003D0996" w:rsidRPr="00662B05">
        <w:rPr>
          <w:rFonts w:ascii="David" w:hAnsi="David" w:hint="cs"/>
          <w:rtl/>
        </w:rPr>
        <w:t xml:space="preserve"> קנס בגין עביר</w:t>
      </w:r>
      <w:r w:rsidRPr="00662B05">
        <w:rPr>
          <w:rFonts w:ascii="David" w:hAnsi="David" w:hint="cs"/>
          <w:rtl/>
        </w:rPr>
        <w:t>ה</w:t>
      </w:r>
      <w:r w:rsidR="003D0996" w:rsidRPr="00662B05">
        <w:rPr>
          <w:rFonts w:ascii="David" w:hAnsi="David" w:hint="cs"/>
          <w:rtl/>
        </w:rPr>
        <w:t xml:space="preserve"> אשר דינ</w:t>
      </w:r>
      <w:r w:rsidRPr="00662B05">
        <w:rPr>
          <w:rFonts w:ascii="David" w:hAnsi="David" w:hint="cs"/>
          <w:rtl/>
        </w:rPr>
        <w:t xml:space="preserve">ה קנס או </w:t>
      </w:r>
      <w:r w:rsidRPr="00524A94">
        <w:rPr>
          <w:rFonts w:ascii="David" w:hAnsi="David" w:hint="cs"/>
          <w:u w:val="single"/>
          <w:rtl/>
        </w:rPr>
        <w:t>מאסר שנה</w:t>
      </w:r>
      <w:r w:rsidRPr="00662B05">
        <w:rPr>
          <w:rFonts w:ascii="David" w:hAnsi="David" w:hint="cs"/>
          <w:rtl/>
        </w:rPr>
        <w:t xml:space="preserve"> - לפי סעיף 2(א)(1)(2) </w:t>
      </w:r>
      <w:r w:rsidR="003D0996" w:rsidRPr="00C51945">
        <w:rPr>
          <w:rFonts w:ascii="David" w:hAnsi="David"/>
          <w:rtl/>
        </w:rPr>
        <w:t>לחוק עובדים זרים</w:t>
      </w:r>
      <w:r w:rsidR="00524A94">
        <w:rPr>
          <w:rFonts w:ascii="David" w:hAnsi="David" w:hint="cs"/>
          <w:rtl/>
        </w:rPr>
        <w:t>.</w:t>
      </w:r>
    </w:p>
    <w:p w:rsidR="003D0996" w:rsidRDefault="003D0996" w:rsidP="00524A94">
      <w:pPr>
        <w:keepLines w:val="0"/>
        <w:numPr>
          <w:ilvl w:val="0"/>
          <w:numId w:val="1"/>
        </w:numPr>
        <w:tabs>
          <w:tab w:val="left" w:pos="2186"/>
        </w:tabs>
        <w:spacing w:afterLines="120" w:after="288"/>
        <w:rPr>
          <w:rFonts w:hint="cs"/>
        </w:rPr>
      </w:pPr>
      <w:r w:rsidRPr="00662B05">
        <w:rPr>
          <w:rFonts w:ascii="David" w:hAnsi="David"/>
          <w:rtl/>
        </w:rPr>
        <w:t xml:space="preserve">לפי סיווג העבירות בסעיף 24 </w:t>
      </w:r>
      <w:r w:rsidRPr="0078103B">
        <w:rPr>
          <w:rFonts w:ascii="David" w:hAnsi="David"/>
          <w:rtl/>
        </w:rPr>
        <w:t>לחוק העונשין</w:t>
      </w:r>
      <w:r w:rsidRPr="0078103B">
        <w:rPr>
          <w:rFonts w:ascii="David" w:hAnsi="David" w:hint="cs"/>
          <w:rtl/>
        </w:rPr>
        <w:t>, תשל"ז-1977 הרי</w:t>
      </w:r>
      <w:r w:rsidRPr="00662B05">
        <w:rPr>
          <w:rFonts w:ascii="David" w:hAnsi="David" w:hint="cs"/>
          <w:rtl/>
        </w:rPr>
        <w:t xml:space="preserve"> ש</w:t>
      </w:r>
      <w:r w:rsidRPr="00662B05">
        <w:rPr>
          <w:rFonts w:ascii="David" w:hAnsi="David"/>
          <w:rtl/>
        </w:rPr>
        <w:t>מדובר בעביר</w:t>
      </w:r>
      <w:r w:rsidRPr="00662B05">
        <w:rPr>
          <w:rFonts w:ascii="David" w:hAnsi="David" w:hint="cs"/>
          <w:rtl/>
        </w:rPr>
        <w:t>ות</w:t>
      </w:r>
      <w:r w:rsidRPr="00662B05">
        <w:rPr>
          <w:rFonts w:ascii="David" w:hAnsi="David"/>
          <w:rtl/>
        </w:rPr>
        <w:t xml:space="preserve"> מסוג </w:t>
      </w:r>
      <w:r w:rsidRPr="00662B05">
        <w:rPr>
          <w:rFonts w:ascii="David" w:hAnsi="David" w:hint="cs"/>
          <w:b/>
          <w:bCs/>
          <w:u w:val="single"/>
          <w:rtl/>
        </w:rPr>
        <w:t>ע</w:t>
      </w:r>
      <w:r w:rsidRPr="00662B05">
        <w:rPr>
          <w:rFonts w:ascii="David" w:hAnsi="David"/>
          <w:b/>
          <w:bCs/>
          <w:u w:val="single"/>
          <w:rtl/>
        </w:rPr>
        <w:t>וון</w:t>
      </w:r>
      <w:r w:rsidR="00524A94">
        <w:rPr>
          <w:rFonts w:ascii="David" w:hAnsi="David" w:hint="cs"/>
          <w:rtl/>
        </w:rPr>
        <w:t>.</w:t>
      </w:r>
    </w:p>
    <w:p w:rsidR="0078103B" w:rsidRDefault="0078103B" w:rsidP="003D0996">
      <w:pPr>
        <w:keepLines w:val="0"/>
        <w:numPr>
          <w:ilvl w:val="0"/>
          <w:numId w:val="1"/>
        </w:numPr>
        <w:tabs>
          <w:tab w:val="left" w:pos="2186"/>
        </w:tabs>
        <w:spacing w:afterLines="120" w:after="288"/>
        <w:rPr>
          <w:rFonts w:hint="cs"/>
        </w:rPr>
      </w:pPr>
      <w:r>
        <w:rPr>
          <w:rFonts w:ascii="Arial" w:hAnsi="Arial" w:hint="cs"/>
          <w:rtl/>
        </w:rPr>
        <w:t>בהתאם לסעיף 9 (א) לחוק סדר הדין הפלילי [נוסח משולב], תשמ"ב-1982, אשר כותרתו "</w:t>
      </w:r>
      <w:r w:rsidRPr="0078103B">
        <w:rPr>
          <w:rFonts w:ascii="Arial" w:hAnsi="Arial" w:hint="cs"/>
          <w:b/>
          <w:bCs/>
          <w:rtl/>
        </w:rPr>
        <w:t>התיישנות עבירות</w:t>
      </w:r>
      <w:r>
        <w:rPr>
          <w:rFonts w:ascii="Arial" w:hAnsi="Arial" w:hint="cs"/>
          <w:rtl/>
        </w:rPr>
        <w:t xml:space="preserve">": </w:t>
      </w:r>
    </w:p>
    <w:p w:rsidR="0078103B" w:rsidRDefault="0078103B" w:rsidP="0078103B">
      <w:pPr>
        <w:pStyle w:val="P00"/>
        <w:spacing w:before="72"/>
        <w:ind w:left="360" w:right="1134"/>
        <w:rPr>
          <w:rStyle w:val="default"/>
          <w:rFonts w:cs="FrankRuehl" w:hint="cs"/>
          <w:rtl/>
        </w:rPr>
      </w:pPr>
      <w:r>
        <w:rPr>
          <w:rStyle w:val="default"/>
          <w:rFonts w:cs="FrankRuehl"/>
          <w:rtl/>
        </w:rPr>
        <w:t>(א</w:t>
      </w:r>
      <w:r>
        <w:rPr>
          <w:rStyle w:val="default"/>
          <w:rFonts w:cs="FrankRuehl" w:hint="cs"/>
          <w:rtl/>
        </w:rPr>
        <w:t>)</w:t>
      </w:r>
      <w:r>
        <w:rPr>
          <w:rStyle w:val="default"/>
          <w:rFonts w:cs="FrankRuehl"/>
          <w:rtl/>
        </w:rPr>
        <w:tab/>
        <w:t>ב</w:t>
      </w:r>
      <w:r>
        <w:rPr>
          <w:rStyle w:val="default"/>
          <w:rFonts w:cs="FrankRuehl" w:hint="cs"/>
          <w:rtl/>
        </w:rPr>
        <w:t>אי</w:t>
      </w:r>
      <w:r>
        <w:rPr>
          <w:rStyle w:val="default"/>
          <w:rFonts w:cs="FrankRuehl"/>
          <w:rtl/>
        </w:rPr>
        <w:t xml:space="preserve">ן </w:t>
      </w:r>
      <w:r>
        <w:rPr>
          <w:rStyle w:val="default"/>
          <w:rFonts w:cs="FrankRuehl" w:hint="cs"/>
          <w:rtl/>
        </w:rPr>
        <w:t xml:space="preserve">הוראה אחרת לענין זה בחוק אחר, אין להעמיד אדם לדין בשל עבירה </w:t>
      </w:r>
      <w:r>
        <w:rPr>
          <w:rStyle w:val="default"/>
          <w:rFonts w:cs="FrankRuehl" w:hint="cs"/>
          <w:rtl/>
        </w:rPr>
        <w:lastRenderedPageBreak/>
        <w:t xml:space="preserve">אם עברו מיום ביצועה </w:t>
      </w:r>
      <w:r>
        <w:rPr>
          <w:rStyle w:val="default"/>
          <w:rFonts w:cs="FrankRuehl"/>
          <w:rtl/>
        </w:rPr>
        <w:t>–</w:t>
      </w:r>
    </w:p>
    <w:p w:rsidR="0078103B" w:rsidRDefault="0078103B" w:rsidP="0078103B">
      <w:pPr>
        <w:pStyle w:val="P22"/>
        <w:spacing w:before="72"/>
        <w:ind w:left="0" w:right="1134"/>
        <w:rPr>
          <w:rStyle w:val="default"/>
          <w:rFonts w:cs="FrankRuehl"/>
          <w:rtl/>
        </w:rPr>
      </w:pPr>
      <w:r>
        <w:rPr>
          <w:rStyle w:val="default"/>
          <w:rFonts w:cs="FrankRuehl" w:hint="cs"/>
          <w:rtl/>
        </w:rPr>
        <w:t xml:space="preserve">      </w:t>
      </w:r>
      <w:r>
        <w:rPr>
          <w:rStyle w:val="default"/>
          <w:rFonts w:cs="FrankRuehl"/>
          <w:rtl/>
        </w:rPr>
        <w:t>(1)</w:t>
      </w:r>
      <w:r>
        <w:rPr>
          <w:rStyle w:val="default"/>
          <w:rFonts w:cs="FrankRuehl"/>
          <w:rtl/>
        </w:rPr>
        <w:tab/>
        <w:t>ב</w:t>
      </w:r>
      <w:r>
        <w:rPr>
          <w:rStyle w:val="default"/>
          <w:rFonts w:cs="FrankRuehl" w:hint="cs"/>
          <w:rtl/>
        </w:rPr>
        <w:t>פש</w:t>
      </w:r>
      <w:r>
        <w:rPr>
          <w:rStyle w:val="default"/>
          <w:rFonts w:cs="FrankRuehl"/>
          <w:rtl/>
        </w:rPr>
        <w:t xml:space="preserve">ע </w:t>
      </w:r>
      <w:r>
        <w:rPr>
          <w:rStyle w:val="default"/>
          <w:rFonts w:cs="FrankRuehl" w:hint="cs"/>
          <w:rtl/>
        </w:rPr>
        <w:t xml:space="preserve">שדינו מיתה או מאסר עולם </w:t>
      </w:r>
      <w:r>
        <w:rPr>
          <w:rStyle w:val="default"/>
          <w:rFonts w:cs="FrankRuehl"/>
          <w:rtl/>
        </w:rPr>
        <w:t xml:space="preserve">– </w:t>
      </w:r>
      <w:r>
        <w:rPr>
          <w:rStyle w:val="default"/>
          <w:rFonts w:cs="FrankRuehl" w:hint="cs"/>
          <w:rtl/>
        </w:rPr>
        <w:t>עש</w:t>
      </w:r>
      <w:r>
        <w:rPr>
          <w:rStyle w:val="default"/>
          <w:rFonts w:cs="FrankRuehl"/>
          <w:rtl/>
        </w:rPr>
        <w:t>רי</w:t>
      </w:r>
      <w:r>
        <w:rPr>
          <w:rStyle w:val="default"/>
          <w:rFonts w:cs="FrankRuehl" w:hint="cs"/>
          <w:rtl/>
        </w:rPr>
        <w:t>ם שנים;</w:t>
      </w:r>
    </w:p>
    <w:p w:rsidR="0078103B" w:rsidRDefault="0078103B" w:rsidP="0078103B">
      <w:pPr>
        <w:pStyle w:val="P22"/>
        <w:spacing w:before="72"/>
        <w:ind w:left="360" w:right="1134"/>
        <w:rPr>
          <w:rStyle w:val="default"/>
          <w:rFonts w:cs="FrankRuehl"/>
          <w:rtl/>
        </w:rPr>
      </w:pPr>
      <w:r>
        <w:rPr>
          <w:rStyle w:val="default"/>
          <w:rFonts w:cs="FrankRuehl" w:hint="cs"/>
          <w:rtl/>
        </w:rPr>
        <w:t>(2)</w:t>
      </w:r>
      <w:r>
        <w:rPr>
          <w:rStyle w:val="default"/>
          <w:rFonts w:cs="FrankRuehl"/>
          <w:rtl/>
        </w:rPr>
        <w:tab/>
        <w:t>ב</w:t>
      </w:r>
      <w:r>
        <w:rPr>
          <w:rStyle w:val="default"/>
          <w:rFonts w:cs="FrankRuehl" w:hint="cs"/>
          <w:rtl/>
        </w:rPr>
        <w:t>פש</w:t>
      </w:r>
      <w:r>
        <w:rPr>
          <w:rStyle w:val="default"/>
          <w:rFonts w:cs="FrankRuehl"/>
          <w:rtl/>
        </w:rPr>
        <w:t xml:space="preserve">ע </w:t>
      </w:r>
      <w:r>
        <w:rPr>
          <w:rStyle w:val="default"/>
          <w:rFonts w:cs="FrankRuehl" w:hint="cs"/>
          <w:rtl/>
        </w:rPr>
        <w:t xml:space="preserve">אחר </w:t>
      </w:r>
      <w:r>
        <w:rPr>
          <w:rStyle w:val="default"/>
          <w:rFonts w:cs="FrankRuehl"/>
          <w:rtl/>
        </w:rPr>
        <w:t xml:space="preserve">– </w:t>
      </w:r>
      <w:r>
        <w:rPr>
          <w:rStyle w:val="default"/>
          <w:rFonts w:cs="FrankRuehl" w:hint="cs"/>
          <w:rtl/>
        </w:rPr>
        <w:t>עש</w:t>
      </w:r>
      <w:r>
        <w:rPr>
          <w:rStyle w:val="default"/>
          <w:rFonts w:cs="FrankRuehl"/>
          <w:rtl/>
        </w:rPr>
        <w:t xml:space="preserve">ר </w:t>
      </w:r>
      <w:r>
        <w:rPr>
          <w:rStyle w:val="default"/>
          <w:rFonts w:cs="FrankRuehl" w:hint="cs"/>
          <w:rtl/>
        </w:rPr>
        <w:t>שנים;</w:t>
      </w:r>
    </w:p>
    <w:p w:rsidR="0078103B" w:rsidRDefault="0078103B" w:rsidP="0078103B">
      <w:pPr>
        <w:pStyle w:val="P22"/>
        <w:spacing w:before="72"/>
        <w:ind w:left="360" w:right="1134"/>
        <w:rPr>
          <w:rStyle w:val="default"/>
          <w:rFonts w:cs="FrankRuehl"/>
          <w:rtl/>
        </w:rPr>
      </w:pPr>
      <w:r>
        <w:rPr>
          <w:rStyle w:val="default"/>
          <w:rFonts w:cs="FrankRuehl" w:hint="cs"/>
          <w:rtl/>
        </w:rPr>
        <w:t>(3)</w:t>
      </w:r>
      <w:r>
        <w:rPr>
          <w:rStyle w:val="default"/>
          <w:rFonts w:cs="FrankRuehl"/>
          <w:rtl/>
        </w:rPr>
        <w:tab/>
      </w:r>
      <w:r w:rsidRPr="0078103B">
        <w:rPr>
          <w:rStyle w:val="default"/>
          <w:rFonts w:cs="FrankRuehl"/>
          <w:b/>
          <w:bCs/>
          <w:rtl/>
        </w:rPr>
        <w:t>ב</w:t>
      </w:r>
      <w:r w:rsidRPr="0078103B">
        <w:rPr>
          <w:rStyle w:val="default"/>
          <w:rFonts w:cs="FrankRuehl" w:hint="cs"/>
          <w:b/>
          <w:bCs/>
          <w:rtl/>
        </w:rPr>
        <w:t>עו</w:t>
      </w:r>
      <w:r w:rsidRPr="0078103B">
        <w:rPr>
          <w:rStyle w:val="default"/>
          <w:rFonts w:cs="FrankRuehl"/>
          <w:b/>
          <w:bCs/>
          <w:rtl/>
        </w:rPr>
        <w:t>ו</w:t>
      </w:r>
      <w:r w:rsidRPr="0078103B">
        <w:rPr>
          <w:rStyle w:val="default"/>
          <w:rFonts w:cs="FrankRuehl" w:hint="cs"/>
          <w:b/>
          <w:bCs/>
          <w:rtl/>
        </w:rPr>
        <w:t>ן</w:t>
      </w:r>
      <w:r w:rsidRPr="0078103B">
        <w:rPr>
          <w:rStyle w:val="default"/>
          <w:rFonts w:cs="FrankRuehl"/>
          <w:b/>
          <w:bCs/>
          <w:rtl/>
        </w:rPr>
        <w:t xml:space="preserve"> – </w:t>
      </w:r>
      <w:r w:rsidRPr="0078103B">
        <w:rPr>
          <w:rStyle w:val="default"/>
          <w:rFonts w:cs="FrankRuehl" w:hint="cs"/>
          <w:b/>
          <w:bCs/>
          <w:rtl/>
        </w:rPr>
        <w:t>חמ</w:t>
      </w:r>
      <w:r w:rsidRPr="0078103B">
        <w:rPr>
          <w:rStyle w:val="default"/>
          <w:rFonts w:cs="FrankRuehl"/>
          <w:b/>
          <w:bCs/>
          <w:rtl/>
        </w:rPr>
        <w:t xml:space="preserve">ש </w:t>
      </w:r>
      <w:r w:rsidRPr="0078103B">
        <w:rPr>
          <w:rStyle w:val="default"/>
          <w:rFonts w:cs="FrankRuehl" w:hint="cs"/>
          <w:b/>
          <w:bCs/>
          <w:rtl/>
        </w:rPr>
        <w:t>שנים;</w:t>
      </w:r>
    </w:p>
    <w:p w:rsidR="0078103B" w:rsidRDefault="0078103B" w:rsidP="000F34E3">
      <w:pPr>
        <w:pStyle w:val="P22"/>
        <w:spacing w:before="72"/>
        <w:ind w:left="360" w:right="1134"/>
        <w:rPr>
          <w:rStyle w:val="default"/>
          <w:rFonts w:cs="FrankRuehl" w:hint="cs"/>
          <w:rtl/>
        </w:rPr>
      </w:pPr>
      <w:r>
        <w:rPr>
          <w:rStyle w:val="default"/>
          <w:rFonts w:cs="FrankRuehl" w:hint="cs"/>
          <w:rtl/>
        </w:rPr>
        <w:t>(4)</w:t>
      </w:r>
      <w:r>
        <w:rPr>
          <w:rStyle w:val="default"/>
          <w:rFonts w:cs="FrankRuehl"/>
          <w:rtl/>
        </w:rPr>
        <w:tab/>
        <w:t>ב</w:t>
      </w:r>
      <w:r>
        <w:rPr>
          <w:rStyle w:val="default"/>
          <w:rFonts w:cs="FrankRuehl" w:hint="cs"/>
          <w:rtl/>
        </w:rPr>
        <w:t>חט</w:t>
      </w:r>
      <w:r>
        <w:rPr>
          <w:rStyle w:val="default"/>
          <w:rFonts w:cs="FrankRuehl"/>
          <w:rtl/>
        </w:rPr>
        <w:t xml:space="preserve">א – </w:t>
      </w:r>
      <w:r>
        <w:rPr>
          <w:rStyle w:val="default"/>
          <w:rFonts w:cs="FrankRuehl" w:hint="cs"/>
          <w:rtl/>
        </w:rPr>
        <w:t>שנ</w:t>
      </w:r>
      <w:r>
        <w:rPr>
          <w:rStyle w:val="default"/>
          <w:rFonts w:cs="FrankRuehl"/>
          <w:rtl/>
        </w:rPr>
        <w:t xml:space="preserve">ה </w:t>
      </w:r>
      <w:r>
        <w:rPr>
          <w:rStyle w:val="default"/>
          <w:rFonts w:cs="FrankRuehl" w:hint="cs"/>
          <w:rtl/>
        </w:rPr>
        <w:t>אחת.</w:t>
      </w:r>
    </w:p>
    <w:p w:rsidR="000F34E3" w:rsidRPr="000F34E3" w:rsidRDefault="000F34E3" w:rsidP="000F34E3">
      <w:pPr>
        <w:pStyle w:val="P22"/>
        <w:spacing w:before="72"/>
        <w:ind w:left="360" w:right="1134"/>
        <w:rPr>
          <w:rFonts w:cs="FrankRuehl" w:hint="cs"/>
          <w:sz w:val="26"/>
        </w:rPr>
      </w:pPr>
    </w:p>
    <w:p w:rsidR="0078103B" w:rsidRPr="005E7C86" w:rsidRDefault="0078103B" w:rsidP="0078103B">
      <w:pPr>
        <w:keepLines w:val="0"/>
        <w:numPr>
          <w:ilvl w:val="0"/>
          <w:numId w:val="1"/>
        </w:numPr>
        <w:tabs>
          <w:tab w:val="left" w:pos="2186"/>
        </w:tabs>
        <w:spacing w:afterLines="120" w:after="288"/>
        <w:rPr>
          <w:rFonts w:hint="cs"/>
        </w:rPr>
      </w:pPr>
      <w:r w:rsidRPr="005E7C86">
        <w:rPr>
          <w:rFonts w:ascii="Arial" w:hAnsi="Arial"/>
          <w:rtl/>
        </w:rPr>
        <w:t>מן האמור עולה כי לעניין עביר</w:t>
      </w:r>
      <w:r w:rsidRPr="005E7C86">
        <w:rPr>
          <w:rFonts w:ascii="Arial" w:hAnsi="Arial" w:hint="cs"/>
          <w:rtl/>
        </w:rPr>
        <w:t>ה</w:t>
      </w:r>
      <w:r w:rsidRPr="005E7C86">
        <w:rPr>
          <w:rFonts w:ascii="Arial" w:hAnsi="Arial"/>
          <w:rtl/>
        </w:rPr>
        <w:t xml:space="preserve"> מסוג "עוון"</w:t>
      </w:r>
      <w:r w:rsidRPr="005E7C86">
        <w:rPr>
          <w:rFonts w:ascii="Arial" w:hAnsi="Arial" w:hint="cs"/>
          <w:rtl/>
        </w:rPr>
        <w:t>, כדוגמת העבירה נשוא הבקשה שבפנינו,</w:t>
      </w:r>
      <w:r w:rsidRPr="005E7C86">
        <w:rPr>
          <w:rFonts w:ascii="Arial" w:hAnsi="Arial"/>
          <w:rtl/>
        </w:rPr>
        <w:t xml:space="preserve"> התיישנות העבירה היא </w:t>
      </w:r>
      <w:r w:rsidRPr="00524A94">
        <w:rPr>
          <w:rFonts w:ascii="Arial" w:hAnsi="Arial"/>
          <w:u w:val="single"/>
          <w:rtl/>
        </w:rPr>
        <w:t>5 שנים</w:t>
      </w:r>
      <w:r w:rsidRPr="005E7C86">
        <w:rPr>
          <w:rFonts w:ascii="Arial" w:hAnsi="Arial"/>
          <w:rtl/>
        </w:rPr>
        <w:t xml:space="preserve"> מיום הביצוע ועד מועד הטלת הקנס</w:t>
      </w:r>
      <w:r w:rsidRPr="005E7C86">
        <w:rPr>
          <w:rFonts w:ascii="Arial" w:hAnsi="Arial" w:hint="cs"/>
          <w:rtl/>
        </w:rPr>
        <w:t>.</w:t>
      </w:r>
    </w:p>
    <w:p w:rsidR="00662B05" w:rsidRPr="005E7C86" w:rsidRDefault="00662B05" w:rsidP="003D0996">
      <w:pPr>
        <w:keepLines w:val="0"/>
        <w:numPr>
          <w:ilvl w:val="0"/>
          <w:numId w:val="1"/>
        </w:numPr>
        <w:tabs>
          <w:tab w:val="left" w:pos="2186"/>
        </w:tabs>
        <w:spacing w:afterLines="120" w:after="288"/>
        <w:rPr>
          <w:rFonts w:hint="cs"/>
        </w:rPr>
      </w:pPr>
      <w:r w:rsidRPr="005E7C86">
        <w:rPr>
          <w:rFonts w:ascii="David" w:hAnsi="David" w:hint="cs"/>
          <w:rtl/>
        </w:rPr>
        <w:t>כפי שניתן להיווכח מההשתלשלות העובדתית שלעיל, הודעת הקנס הוטלה על המבקשת ביום 3.11.11, עוד בטרם חלפו 5 שנים מיום ביצוע העבירה, 17.6.09.</w:t>
      </w:r>
      <w:r w:rsidR="00524A94">
        <w:rPr>
          <w:rFonts w:hint="cs"/>
          <w:rtl/>
        </w:rPr>
        <w:t xml:space="preserve"> על כן, דין טענת המבקשת להתיישנות העבירה להידחות מכל וכל.</w:t>
      </w:r>
    </w:p>
    <w:p w:rsidR="0078103B" w:rsidRPr="005E7C86" w:rsidRDefault="0078103B" w:rsidP="003D0996">
      <w:pPr>
        <w:keepLines w:val="0"/>
        <w:numPr>
          <w:ilvl w:val="0"/>
          <w:numId w:val="1"/>
        </w:numPr>
        <w:tabs>
          <w:tab w:val="left" w:pos="2186"/>
        </w:tabs>
        <w:spacing w:afterLines="120" w:after="288"/>
        <w:rPr>
          <w:rFonts w:hint="cs"/>
        </w:rPr>
      </w:pPr>
      <w:r w:rsidRPr="005E7C86">
        <w:rPr>
          <w:rFonts w:hint="cs"/>
          <w:rtl/>
        </w:rPr>
        <w:t xml:space="preserve">לעניין </w:t>
      </w:r>
      <w:r w:rsidRPr="005E7C86">
        <w:rPr>
          <w:rFonts w:hint="cs"/>
          <w:b/>
          <w:bCs/>
          <w:rtl/>
        </w:rPr>
        <w:t xml:space="preserve">התיישנות עונשים, </w:t>
      </w:r>
      <w:r w:rsidRPr="005E7C86">
        <w:rPr>
          <w:rFonts w:hint="cs"/>
          <w:rtl/>
        </w:rPr>
        <w:t>קובע סעיף 10 לחוק סדר הדין הפלילי:</w:t>
      </w:r>
    </w:p>
    <w:p w:rsidR="0078103B" w:rsidRPr="005E7C86" w:rsidRDefault="0078103B" w:rsidP="0078103B">
      <w:pPr>
        <w:pStyle w:val="P00"/>
        <w:spacing w:before="72"/>
        <w:ind w:left="360" w:right="1134"/>
        <w:rPr>
          <w:rStyle w:val="default"/>
          <w:rFonts w:cs="FrankRuehl" w:hint="cs"/>
          <w:rtl/>
        </w:rPr>
      </w:pPr>
      <w:r w:rsidRPr="005E7C86">
        <w:rPr>
          <w:rStyle w:val="big-number"/>
          <w:rFonts w:hint="cs"/>
          <w:rtl/>
        </w:rPr>
        <w:t>1</w:t>
      </w:r>
      <w:r w:rsidRPr="005E7C86">
        <w:rPr>
          <w:rStyle w:val="big-number"/>
          <w:rtl/>
        </w:rPr>
        <w:t>0.</w:t>
      </w:r>
      <w:r w:rsidRPr="005E7C86">
        <w:rPr>
          <w:rStyle w:val="big-number"/>
          <w:rtl/>
        </w:rPr>
        <w:tab/>
      </w:r>
      <w:r w:rsidRPr="005E7C86">
        <w:rPr>
          <w:rStyle w:val="default"/>
          <w:rFonts w:cs="FrankRuehl"/>
          <w:rtl/>
        </w:rPr>
        <w:t>עו</w:t>
      </w:r>
      <w:r w:rsidRPr="005E7C86">
        <w:rPr>
          <w:rStyle w:val="default"/>
          <w:rFonts w:cs="FrankRuehl" w:hint="cs"/>
          <w:rtl/>
        </w:rPr>
        <w:t>נש</w:t>
      </w:r>
      <w:r w:rsidRPr="005E7C86">
        <w:rPr>
          <w:rStyle w:val="default"/>
          <w:rFonts w:cs="FrankRuehl"/>
          <w:rtl/>
        </w:rPr>
        <w:t xml:space="preserve"> ש</w:t>
      </w:r>
      <w:r w:rsidRPr="005E7C86">
        <w:rPr>
          <w:rStyle w:val="default"/>
          <w:rFonts w:cs="FrankRuehl" w:hint="cs"/>
          <w:rtl/>
        </w:rPr>
        <w:t>הוטל לא יתחילו בביצו</w:t>
      </w:r>
      <w:r w:rsidRPr="005E7C86">
        <w:rPr>
          <w:rStyle w:val="default"/>
          <w:rFonts w:cs="FrankRuehl"/>
          <w:rtl/>
        </w:rPr>
        <w:t>ע</w:t>
      </w:r>
      <w:r w:rsidRPr="005E7C86">
        <w:rPr>
          <w:rStyle w:val="default"/>
          <w:rFonts w:cs="FrankRuehl" w:hint="cs"/>
          <w:rtl/>
        </w:rPr>
        <w:t>ו</w:t>
      </w:r>
      <w:r w:rsidRPr="005E7C86">
        <w:rPr>
          <w:rStyle w:val="default"/>
          <w:rFonts w:cs="FrankRuehl"/>
          <w:rtl/>
        </w:rPr>
        <w:t xml:space="preserve">, </w:t>
      </w:r>
      <w:r w:rsidRPr="005E7C86">
        <w:rPr>
          <w:rStyle w:val="default"/>
          <w:rFonts w:cs="FrankRuehl" w:hint="cs"/>
          <w:rtl/>
        </w:rPr>
        <w:t xml:space="preserve">ואם נפסק ביצועו לא ימשיכו בו, אם מיום שפסק הדין נעשה לחלוט, או מיום ההפסקה, </w:t>
      </w:r>
      <w:r w:rsidRPr="005E7C86">
        <w:rPr>
          <w:rStyle w:val="default"/>
          <w:rFonts w:cs="FrankRuehl"/>
          <w:rtl/>
        </w:rPr>
        <w:t>הכ</w:t>
      </w:r>
      <w:r w:rsidRPr="005E7C86">
        <w:rPr>
          <w:rStyle w:val="default"/>
          <w:rFonts w:cs="FrankRuehl" w:hint="cs"/>
          <w:rtl/>
        </w:rPr>
        <w:t xml:space="preserve">ל </w:t>
      </w:r>
      <w:r w:rsidRPr="005E7C86">
        <w:rPr>
          <w:rStyle w:val="default"/>
          <w:rFonts w:cs="FrankRuehl"/>
          <w:rtl/>
        </w:rPr>
        <w:t>לפ</w:t>
      </w:r>
      <w:r w:rsidRPr="005E7C86">
        <w:rPr>
          <w:rStyle w:val="default"/>
          <w:rFonts w:cs="FrankRuehl" w:hint="cs"/>
          <w:rtl/>
        </w:rPr>
        <w:t xml:space="preserve">י המאוחר יותר, עברו </w:t>
      </w:r>
      <w:r w:rsidRPr="005E7C86">
        <w:rPr>
          <w:rStyle w:val="default"/>
          <w:rFonts w:cs="FrankRuehl"/>
          <w:rtl/>
        </w:rPr>
        <w:t>–</w:t>
      </w:r>
    </w:p>
    <w:p w:rsidR="0078103B" w:rsidRPr="005E7C86" w:rsidRDefault="0078103B" w:rsidP="0078103B">
      <w:pPr>
        <w:pStyle w:val="P22"/>
        <w:spacing w:before="72"/>
        <w:ind w:left="360" w:right="1134"/>
        <w:rPr>
          <w:rStyle w:val="default"/>
          <w:rFonts w:cs="FrankRuehl"/>
          <w:rtl/>
        </w:rPr>
      </w:pPr>
      <w:r w:rsidRPr="005E7C86">
        <w:rPr>
          <w:rStyle w:val="default"/>
          <w:rFonts w:cs="FrankRuehl"/>
          <w:rtl/>
        </w:rPr>
        <w:t>(1)</w:t>
      </w:r>
      <w:r w:rsidRPr="005E7C86">
        <w:rPr>
          <w:rStyle w:val="default"/>
          <w:rFonts w:cs="FrankRuehl"/>
          <w:rtl/>
        </w:rPr>
        <w:tab/>
        <w:t>ב</w:t>
      </w:r>
      <w:r w:rsidRPr="005E7C86">
        <w:rPr>
          <w:rStyle w:val="default"/>
          <w:rFonts w:cs="FrankRuehl" w:hint="cs"/>
          <w:rtl/>
        </w:rPr>
        <w:t>פש</w:t>
      </w:r>
      <w:r w:rsidRPr="005E7C86">
        <w:rPr>
          <w:rStyle w:val="default"/>
          <w:rFonts w:cs="FrankRuehl"/>
          <w:rtl/>
        </w:rPr>
        <w:t xml:space="preserve">ע – </w:t>
      </w:r>
      <w:r w:rsidRPr="005E7C86">
        <w:rPr>
          <w:rStyle w:val="default"/>
          <w:rFonts w:cs="FrankRuehl" w:hint="cs"/>
          <w:rtl/>
        </w:rPr>
        <w:t>עש</w:t>
      </w:r>
      <w:r w:rsidRPr="005E7C86">
        <w:rPr>
          <w:rStyle w:val="default"/>
          <w:rFonts w:cs="FrankRuehl"/>
          <w:rtl/>
        </w:rPr>
        <w:t>רי</w:t>
      </w:r>
      <w:r w:rsidRPr="005E7C86">
        <w:rPr>
          <w:rStyle w:val="default"/>
          <w:rFonts w:cs="FrankRuehl" w:hint="cs"/>
          <w:rtl/>
        </w:rPr>
        <w:t>ם שנים;</w:t>
      </w:r>
    </w:p>
    <w:p w:rsidR="0078103B" w:rsidRPr="005E7C86" w:rsidRDefault="0078103B" w:rsidP="0078103B">
      <w:pPr>
        <w:pStyle w:val="P22"/>
        <w:spacing w:before="72"/>
        <w:ind w:left="360" w:right="1134"/>
        <w:rPr>
          <w:rStyle w:val="default"/>
          <w:rFonts w:cs="FrankRuehl"/>
          <w:rtl/>
        </w:rPr>
      </w:pPr>
      <w:r w:rsidRPr="005E7C86">
        <w:rPr>
          <w:rStyle w:val="default"/>
          <w:rFonts w:cs="FrankRuehl" w:hint="cs"/>
          <w:rtl/>
        </w:rPr>
        <w:t>(2)</w:t>
      </w:r>
      <w:r w:rsidRPr="005E7C86">
        <w:rPr>
          <w:rStyle w:val="default"/>
          <w:rFonts w:cs="FrankRuehl"/>
          <w:rtl/>
        </w:rPr>
        <w:tab/>
      </w:r>
      <w:r w:rsidRPr="005E7C86">
        <w:rPr>
          <w:rStyle w:val="default"/>
          <w:rFonts w:cs="FrankRuehl"/>
          <w:b/>
          <w:bCs/>
          <w:rtl/>
        </w:rPr>
        <w:t>ב</w:t>
      </w:r>
      <w:r w:rsidRPr="005E7C86">
        <w:rPr>
          <w:rStyle w:val="default"/>
          <w:rFonts w:cs="FrankRuehl" w:hint="cs"/>
          <w:b/>
          <w:bCs/>
          <w:rtl/>
        </w:rPr>
        <w:t>עוון</w:t>
      </w:r>
      <w:r w:rsidRPr="005E7C86">
        <w:rPr>
          <w:rStyle w:val="default"/>
          <w:rFonts w:cs="FrankRuehl"/>
          <w:b/>
          <w:bCs/>
          <w:rtl/>
        </w:rPr>
        <w:t xml:space="preserve"> – </w:t>
      </w:r>
      <w:r w:rsidRPr="005E7C86">
        <w:rPr>
          <w:rStyle w:val="default"/>
          <w:rFonts w:cs="FrankRuehl" w:hint="cs"/>
          <w:b/>
          <w:bCs/>
          <w:rtl/>
        </w:rPr>
        <w:t>עש</w:t>
      </w:r>
      <w:r w:rsidRPr="005E7C86">
        <w:rPr>
          <w:rStyle w:val="default"/>
          <w:rFonts w:cs="FrankRuehl"/>
          <w:b/>
          <w:bCs/>
          <w:rtl/>
        </w:rPr>
        <w:t xml:space="preserve">ר </w:t>
      </w:r>
      <w:r w:rsidRPr="005E7C86">
        <w:rPr>
          <w:rStyle w:val="default"/>
          <w:rFonts w:cs="FrankRuehl" w:hint="cs"/>
          <w:b/>
          <w:bCs/>
          <w:rtl/>
        </w:rPr>
        <w:t>שנים;</w:t>
      </w:r>
    </w:p>
    <w:p w:rsidR="0078103B" w:rsidRPr="005E7C86" w:rsidRDefault="0078103B" w:rsidP="0078103B">
      <w:pPr>
        <w:pStyle w:val="P22"/>
        <w:spacing w:before="72"/>
        <w:ind w:left="360" w:right="1134"/>
        <w:rPr>
          <w:rStyle w:val="default"/>
          <w:rFonts w:cs="FrankRuehl" w:hint="cs"/>
          <w:rtl/>
        </w:rPr>
      </w:pPr>
      <w:r w:rsidRPr="005E7C86">
        <w:rPr>
          <w:rStyle w:val="default"/>
          <w:rFonts w:cs="FrankRuehl" w:hint="cs"/>
          <w:rtl/>
        </w:rPr>
        <w:t>(3)</w:t>
      </w:r>
      <w:r w:rsidRPr="005E7C86">
        <w:rPr>
          <w:rStyle w:val="default"/>
          <w:rFonts w:cs="FrankRuehl"/>
          <w:rtl/>
        </w:rPr>
        <w:tab/>
        <w:t>ב</w:t>
      </w:r>
      <w:r w:rsidRPr="005E7C86">
        <w:rPr>
          <w:rStyle w:val="default"/>
          <w:rFonts w:cs="FrankRuehl" w:hint="cs"/>
          <w:rtl/>
        </w:rPr>
        <w:t>חט</w:t>
      </w:r>
      <w:r w:rsidRPr="005E7C86">
        <w:rPr>
          <w:rStyle w:val="default"/>
          <w:rFonts w:cs="FrankRuehl"/>
          <w:rtl/>
        </w:rPr>
        <w:t xml:space="preserve">א – </w:t>
      </w:r>
      <w:r w:rsidRPr="005E7C86">
        <w:rPr>
          <w:rStyle w:val="default"/>
          <w:rFonts w:cs="FrankRuehl" w:hint="cs"/>
          <w:rtl/>
        </w:rPr>
        <w:t>של</w:t>
      </w:r>
      <w:r w:rsidRPr="005E7C86">
        <w:rPr>
          <w:rStyle w:val="default"/>
          <w:rFonts w:cs="FrankRuehl"/>
          <w:rtl/>
        </w:rPr>
        <w:t>וש</w:t>
      </w:r>
      <w:r w:rsidRPr="005E7C86">
        <w:rPr>
          <w:rStyle w:val="default"/>
          <w:rFonts w:cs="FrankRuehl" w:hint="cs"/>
          <w:rtl/>
        </w:rPr>
        <w:t xml:space="preserve"> שנים.</w:t>
      </w:r>
    </w:p>
    <w:p w:rsidR="00662B05" w:rsidRPr="005E7C86" w:rsidRDefault="00662B05" w:rsidP="0078103B">
      <w:pPr>
        <w:keepLines w:val="0"/>
        <w:tabs>
          <w:tab w:val="left" w:pos="2186"/>
        </w:tabs>
        <w:spacing w:afterLines="120" w:after="288"/>
        <w:rPr>
          <w:rFonts w:hint="cs"/>
          <w:rtl/>
        </w:rPr>
      </w:pPr>
    </w:p>
    <w:p w:rsidR="00662B05" w:rsidRPr="005E7C86" w:rsidRDefault="00662B05" w:rsidP="00662B05">
      <w:pPr>
        <w:keepLines w:val="0"/>
        <w:numPr>
          <w:ilvl w:val="0"/>
          <w:numId w:val="1"/>
        </w:numPr>
        <w:tabs>
          <w:tab w:val="left" w:pos="2186"/>
        </w:tabs>
        <w:spacing w:afterLines="120" w:after="288"/>
      </w:pPr>
      <w:r w:rsidRPr="005E7C86">
        <w:rPr>
          <w:rFonts w:ascii="David" w:hAnsi="David" w:hint="cs"/>
          <w:rtl/>
        </w:rPr>
        <w:t>ס</w:t>
      </w:r>
      <w:r w:rsidRPr="005E7C86">
        <w:rPr>
          <w:rFonts w:ascii="David" w:hAnsi="David"/>
          <w:rtl/>
        </w:rPr>
        <w:t xml:space="preserve">עיף 22א(ג) לחוק </w:t>
      </w:r>
      <w:r w:rsidRPr="005E7C86">
        <w:rPr>
          <w:rFonts w:ascii="David" w:hAnsi="David" w:hint="cs"/>
          <w:rtl/>
        </w:rPr>
        <w:t xml:space="preserve">העבירות המנהליות </w:t>
      </w:r>
      <w:r w:rsidR="0078103B" w:rsidRPr="005E7C86">
        <w:rPr>
          <w:rFonts w:ascii="David" w:hAnsi="David" w:hint="cs"/>
          <w:rtl/>
        </w:rPr>
        <w:t>מוסיף ו</w:t>
      </w:r>
      <w:r w:rsidRPr="005E7C86">
        <w:rPr>
          <w:rFonts w:ascii="David" w:hAnsi="David"/>
          <w:rtl/>
        </w:rPr>
        <w:t>קובע:</w:t>
      </w:r>
    </w:p>
    <w:p w:rsidR="00662B05" w:rsidRPr="005E7C86" w:rsidRDefault="00662B05" w:rsidP="00662B05">
      <w:pPr>
        <w:spacing w:before="72" w:afterLines="120" w:after="288"/>
        <w:ind w:left="1021" w:right="1134" w:hanging="1021"/>
        <w:rPr>
          <w:rFonts w:ascii="David" w:hAnsi="David"/>
          <w:bCs/>
          <w:i/>
          <w:iCs/>
          <w:rtl/>
        </w:rPr>
      </w:pPr>
      <w:bookmarkStart w:id="2" w:name="Seif31"/>
      <w:bookmarkEnd w:id="2"/>
      <w:r w:rsidRPr="005E7C86">
        <w:rPr>
          <w:rFonts w:ascii="David" w:hAnsi="David"/>
          <w:b/>
          <w:rtl/>
        </w:rPr>
        <w:t xml:space="preserve">                  </w:t>
      </w:r>
      <w:r w:rsidRPr="005E7C86">
        <w:rPr>
          <w:rFonts w:ascii="David" w:hAnsi="David" w:hint="cs"/>
          <w:bCs/>
          <w:i/>
          <w:iCs/>
          <w:rtl/>
        </w:rPr>
        <w:t>"</w:t>
      </w:r>
      <w:r w:rsidRPr="005E7C86">
        <w:rPr>
          <w:rFonts w:ascii="David" w:hAnsi="David"/>
          <w:bCs/>
          <w:i/>
          <w:iCs/>
          <w:rtl/>
        </w:rPr>
        <w:t>(1)</w:t>
      </w:r>
      <w:r w:rsidRPr="005E7C86">
        <w:rPr>
          <w:rFonts w:ascii="David" w:hAnsi="David" w:hint="cs"/>
          <w:bCs/>
          <w:i/>
          <w:iCs/>
          <w:rtl/>
        </w:rPr>
        <w:t xml:space="preserve"> </w:t>
      </w:r>
      <w:r w:rsidRPr="005E7C86">
        <w:rPr>
          <w:rFonts w:ascii="David" w:hAnsi="David"/>
          <w:bCs/>
          <w:i/>
          <w:iCs/>
          <w:rtl/>
        </w:rPr>
        <w:t>לענין התיישנות עונש כאמור בסעיף 10 לחוק סדר הדין הפלילי או בכל חיקוק אחר הקובע מועד התיישנות עונש, לפי הענין, יראו את המועד הקבוע לתשלום הקנס המינהלי כמועד שבו פסק הדין נעשה חלוט.</w:t>
      </w:r>
    </w:p>
    <w:p w:rsidR="00662B05" w:rsidRPr="005E7C86" w:rsidRDefault="00662B05" w:rsidP="00662B05">
      <w:pPr>
        <w:spacing w:before="72" w:afterLines="120" w:after="288"/>
        <w:ind w:left="1021" w:right="1134"/>
        <w:rPr>
          <w:rFonts w:ascii="David" w:hAnsi="David" w:hint="cs"/>
          <w:bCs/>
          <w:i/>
          <w:iCs/>
          <w:rtl/>
        </w:rPr>
      </w:pPr>
      <w:r w:rsidRPr="005E7C86">
        <w:rPr>
          <w:rFonts w:ascii="David" w:hAnsi="David"/>
          <w:bCs/>
          <w:i/>
          <w:iCs/>
          <w:rtl/>
        </w:rPr>
        <w:t>(2)</w:t>
      </w:r>
      <w:r w:rsidRPr="005E7C86">
        <w:rPr>
          <w:rFonts w:ascii="David" w:hAnsi="David"/>
          <w:bCs/>
          <w:i/>
          <w:iCs/>
          <w:rtl/>
        </w:rPr>
        <w:tab/>
        <w:t>על אף האמור בפסקה (1), לא יחלו בגביית קנס מינהלי שהוטל בשל עבירה מסוג עוון, ואם נפסק ביצועו לא ימשיכו בו, אם מיום שהוטל הקנס או מיום הפסקת הביצוע, לפי המאוחר, עברו חמש שנים.</w:t>
      </w:r>
      <w:r w:rsidRPr="005E7C86">
        <w:rPr>
          <w:rFonts w:ascii="David" w:hAnsi="David" w:hint="cs"/>
          <w:bCs/>
          <w:i/>
          <w:iCs/>
          <w:rtl/>
        </w:rPr>
        <w:t>"</w:t>
      </w:r>
    </w:p>
    <w:p w:rsidR="00662B05" w:rsidRPr="005E7C86" w:rsidRDefault="00662B05" w:rsidP="00662B05">
      <w:pPr>
        <w:keepLines w:val="0"/>
        <w:numPr>
          <w:ilvl w:val="0"/>
          <w:numId w:val="1"/>
        </w:numPr>
        <w:tabs>
          <w:tab w:val="left" w:pos="2186"/>
        </w:tabs>
        <w:spacing w:afterLines="120" w:after="288"/>
        <w:rPr>
          <w:rFonts w:hint="cs"/>
        </w:rPr>
      </w:pPr>
      <w:r w:rsidRPr="005E7C86">
        <w:rPr>
          <w:rFonts w:ascii="David" w:hAnsi="David"/>
          <w:rtl/>
        </w:rPr>
        <w:t>משמע, בעביר</w:t>
      </w:r>
      <w:r w:rsidRPr="005E7C86">
        <w:rPr>
          <w:rFonts w:ascii="David" w:hAnsi="David" w:hint="cs"/>
          <w:rtl/>
        </w:rPr>
        <w:t xml:space="preserve">ה מסוג </w:t>
      </w:r>
      <w:r w:rsidRPr="005E7C86">
        <w:rPr>
          <w:rFonts w:ascii="David" w:hAnsi="David"/>
          <w:rtl/>
        </w:rPr>
        <w:t>עוון</w:t>
      </w:r>
      <w:r w:rsidR="00524A94">
        <w:rPr>
          <w:rFonts w:ascii="David" w:hAnsi="David" w:hint="cs"/>
          <w:rtl/>
        </w:rPr>
        <w:t>, כדוגמת העבירה שבפנינו,</w:t>
      </w:r>
      <w:r w:rsidRPr="005E7C86">
        <w:rPr>
          <w:rFonts w:ascii="David" w:hAnsi="David" w:hint="cs"/>
          <w:rtl/>
        </w:rPr>
        <w:t xml:space="preserve"> ה</w:t>
      </w:r>
      <w:r w:rsidRPr="005E7C86">
        <w:rPr>
          <w:rFonts w:ascii="David" w:hAnsi="David"/>
          <w:rtl/>
        </w:rPr>
        <w:t xml:space="preserve">תיישנות העונש תהא </w:t>
      </w:r>
      <w:r w:rsidRPr="00524A94">
        <w:rPr>
          <w:rFonts w:ascii="David" w:hAnsi="David"/>
          <w:u w:val="single"/>
          <w:rtl/>
        </w:rPr>
        <w:t>5 שנים</w:t>
      </w:r>
      <w:r w:rsidRPr="005E7C86">
        <w:rPr>
          <w:rFonts w:ascii="David" w:hAnsi="David"/>
          <w:rtl/>
        </w:rPr>
        <w:t xml:space="preserve"> </w:t>
      </w:r>
      <w:r w:rsidRPr="005E7C86">
        <w:rPr>
          <w:rFonts w:ascii="David" w:hAnsi="David"/>
          <w:u w:val="single"/>
          <w:rtl/>
        </w:rPr>
        <w:t>מיום הטלת הקנס או הפסקת הביצוע לפי המאוחר מבניהם</w:t>
      </w:r>
      <w:r w:rsidRPr="005E7C86">
        <w:rPr>
          <w:rFonts w:ascii="David" w:hAnsi="David"/>
          <w:rtl/>
        </w:rPr>
        <w:t>.</w:t>
      </w:r>
    </w:p>
    <w:p w:rsidR="0078103B" w:rsidRPr="005E7C86" w:rsidRDefault="005E7C86" w:rsidP="00524A94">
      <w:pPr>
        <w:pStyle w:val="a3"/>
        <w:numPr>
          <w:ilvl w:val="0"/>
          <w:numId w:val="1"/>
        </w:numPr>
        <w:rPr>
          <w:rFonts w:hint="cs"/>
          <w:color w:val="FF0000"/>
        </w:rPr>
      </w:pPr>
      <w:r w:rsidRPr="005E7C86">
        <w:rPr>
          <w:rFonts w:ascii="David" w:hAnsi="David" w:hint="cs"/>
          <w:rtl/>
        </w:rPr>
        <w:lastRenderedPageBreak/>
        <w:t>בענייננו</w:t>
      </w:r>
      <w:r w:rsidR="0078103B" w:rsidRPr="005E7C86">
        <w:rPr>
          <w:rFonts w:ascii="David" w:hAnsi="David" w:hint="cs"/>
          <w:rtl/>
        </w:rPr>
        <w:t xml:space="preserve">, הקנס המנהלי </w:t>
      </w:r>
      <w:r w:rsidR="0078103B" w:rsidRPr="005E7C86">
        <w:rPr>
          <w:rFonts w:ascii="David" w:hAnsi="David"/>
          <w:rtl/>
        </w:rPr>
        <w:t>נשוא ב</w:t>
      </w:r>
      <w:r w:rsidR="0078103B" w:rsidRPr="005E7C86">
        <w:rPr>
          <w:rFonts w:ascii="David" w:hAnsi="David" w:hint="cs"/>
          <w:rtl/>
        </w:rPr>
        <w:t>ה</w:t>
      </w:r>
      <w:r w:rsidR="0078103B" w:rsidRPr="005E7C86">
        <w:rPr>
          <w:rFonts w:ascii="David" w:hAnsi="David"/>
          <w:rtl/>
        </w:rPr>
        <w:t xml:space="preserve">קשה </w:t>
      </w:r>
      <w:r w:rsidR="0078103B" w:rsidRPr="005E7C86">
        <w:rPr>
          <w:rFonts w:ascii="David" w:hAnsi="David" w:hint="cs"/>
          <w:rtl/>
        </w:rPr>
        <w:t>שבפנינו</w:t>
      </w:r>
      <w:r w:rsidR="0078103B" w:rsidRPr="005E7C86">
        <w:rPr>
          <w:rFonts w:ascii="David" w:hAnsi="David"/>
          <w:rtl/>
        </w:rPr>
        <w:t xml:space="preserve"> לא התייש</w:t>
      </w:r>
      <w:r w:rsidR="0078103B" w:rsidRPr="005E7C86">
        <w:rPr>
          <w:rFonts w:ascii="David" w:hAnsi="David" w:hint="cs"/>
          <w:rtl/>
        </w:rPr>
        <w:t>ן</w:t>
      </w:r>
      <w:r w:rsidR="0078103B" w:rsidRPr="005E7C86">
        <w:rPr>
          <w:rFonts w:ascii="David" w:hAnsi="David"/>
          <w:rtl/>
        </w:rPr>
        <w:t xml:space="preserve"> וזאת </w:t>
      </w:r>
      <w:r w:rsidR="0078103B" w:rsidRPr="005E7C86">
        <w:rPr>
          <w:rFonts w:ascii="David" w:hAnsi="David" w:hint="cs"/>
          <w:rtl/>
        </w:rPr>
        <w:t xml:space="preserve">על אף שעברו 5 שנים ממועד </w:t>
      </w:r>
      <w:r w:rsidRPr="005E7C86">
        <w:rPr>
          <w:rFonts w:ascii="David" w:hAnsi="David" w:hint="cs"/>
          <w:rtl/>
        </w:rPr>
        <w:t xml:space="preserve">הטלת הקנס (3.11.11). ויוסבר- כפי </w:t>
      </w:r>
      <w:r w:rsidR="00524A94">
        <w:rPr>
          <w:rFonts w:ascii="David" w:hAnsi="David" w:hint="cs"/>
          <w:rtl/>
        </w:rPr>
        <w:t>שעולה</w:t>
      </w:r>
      <w:r w:rsidRPr="005E7C86">
        <w:rPr>
          <w:rFonts w:ascii="David" w:hAnsi="David" w:hint="cs"/>
          <w:rtl/>
        </w:rPr>
        <w:t xml:space="preserve"> מההשתלשלות העובדתית שלעיל, כל פעולות הגבייה לרבות </w:t>
      </w:r>
      <w:r w:rsidR="0078103B" w:rsidRPr="005E7C86">
        <w:rPr>
          <w:rFonts w:ascii="David" w:hAnsi="David" w:hint="cs"/>
          <w:rtl/>
        </w:rPr>
        <w:t>משלוח דרישות התשלום למבקש</w:t>
      </w:r>
      <w:r w:rsidRPr="005E7C86">
        <w:rPr>
          <w:rFonts w:ascii="David" w:hAnsi="David" w:hint="cs"/>
          <w:rtl/>
        </w:rPr>
        <w:t>ת ע"י המרכז לגביית הקנסות</w:t>
      </w:r>
      <w:r w:rsidR="0078103B" w:rsidRPr="005E7C86">
        <w:rPr>
          <w:rFonts w:ascii="David" w:hAnsi="David" w:hint="cs"/>
          <w:rtl/>
        </w:rPr>
        <w:t xml:space="preserve"> </w:t>
      </w:r>
      <w:r w:rsidRPr="005E7C86">
        <w:rPr>
          <w:rFonts w:ascii="David" w:hAnsi="David" w:hint="cs"/>
          <w:rtl/>
        </w:rPr>
        <w:t>בוצעו במה</w:t>
      </w:r>
      <w:r w:rsidR="00524A94">
        <w:rPr>
          <w:rFonts w:ascii="David" w:hAnsi="David" w:hint="cs"/>
          <w:rtl/>
        </w:rPr>
        <w:t xml:space="preserve">לך 5 השנים מיום הטלת הקנס. </w:t>
      </w:r>
      <w:r w:rsidRPr="005E7C86">
        <w:rPr>
          <w:rFonts w:ascii="David" w:hAnsi="David" w:hint="cs"/>
          <w:rtl/>
        </w:rPr>
        <w:t xml:space="preserve">על כן, הקנס לא התיישן והמדינה </w:t>
      </w:r>
      <w:r w:rsidR="0078103B" w:rsidRPr="005E7C86">
        <w:rPr>
          <w:rFonts w:ascii="David" w:hAnsi="David" w:hint="cs"/>
          <w:rtl/>
        </w:rPr>
        <w:t>פעלה באופן סביר וללא שיהוי לגביית חוב המבקש</w:t>
      </w:r>
      <w:r w:rsidRPr="005E7C86">
        <w:rPr>
          <w:rFonts w:ascii="David" w:hAnsi="David" w:hint="cs"/>
          <w:rtl/>
        </w:rPr>
        <w:t>ת</w:t>
      </w:r>
      <w:r w:rsidR="0078103B" w:rsidRPr="005E7C86">
        <w:rPr>
          <w:rFonts w:ascii="David" w:hAnsi="David" w:hint="cs"/>
          <w:rtl/>
        </w:rPr>
        <w:t xml:space="preserve"> כמפורט לעיל. </w:t>
      </w:r>
    </w:p>
    <w:p w:rsidR="00662B05" w:rsidRPr="005E7C86" w:rsidRDefault="00662B05" w:rsidP="00677C28">
      <w:pPr>
        <w:ind w:left="720"/>
        <w:rPr>
          <w:rFonts w:hint="cs"/>
          <w:color w:val="FF0000"/>
          <w:rtl/>
        </w:rPr>
      </w:pPr>
    </w:p>
    <w:p w:rsidR="00CE545E" w:rsidRPr="00C51945" w:rsidRDefault="003D0996" w:rsidP="00C51945">
      <w:pPr>
        <w:keepLines w:val="0"/>
        <w:numPr>
          <w:ilvl w:val="0"/>
          <w:numId w:val="1"/>
        </w:numPr>
        <w:tabs>
          <w:tab w:val="left" w:pos="2186"/>
        </w:tabs>
        <w:spacing w:afterLines="120" w:after="288"/>
        <w:rPr>
          <w:rFonts w:hint="cs"/>
          <w:rtl/>
        </w:rPr>
      </w:pPr>
      <w:r w:rsidRPr="005E7C86">
        <w:rPr>
          <w:rFonts w:ascii="David" w:hAnsi="David" w:hint="cs"/>
          <w:rtl/>
        </w:rPr>
        <w:t xml:space="preserve">ברי כי לאור האמור, אין ממש בטענת ההתיישנות </w:t>
      </w:r>
      <w:r w:rsidR="005E7C86" w:rsidRPr="005E7C86">
        <w:rPr>
          <w:rFonts w:ascii="David" w:hAnsi="David" w:hint="cs"/>
          <w:rtl/>
        </w:rPr>
        <w:t xml:space="preserve">של המבקשת </w:t>
      </w:r>
      <w:r w:rsidRPr="005E7C86">
        <w:rPr>
          <w:rFonts w:ascii="David" w:hAnsi="David" w:hint="cs"/>
          <w:rtl/>
        </w:rPr>
        <w:t xml:space="preserve">ודינה להידחות </w:t>
      </w:r>
      <w:r w:rsidR="005E7C86" w:rsidRPr="005E7C86">
        <w:rPr>
          <w:rFonts w:ascii="David" w:hAnsi="David" w:hint="cs"/>
          <w:rtl/>
        </w:rPr>
        <w:t>מכל וכל</w:t>
      </w:r>
      <w:r w:rsidRPr="005E7C86">
        <w:rPr>
          <w:rFonts w:ascii="David" w:hAnsi="David" w:hint="cs"/>
          <w:rtl/>
        </w:rPr>
        <w:t>.</w:t>
      </w:r>
      <w:r w:rsidRPr="005E7C86">
        <w:rPr>
          <w:rFonts w:ascii="David" w:hAnsi="David"/>
          <w:rtl/>
        </w:rPr>
        <w:t xml:space="preserve"> </w:t>
      </w:r>
    </w:p>
    <w:p w:rsidR="00CE545E" w:rsidRPr="003D0996" w:rsidRDefault="00CE545E" w:rsidP="009D1474">
      <w:pPr>
        <w:keepLines w:val="0"/>
        <w:spacing w:after="100" w:afterAutospacing="1"/>
        <w:ind w:left="357"/>
        <w:rPr>
          <w:rFonts w:hint="cs"/>
          <w:b/>
          <w:bCs/>
          <w:rtl/>
        </w:rPr>
      </w:pPr>
      <w:r w:rsidRPr="003D0996">
        <w:rPr>
          <w:rFonts w:ascii="Arial" w:hAnsi="Arial" w:hint="cs"/>
          <w:b/>
          <w:bCs/>
          <w:rtl/>
        </w:rPr>
        <w:t>אשר על כן מתבקש בית הדין הנכבד לדחות את בקשת המבקש</w:t>
      </w:r>
      <w:r w:rsidR="009D1474" w:rsidRPr="003D0996">
        <w:rPr>
          <w:rFonts w:ascii="Arial" w:hAnsi="Arial" w:hint="cs"/>
          <w:b/>
          <w:bCs/>
          <w:rtl/>
        </w:rPr>
        <w:t>ת</w:t>
      </w:r>
      <w:r w:rsidRPr="003D0996">
        <w:rPr>
          <w:rFonts w:ascii="Arial" w:hAnsi="Arial" w:hint="cs"/>
          <w:b/>
          <w:bCs/>
          <w:rtl/>
        </w:rPr>
        <w:t xml:space="preserve"> ולחייב</w:t>
      </w:r>
      <w:r w:rsidR="009D1474" w:rsidRPr="003D0996">
        <w:rPr>
          <w:rFonts w:ascii="Arial" w:hAnsi="Arial" w:hint="cs"/>
          <w:b/>
          <w:bCs/>
          <w:rtl/>
        </w:rPr>
        <w:t>ה</w:t>
      </w:r>
      <w:r w:rsidRPr="003D0996">
        <w:rPr>
          <w:rFonts w:ascii="Arial" w:hAnsi="Arial" w:hint="cs"/>
          <w:b/>
          <w:bCs/>
          <w:rtl/>
        </w:rPr>
        <w:t xml:space="preserve"> בהוצאות ושכ"ט עו"ד.</w:t>
      </w:r>
      <w:r w:rsidRPr="003D0996">
        <w:rPr>
          <w:rFonts w:hint="cs"/>
          <w:b/>
          <w:bCs/>
          <w:rtl/>
        </w:rPr>
        <w:t xml:space="preserve"> </w:t>
      </w:r>
      <w:bookmarkStart w:id="3" w:name="_GoBack"/>
      <w:bookmarkEnd w:id="3"/>
    </w:p>
    <w:p w:rsidR="009D1474" w:rsidRDefault="00CE545E" w:rsidP="009D1474">
      <w:pPr>
        <w:keepLines w:val="0"/>
        <w:tabs>
          <w:tab w:val="center" w:pos="6521"/>
        </w:tabs>
        <w:spacing w:afterLines="120" w:after="288" w:line="240" w:lineRule="auto"/>
        <w:rPr>
          <w:rFonts w:hint="cs"/>
          <w:b/>
          <w:bCs/>
          <w:rtl/>
        </w:rPr>
      </w:pPr>
      <w:r w:rsidRPr="00164D8F">
        <w:rPr>
          <w:rFonts w:hint="cs"/>
          <w:b/>
          <w:bCs/>
          <w:rtl/>
        </w:rPr>
        <w:tab/>
      </w:r>
      <w:r w:rsidR="009D1474">
        <w:rPr>
          <w:rFonts w:hint="cs"/>
          <w:b/>
          <w:bCs/>
          <w:rtl/>
        </w:rPr>
        <w:t>_________________</w:t>
      </w:r>
    </w:p>
    <w:p w:rsidR="009D1474" w:rsidRDefault="009D1474" w:rsidP="009D1474">
      <w:pPr>
        <w:keepLines w:val="0"/>
        <w:tabs>
          <w:tab w:val="center" w:pos="6521"/>
        </w:tabs>
        <w:spacing w:afterLines="120" w:after="288" w:line="240" w:lineRule="auto"/>
        <w:rPr>
          <w:rFonts w:hint="cs"/>
          <w:b/>
          <w:bCs/>
          <w:rtl/>
        </w:rPr>
      </w:pPr>
      <w:r>
        <w:rPr>
          <w:rFonts w:hint="cs"/>
          <w:b/>
          <w:bCs/>
          <w:rtl/>
        </w:rPr>
        <w:tab/>
        <w:t>סוזן משלב מוקלד, עו"ד</w:t>
      </w:r>
    </w:p>
    <w:p w:rsidR="00CE545E" w:rsidRPr="00164D8F" w:rsidRDefault="009D1474" w:rsidP="009D1474">
      <w:pPr>
        <w:keepLines w:val="0"/>
        <w:tabs>
          <w:tab w:val="center" w:pos="6521"/>
        </w:tabs>
        <w:spacing w:afterLines="120" w:after="288" w:line="240" w:lineRule="auto"/>
        <w:rPr>
          <w:rFonts w:hint="cs"/>
          <w:b/>
          <w:bCs/>
          <w:rtl/>
        </w:rPr>
      </w:pPr>
      <w:r>
        <w:rPr>
          <w:rFonts w:hint="cs"/>
          <w:b/>
          <w:bCs/>
          <w:rtl/>
        </w:rPr>
        <w:tab/>
        <w:t>פרקליטות מחוז חיפה (אזרחי)</w:t>
      </w:r>
      <w:r w:rsidR="00CE545E" w:rsidRPr="00164D8F">
        <w:rPr>
          <w:rFonts w:hint="cs"/>
          <w:b/>
          <w:bCs/>
          <w:rtl/>
        </w:rPr>
        <w:t xml:space="preserve"> </w:t>
      </w:r>
    </w:p>
    <w:p w:rsidR="00CE545E" w:rsidRPr="00164D8F" w:rsidRDefault="00CE545E" w:rsidP="00CE545E">
      <w:pPr>
        <w:keepLines w:val="0"/>
        <w:spacing w:afterLines="120" w:after="288"/>
        <w:rPr>
          <w:rFonts w:hint="cs"/>
          <w:rtl/>
        </w:rPr>
      </w:pPr>
    </w:p>
    <w:p w:rsidR="00CE545E" w:rsidRPr="00164D8F" w:rsidRDefault="00CE545E" w:rsidP="00CE545E">
      <w:pPr>
        <w:keepLines w:val="0"/>
        <w:rPr>
          <w:rFonts w:hint="cs"/>
          <w:sz w:val="20"/>
          <w:szCs w:val="20"/>
          <w:rtl/>
        </w:rPr>
      </w:pPr>
    </w:p>
    <w:p w:rsidR="00CE545E" w:rsidRDefault="00CE545E" w:rsidP="00CE545E"/>
    <w:p w:rsidR="00CE545E" w:rsidRPr="005820CF" w:rsidRDefault="00CE545E" w:rsidP="00CE545E">
      <w:pPr>
        <w:rPr>
          <w:rFonts w:hint="cs"/>
          <w:szCs w:val="20"/>
        </w:rPr>
      </w:pPr>
    </w:p>
    <w:p w:rsidR="00893464" w:rsidRDefault="00893464"/>
    <w:sectPr w:rsidR="00893464" w:rsidSect="007277F9">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6B2" w:rsidRDefault="009216B2" w:rsidP="00C51945">
      <w:pPr>
        <w:spacing w:line="240" w:lineRule="auto"/>
      </w:pPr>
      <w:r>
        <w:separator/>
      </w:r>
    </w:p>
  </w:endnote>
  <w:endnote w:type="continuationSeparator" w:id="0">
    <w:p w:rsidR="009216B2" w:rsidRDefault="009216B2" w:rsidP="00C519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iriam">
    <w:panose1 w:val="020B05020501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17505131"/>
      <w:docPartObj>
        <w:docPartGallery w:val="Page Numbers (Bottom of Page)"/>
        <w:docPartUnique/>
      </w:docPartObj>
    </w:sdtPr>
    <w:sdtContent>
      <w:p w:rsidR="009216B2" w:rsidRDefault="009216B2">
        <w:pPr>
          <w:pStyle w:val="a6"/>
          <w:jc w:val="center"/>
          <w:rPr>
            <w:cs/>
          </w:rPr>
        </w:pPr>
        <w:r>
          <w:fldChar w:fldCharType="begin"/>
        </w:r>
        <w:r>
          <w:rPr>
            <w:cs/>
          </w:rPr>
          <w:instrText>PAGE   \* MERGEFORMAT</w:instrText>
        </w:r>
        <w:r>
          <w:fldChar w:fldCharType="separate"/>
        </w:r>
        <w:r w:rsidR="00524A94" w:rsidRPr="00524A94">
          <w:rPr>
            <w:noProof/>
            <w:rtl/>
            <w:lang w:val="he-IL"/>
          </w:rPr>
          <w:t>12</w:t>
        </w:r>
        <w:r>
          <w:fldChar w:fldCharType="end"/>
        </w:r>
      </w:p>
    </w:sdtContent>
  </w:sdt>
  <w:p w:rsidR="009216B2" w:rsidRDefault="009216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6B2" w:rsidRDefault="009216B2" w:rsidP="00C51945">
      <w:pPr>
        <w:spacing w:line="240" w:lineRule="auto"/>
      </w:pPr>
      <w:r>
        <w:separator/>
      </w:r>
    </w:p>
  </w:footnote>
  <w:footnote w:type="continuationSeparator" w:id="0">
    <w:p w:rsidR="009216B2" w:rsidRDefault="009216B2" w:rsidP="00C5194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94449"/>
    <w:multiLevelType w:val="multilevel"/>
    <w:tmpl w:val="0409001F"/>
    <w:lvl w:ilvl="0">
      <w:start w:val="1"/>
      <w:numFmt w:val="decimal"/>
      <w:lvlText w:val="%1."/>
      <w:lvlJc w:val="left"/>
      <w:pPr>
        <w:tabs>
          <w:tab w:val="num" w:pos="360"/>
        </w:tabs>
        <w:ind w:left="360" w:hanging="360"/>
      </w:pPr>
      <w:rPr>
        <w:b w:val="0"/>
        <w:bCs w:val="0"/>
        <w:color w:val="auto"/>
      </w:rPr>
    </w:lvl>
    <w:lvl w:ilvl="1">
      <w:start w:val="1"/>
      <w:numFmt w:val="decimal"/>
      <w:lvlText w:val="%1.%2."/>
      <w:lvlJc w:val="left"/>
      <w:pPr>
        <w:tabs>
          <w:tab w:val="num" w:pos="792"/>
        </w:tabs>
        <w:ind w:left="792" w:hanging="432"/>
      </w:pPr>
      <w:rPr>
        <w:b w:val="0"/>
        <w:bCs w:val="0"/>
      </w:rPr>
    </w:lvl>
    <w:lvl w:ilvl="2">
      <w:start w:val="1"/>
      <w:numFmt w:val="decimal"/>
      <w:lvlText w:val="%1.%2.%3."/>
      <w:lvlJc w:val="left"/>
      <w:pPr>
        <w:tabs>
          <w:tab w:val="num" w:pos="1224"/>
        </w:tabs>
        <w:ind w:left="1224" w:hanging="504"/>
      </w:pPr>
      <w:rPr>
        <w:rFonts w:hint="default"/>
        <w:b w:val="0"/>
        <w:bCs w:val="0"/>
        <w:color w:val="auto"/>
      </w:rPr>
    </w:lvl>
    <w:lvl w:ilvl="3">
      <w:start w:val="1"/>
      <w:numFmt w:val="decimal"/>
      <w:lvlText w:val="%1.%2.%3.%4."/>
      <w:lvlJc w:val="left"/>
      <w:pPr>
        <w:tabs>
          <w:tab w:val="num" w:pos="1728"/>
        </w:tabs>
        <w:ind w:left="1728" w:hanging="648"/>
      </w:pPr>
      <w:rPr>
        <w:b w:val="0"/>
        <w:bCs w:val="0"/>
        <w:color w:val="auto"/>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8DE544B"/>
    <w:multiLevelType w:val="multilevel"/>
    <w:tmpl w:val="8F1CCB6C"/>
    <w:lvl w:ilvl="0">
      <w:start w:val="1"/>
      <w:numFmt w:val="decimal"/>
      <w:lvlText w:val="%1."/>
      <w:lvlJc w:val="right"/>
      <w:pPr>
        <w:tabs>
          <w:tab w:val="num" w:pos="567"/>
        </w:tabs>
        <w:ind w:left="567" w:hanging="397"/>
      </w:pPr>
      <w:rPr>
        <w:b w:val="0"/>
        <w:bCs w:val="0"/>
        <w:color w:val="auto"/>
      </w:rPr>
    </w:lvl>
    <w:lvl w:ilvl="1">
      <w:start w:val="1"/>
      <w:numFmt w:val="hebrew1"/>
      <w:lvlText w:val="%2."/>
      <w:lvlJc w:val="left"/>
      <w:pPr>
        <w:tabs>
          <w:tab w:val="num" w:pos="1440"/>
        </w:tabs>
        <w:ind w:left="1440" w:hanging="720"/>
      </w:pPr>
      <w:rPr>
        <w:rFonts w:cs="David"/>
        <w:bCs w:val="0"/>
        <w:iCs w:val="0"/>
        <w:color w:val="auto"/>
        <w:sz w:val="24"/>
        <w:szCs w:val="24"/>
      </w:rPr>
    </w:lvl>
    <w:lvl w:ilvl="2">
      <w:start w:val="1"/>
      <w:numFmt w:val="decimal"/>
      <w:lvlText w:val="%3)"/>
      <w:lvlJc w:val="left"/>
      <w:pPr>
        <w:tabs>
          <w:tab w:val="num" w:pos="2160"/>
        </w:tabs>
        <w:ind w:left="2160" w:hanging="720"/>
      </w:pPr>
      <w:rPr>
        <w:rFonts w:cs="David"/>
        <w:bCs w:val="0"/>
        <w:iCs w:val="0"/>
        <w:color w:val="auto"/>
        <w:sz w:val="24"/>
        <w:szCs w:val="24"/>
      </w:rPr>
    </w:lvl>
    <w:lvl w:ilvl="3">
      <w:start w:val="1"/>
      <w:numFmt w:val="hebrew1"/>
      <w:lvlText w:val="%4)"/>
      <w:lvlJc w:val="left"/>
      <w:pPr>
        <w:tabs>
          <w:tab w:val="num" w:pos="2880"/>
        </w:tabs>
        <w:ind w:left="2880" w:hanging="720"/>
      </w:pPr>
      <w:rPr>
        <w:rFonts w:cs="David"/>
        <w:bCs w:val="0"/>
        <w:iCs w:val="0"/>
        <w:color w:val="auto"/>
        <w:sz w:val="24"/>
        <w:szCs w:val="24"/>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
    <w:nsid w:val="3D727BB3"/>
    <w:multiLevelType w:val="hybridMultilevel"/>
    <w:tmpl w:val="6EB8E504"/>
    <w:lvl w:ilvl="0" w:tplc="34C49DE2">
      <w:start w:val="1"/>
      <w:numFmt w:val="hebrew1"/>
      <w:lvlText w:val="%1."/>
      <w:lvlJc w:val="left"/>
      <w:pPr>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686673"/>
    <w:multiLevelType w:val="multilevel"/>
    <w:tmpl w:val="47481FCE"/>
    <w:lvl w:ilvl="0">
      <w:start w:val="1"/>
      <w:numFmt w:val="bullet"/>
      <w:lvlText w:val=""/>
      <w:lvlJc w:val="left"/>
      <w:pPr>
        <w:tabs>
          <w:tab w:val="num" w:pos="360"/>
        </w:tabs>
        <w:ind w:left="360" w:hanging="360"/>
      </w:pPr>
      <w:rPr>
        <w:rFonts w:ascii="Wingdings" w:hAnsi="Wingdings" w:hint="default"/>
        <w:b w:val="0"/>
        <w:bCs w:val="0"/>
        <w:color w:val="auto"/>
      </w:rPr>
    </w:lvl>
    <w:lvl w:ilvl="1">
      <w:start w:val="1"/>
      <w:numFmt w:val="decimal"/>
      <w:lvlText w:val="%1.%2."/>
      <w:lvlJc w:val="left"/>
      <w:pPr>
        <w:tabs>
          <w:tab w:val="num" w:pos="792"/>
        </w:tabs>
        <w:ind w:left="792" w:hanging="432"/>
      </w:pPr>
      <w:rPr>
        <w:b w:val="0"/>
        <w:bCs w:val="0"/>
      </w:rPr>
    </w:lvl>
    <w:lvl w:ilvl="2">
      <w:start w:val="1"/>
      <w:numFmt w:val="decimal"/>
      <w:lvlText w:val="%1.%2.%3."/>
      <w:lvlJc w:val="left"/>
      <w:pPr>
        <w:tabs>
          <w:tab w:val="num" w:pos="1224"/>
        </w:tabs>
        <w:ind w:left="1224" w:hanging="504"/>
      </w:pPr>
      <w:rPr>
        <w:rFonts w:hint="default"/>
        <w:b w:val="0"/>
        <w:bCs w:val="0"/>
        <w:color w:val="auto"/>
      </w:rPr>
    </w:lvl>
    <w:lvl w:ilvl="3">
      <w:start w:val="1"/>
      <w:numFmt w:val="decimal"/>
      <w:lvlText w:val="%1.%2.%3.%4."/>
      <w:lvlJc w:val="left"/>
      <w:pPr>
        <w:tabs>
          <w:tab w:val="num" w:pos="1728"/>
        </w:tabs>
        <w:ind w:left="1728" w:hanging="648"/>
      </w:pPr>
      <w:rPr>
        <w:b w:val="0"/>
        <w:bCs w:val="0"/>
        <w:color w:val="auto"/>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45E"/>
    <w:rsid w:val="00011177"/>
    <w:rsid w:val="00032088"/>
    <w:rsid w:val="00071D8A"/>
    <w:rsid w:val="0009369F"/>
    <w:rsid w:val="000F34E3"/>
    <w:rsid w:val="00112C49"/>
    <w:rsid w:val="00152344"/>
    <w:rsid w:val="001B4EDA"/>
    <w:rsid w:val="001C4417"/>
    <w:rsid w:val="001E2151"/>
    <w:rsid w:val="00244639"/>
    <w:rsid w:val="00286058"/>
    <w:rsid w:val="002B39B8"/>
    <w:rsid w:val="002B5ECD"/>
    <w:rsid w:val="002C7B0F"/>
    <w:rsid w:val="003053F2"/>
    <w:rsid w:val="00315D84"/>
    <w:rsid w:val="003210BB"/>
    <w:rsid w:val="003D0996"/>
    <w:rsid w:val="00410137"/>
    <w:rsid w:val="00421036"/>
    <w:rsid w:val="00430F94"/>
    <w:rsid w:val="004F7D08"/>
    <w:rsid w:val="00524A94"/>
    <w:rsid w:val="00587E3F"/>
    <w:rsid w:val="005B1A77"/>
    <w:rsid w:val="005B5925"/>
    <w:rsid w:val="005E1C7F"/>
    <w:rsid w:val="005E7C86"/>
    <w:rsid w:val="00662B05"/>
    <w:rsid w:val="0067045F"/>
    <w:rsid w:val="00677C28"/>
    <w:rsid w:val="006D0F02"/>
    <w:rsid w:val="006D772C"/>
    <w:rsid w:val="00703EA9"/>
    <w:rsid w:val="007277F9"/>
    <w:rsid w:val="0073167A"/>
    <w:rsid w:val="00780BC0"/>
    <w:rsid w:val="0078103B"/>
    <w:rsid w:val="00893464"/>
    <w:rsid w:val="00894B8A"/>
    <w:rsid w:val="008A4261"/>
    <w:rsid w:val="009008E7"/>
    <w:rsid w:val="009138EE"/>
    <w:rsid w:val="00917777"/>
    <w:rsid w:val="00920BC5"/>
    <w:rsid w:val="009216B2"/>
    <w:rsid w:val="009D1474"/>
    <w:rsid w:val="00B202BD"/>
    <w:rsid w:val="00B50826"/>
    <w:rsid w:val="00B71B3D"/>
    <w:rsid w:val="00BD229B"/>
    <w:rsid w:val="00C3765D"/>
    <w:rsid w:val="00C51945"/>
    <w:rsid w:val="00C54B66"/>
    <w:rsid w:val="00CD4BEF"/>
    <w:rsid w:val="00CE545E"/>
    <w:rsid w:val="00CF3473"/>
    <w:rsid w:val="00D0738E"/>
    <w:rsid w:val="00D8251F"/>
    <w:rsid w:val="00ED0FF5"/>
    <w:rsid w:val="00F50FD9"/>
    <w:rsid w:val="00F94A8F"/>
    <w:rsid w:val="00FB36D0"/>
    <w:rsid w:val="00FB747A"/>
    <w:rsid w:val="00FE5F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45E"/>
    <w:pPr>
      <w:keepLines/>
      <w:bidi/>
      <w:spacing w:after="0" w:line="360" w:lineRule="auto"/>
      <w:jc w:val="both"/>
    </w:pPr>
    <w:rPr>
      <w:rFonts w:ascii="Times New Roman" w:eastAsia="Times New Roman" w:hAnsi="Times New Roman"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CE545E"/>
    <w:pPr>
      <w:keepLines w:val="0"/>
      <w:spacing w:line="240" w:lineRule="auto"/>
      <w:ind w:left="720"/>
      <w:jc w:val="left"/>
    </w:pPr>
    <w:rPr>
      <w:rFonts w:eastAsia="Calibri"/>
      <w:sz w:val="24"/>
      <w:lang w:eastAsia="he-IL"/>
    </w:rPr>
  </w:style>
  <w:style w:type="character" w:customStyle="1" w:styleId="default">
    <w:name w:val="default"/>
    <w:rsid w:val="00CE545E"/>
    <w:rPr>
      <w:rFonts w:ascii="Times New Roman" w:hAnsi="Times New Roman"/>
      <w:sz w:val="26"/>
    </w:rPr>
  </w:style>
  <w:style w:type="paragraph" w:styleId="a3">
    <w:name w:val="List Paragraph"/>
    <w:basedOn w:val="a"/>
    <w:uiPriority w:val="34"/>
    <w:qFormat/>
    <w:rsid w:val="001B4EDA"/>
    <w:pPr>
      <w:ind w:left="720"/>
      <w:contextualSpacing/>
    </w:pPr>
  </w:style>
  <w:style w:type="paragraph" w:customStyle="1" w:styleId="P00">
    <w:name w:val="P00"/>
    <w:link w:val="P000"/>
    <w:rsid w:val="0078103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P22">
    <w:name w:val="P22"/>
    <w:basedOn w:val="P00"/>
    <w:rsid w:val="0078103B"/>
    <w:pPr>
      <w:tabs>
        <w:tab w:val="clear" w:pos="624"/>
        <w:tab w:val="clear" w:pos="1021"/>
      </w:tabs>
      <w:ind w:right="1021"/>
    </w:pPr>
  </w:style>
  <w:style w:type="character" w:customStyle="1" w:styleId="P000">
    <w:name w:val="P00 תו"/>
    <w:basedOn w:val="a0"/>
    <w:link w:val="P00"/>
    <w:rsid w:val="0078103B"/>
    <w:rPr>
      <w:rFonts w:ascii="Times New Roman" w:eastAsia="Times New Roman" w:hAnsi="Times New Roman" w:cs="Times New Roman"/>
      <w:noProof/>
      <w:sz w:val="20"/>
      <w:szCs w:val="26"/>
      <w:lang w:eastAsia="he-IL"/>
    </w:rPr>
  </w:style>
  <w:style w:type="character" w:customStyle="1" w:styleId="big-number">
    <w:name w:val="big-number"/>
    <w:basedOn w:val="default"/>
    <w:rsid w:val="0078103B"/>
    <w:rPr>
      <w:rFonts w:ascii="Times New Roman" w:hAnsi="Times New Roman" w:cs="Miriam"/>
      <w:sz w:val="32"/>
      <w:szCs w:val="32"/>
    </w:rPr>
  </w:style>
  <w:style w:type="paragraph" w:styleId="a4">
    <w:name w:val="header"/>
    <w:basedOn w:val="a"/>
    <w:link w:val="a5"/>
    <w:uiPriority w:val="99"/>
    <w:unhideWhenUsed/>
    <w:rsid w:val="00C51945"/>
    <w:pPr>
      <w:tabs>
        <w:tab w:val="center" w:pos="4153"/>
        <w:tab w:val="right" w:pos="8306"/>
      </w:tabs>
      <w:spacing w:line="240" w:lineRule="auto"/>
    </w:pPr>
  </w:style>
  <w:style w:type="character" w:customStyle="1" w:styleId="a5">
    <w:name w:val="כותרת עליונה תו"/>
    <w:basedOn w:val="a0"/>
    <w:link w:val="a4"/>
    <w:uiPriority w:val="99"/>
    <w:rsid w:val="00C51945"/>
    <w:rPr>
      <w:rFonts w:ascii="Times New Roman" w:eastAsia="Times New Roman" w:hAnsi="Times New Roman" w:cs="David"/>
      <w:szCs w:val="24"/>
    </w:rPr>
  </w:style>
  <w:style w:type="paragraph" w:styleId="a6">
    <w:name w:val="footer"/>
    <w:basedOn w:val="a"/>
    <w:link w:val="a7"/>
    <w:uiPriority w:val="99"/>
    <w:unhideWhenUsed/>
    <w:rsid w:val="00C51945"/>
    <w:pPr>
      <w:tabs>
        <w:tab w:val="center" w:pos="4153"/>
        <w:tab w:val="right" w:pos="8306"/>
      </w:tabs>
      <w:spacing w:line="240" w:lineRule="auto"/>
    </w:pPr>
  </w:style>
  <w:style w:type="character" w:customStyle="1" w:styleId="a7">
    <w:name w:val="כותרת תחתונה תו"/>
    <w:basedOn w:val="a0"/>
    <w:link w:val="a6"/>
    <w:uiPriority w:val="99"/>
    <w:rsid w:val="00C51945"/>
    <w:rPr>
      <w:rFonts w:ascii="Times New Roman" w:eastAsia="Times New Roman" w:hAnsi="Times New Roman" w:cs="Dav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45E"/>
    <w:pPr>
      <w:keepLines/>
      <w:bidi/>
      <w:spacing w:after="0" w:line="360" w:lineRule="auto"/>
      <w:jc w:val="both"/>
    </w:pPr>
    <w:rPr>
      <w:rFonts w:ascii="Times New Roman" w:eastAsia="Times New Roman" w:hAnsi="Times New Roman"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CE545E"/>
    <w:pPr>
      <w:keepLines w:val="0"/>
      <w:spacing w:line="240" w:lineRule="auto"/>
      <w:ind w:left="720"/>
      <w:jc w:val="left"/>
    </w:pPr>
    <w:rPr>
      <w:rFonts w:eastAsia="Calibri"/>
      <w:sz w:val="24"/>
      <w:lang w:eastAsia="he-IL"/>
    </w:rPr>
  </w:style>
  <w:style w:type="character" w:customStyle="1" w:styleId="default">
    <w:name w:val="default"/>
    <w:rsid w:val="00CE545E"/>
    <w:rPr>
      <w:rFonts w:ascii="Times New Roman" w:hAnsi="Times New Roman"/>
      <w:sz w:val="26"/>
    </w:rPr>
  </w:style>
  <w:style w:type="paragraph" w:styleId="a3">
    <w:name w:val="List Paragraph"/>
    <w:basedOn w:val="a"/>
    <w:uiPriority w:val="34"/>
    <w:qFormat/>
    <w:rsid w:val="001B4EDA"/>
    <w:pPr>
      <w:ind w:left="720"/>
      <w:contextualSpacing/>
    </w:pPr>
  </w:style>
  <w:style w:type="paragraph" w:customStyle="1" w:styleId="P00">
    <w:name w:val="P00"/>
    <w:link w:val="P000"/>
    <w:rsid w:val="0078103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P22">
    <w:name w:val="P22"/>
    <w:basedOn w:val="P00"/>
    <w:rsid w:val="0078103B"/>
    <w:pPr>
      <w:tabs>
        <w:tab w:val="clear" w:pos="624"/>
        <w:tab w:val="clear" w:pos="1021"/>
      </w:tabs>
      <w:ind w:right="1021"/>
    </w:pPr>
  </w:style>
  <w:style w:type="character" w:customStyle="1" w:styleId="P000">
    <w:name w:val="P00 תו"/>
    <w:basedOn w:val="a0"/>
    <w:link w:val="P00"/>
    <w:rsid w:val="0078103B"/>
    <w:rPr>
      <w:rFonts w:ascii="Times New Roman" w:eastAsia="Times New Roman" w:hAnsi="Times New Roman" w:cs="Times New Roman"/>
      <w:noProof/>
      <w:sz w:val="20"/>
      <w:szCs w:val="26"/>
      <w:lang w:eastAsia="he-IL"/>
    </w:rPr>
  </w:style>
  <w:style w:type="character" w:customStyle="1" w:styleId="big-number">
    <w:name w:val="big-number"/>
    <w:basedOn w:val="default"/>
    <w:rsid w:val="0078103B"/>
    <w:rPr>
      <w:rFonts w:ascii="Times New Roman" w:hAnsi="Times New Roman" w:cs="Miriam"/>
      <w:sz w:val="32"/>
      <w:szCs w:val="32"/>
    </w:rPr>
  </w:style>
  <w:style w:type="paragraph" w:styleId="a4">
    <w:name w:val="header"/>
    <w:basedOn w:val="a"/>
    <w:link w:val="a5"/>
    <w:uiPriority w:val="99"/>
    <w:unhideWhenUsed/>
    <w:rsid w:val="00C51945"/>
    <w:pPr>
      <w:tabs>
        <w:tab w:val="center" w:pos="4153"/>
        <w:tab w:val="right" w:pos="8306"/>
      </w:tabs>
      <w:spacing w:line="240" w:lineRule="auto"/>
    </w:pPr>
  </w:style>
  <w:style w:type="character" w:customStyle="1" w:styleId="a5">
    <w:name w:val="כותרת עליונה תו"/>
    <w:basedOn w:val="a0"/>
    <w:link w:val="a4"/>
    <w:uiPriority w:val="99"/>
    <w:rsid w:val="00C51945"/>
    <w:rPr>
      <w:rFonts w:ascii="Times New Roman" w:eastAsia="Times New Roman" w:hAnsi="Times New Roman" w:cs="David"/>
      <w:szCs w:val="24"/>
    </w:rPr>
  </w:style>
  <w:style w:type="paragraph" w:styleId="a6">
    <w:name w:val="footer"/>
    <w:basedOn w:val="a"/>
    <w:link w:val="a7"/>
    <w:uiPriority w:val="99"/>
    <w:unhideWhenUsed/>
    <w:rsid w:val="00C51945"/>
    <w:pPr>
      <w:tabs>
        <w:tab w:val="center" w:pos="4153"/>
        <w:tab w:val="right" w:pos="8306"/>
      </w:tabs>
      <w:spacing w:line="240" w:lineRule="auto"/>
    </w:pPr>
  </w:style>
  <w:style w:type="character" w:customStyle="1" w:styleId="a7">
    <w:name w:val="כותרת תחתונה תו"/>
    <w:basedOn w:val="a0"/>
    <w:link w:val="a6"/>
    <w:uiPriority w:val="99"/>
    <w:rsid w:val="00C51945"/>
    <w:rPr>
      <w:rFonts w:ascii="Times New Roman" w:eastAsia="Times New Roman" w:hAnsi="Times New Roman"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62311">
      <w:bodyDiv w:val="1"/>
      <w:marLeft w:val="0"/>
      <w:marRight w:val="0"/>
      <w:marTop w:val="0"/>
      <w:marBottom w:val="0"/>
      <w:divBdr>
        <w:top w:val="none" w:sz="0" w:space="0" w:color="auto"/>
        <w:left w:val="none" w:sz="0" w:space="0" w:color="auto"/>
        <w:bottom w:val="none" w:sz="0" w:space="0" w:color="auto"/>
        <w:right w:val="none" w:sz="0" w:space="0" w:color="auto"/>
      </w:divBdr>
    </w:div>
    <w:div w:id="159050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12</Pages>
  <Words>3602</Words>
  <Characters>18015</Characters>
  <Application>Microsoft Office Word</Application>
  <DocSecurity>0</DocSecurity>
  <Lines>150</Lines>
  <Paragraphs>43</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21574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 Moklad</dc:creator>
  <cp:lastModifiedBy>Suzan Moklad</cp:lastModifiedBy>
  <cp:revision>31</cp:revision>
  <dcterms:created xsi:type="dcterms:W3CDTF">2017-04-26T03:34:00Z</dcterms:created>
  <dcterms:modified xsi:type="dcterms:W3CDTF">2017-04-26T12:50:00Z</dcterms:modified>
</cp:coreProperties>
</file>