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3CD2" w:rsidRPr="004E70C8" w:rsidRDefault="00E23CD2" w:rsidP="00E23CD2">
      <w:pPr>
        <w:spacing w:after="0" w:line="360" w:lineRule="auto"/>
        <w:jc w:val="center"/>
        <w:rPr>
          <w:rFonts w:ascii="Calibri" w:eastAsia="Calibri" w:hAnsi="Calibri" w:cs="David"/>
          <w:color w:val="000000"/>
          <w:sz w:val="24"/>
          <w:szCs w:val="24"/>
        </w:rPr>
      </w:pPr>
      <w:r w:rsidRPr="004E70C8">
        <w:rPr>
          <w:rFonts w:ascii="Calibri" w:eastAsia="Calibri" w:hAnsi="Calibri" w:cs="David" w:hint="cs"/>
          <w:color w:val="000000"/>
          <w:sz w:val="24"/>
          <w:szCs w:val="24"/>
          <w:rtl/>
        </w:rPr>
        <w:t>מדינת ישראל</w:t>
      </w:r>
    </w:p>
    <w:p w:rsidR="00E23CD2" w:rsidRPr="004E70C8" w:rsidRDefault="00E23CD2" w:rsidP="00E23CD2">
      <w:pPr>
        <w:spacing w:after="0" w:line="360" w:lineRule="auto"/>
        <w:jc w:val="center"/>
        <w:rPr>
          <w:rFonts w:ascii="Calibri" w:eastAsia="Calibri" w:hAnsi="Calibri" w:cs="David"/>
          <w:color w:val="000000"/>
          <w:sz w:val="24"/>
          <w:szCs w:val="24"/>
          <w:rtl/>
        </w:rPr>
      </w:pPr>
      <w:r w:rsidRPr="004E70C8">
        <w:rPr>
          <w:rFonts w:ascii="Calibri" w:eastAsia="Calibri" w:hAnsi="Calibri" w:cs="David" w:hint="cs"/>
          <w:color w:val="000000"/>
          <w:sz w:val="24"/>
          <w:szCs w:val="24"/>
          <w:rtl/>
        </w:rPr>
        <w:t>משרד האוצר</w:t>
      </w:r>
    </w:p>
    <w:p w:rsidR="00E23CD2" w:rsidRPr="004E70C8" w:rsidRDefault="00E23CD2" w:rsidP="00E23CD2">
      <w:pPr>
        <w:spacing w:after="0" w:line="360" w:lineRule="auto"/>
        <w:jc w:val="center"/>
        <w:rPr>
          <w:rFonts w:ascii="Calibri" w:eastAsia="Calibri" w:hAnsi="Calibri" w:cs="David"/>
          <w:b/>
          <w:bCs/>
          <w:color w:val="000000"/>
          <w:sz w:val="24"/>
          <w:szCs w:val="24"/>
          <w:rtl/>
        </w:rPr>
      </w:pPr>
      <w:r w:rsidRPr="004E70C8">
        <w:rPr>
          <w:rFonts w:ascii="Calibri" w:eastAsia="Calibri" w:hAnsi="Calibri" w:cs="David" w:hint="cs"/>
          <w:b/>
          <w:bCs/>
          <w:color w:val="000000"/>
          <w:sz w:val="24"/>
          <w:szCs w:val="24"/>
          <w:rtl/>
        </w:rPr>
        <w:t>המועצה הארצית לתכנון ובנייה</w:t>
      </w:r>
    </w:p>
    <w:p w:rsidR="00E23CD2" w:rsidRPr="004E70C8" w:rsidRDefault="00E23CD2" w:rsidP="00E23CD2">
      <w:pPr>
        <w:spacing w:after="0" w:line="360" w:lineRule="auto"/>
        <w:jc w:val="center"/>
        <w:rPr>
          <w:rFonts w:ascii="Calibri" w:eastAsia="Calibri" w:hAnsi="Calibri" w:cs="David"/>
          <w:b/>
          <w:bCs/>
          <w:color w:val="000000"/>
          <w:sz w:val="24"/>
          <w:szCs w:val="24"/>
          <w:rtl/>
        </w:rPr>
      </w:pPr>
      <w:r w:rsidRPr="004E70C8">
        <w:rPr>
          <w:rFonts w:ascii="Calibri" w:eastAsia="Calibri" w:hAnsi="Calibri" w:cs="David" w:hint="cs"/>
          <w:b/>
          <w:bCs/>
          <w:color w:val="000000"/>
          <w:sz w:val="24"/>
          <w:szCs w:val="24"/>
          <w:rtl/>
        </w:rPr>
        <w:t>ועדת המשנה לעררים</w:t>
      </w:r>
    </w:p>
    <w:p w:rsidR="00E23CD2" w:rsidRPr="004E70C8" w:rsidRDefault="00E23CD2" w:rsidP="00E23CD2">
      <w:pPr>
        <w:spacing w:after="0" w:line="360" w:lineRule="auto"/>
        <w:jc w:val="both"/>
        <w:rPr>
          <w:rFonts w:ascii="Calibri" w:eastAsia="Calibri" w:hAnsi="Calibri" w:cs="David"/>
          <w:color w:val="000000"/>
          <w:sz w:val="24"/>
          <w:szCs w:val="24"/>
          <w:rtl/>
        </w:rPr>
      </w:pPr>
    </w:p>
    <w:p w:rsidR="00E23CD2" w:rsidRPr="004E70C8" w:rsidRDefault="00E23CD2" w:rsidP="00E23CD2">
      <w:pPr>
        <w:spacing w:after="0" w:line="360" w:lineRule="auto"/>
        <w:jc w:val="both"/>
        <w:rPr>
          <w:rFonts w:ascii="Calibri" w:eastAsia="Calibri" w:hAnsi="Calibri" w:cs="David"/>
          <w:color w:val="000000"/>
          <w:sz w:val="24"/>
          <w:szCs w:val="24"/>
          <w:rtl/>
        </w:rPr>
      </w:pPr>
      <w:r w:rsidRPr="004E70C8">
        <w:rPr>
          <w:rFonts w:ascii="Calibri" w:eastAsia="Calibri" w:hAnsi="Calibri" w:cs="David" w:hint="cs"/>
          <w:color w:val="000000"/>
          <w:sz w:val="24"/>
          <w:szCs w:val="24"/>
          <w:rtl/>
        </w:rPr>
        <w:t xml:space="preserve">העוררים בערר 41/16:   </w:t>
      </w:r>
      <w:r w:rsidRPr="004E70C8">
        <w:rPr>
          <w:rFonts w:ascii="Calibri" w:eastAsia="Calibri" w:hAnsi="Calibri" w:cs="David" w:hint="cs"/>
          <w:color w:val="000000"/>
          <w:sz w:val="24"/>
          <w:szCs w:val="24"/>
          <w:rtl/>
        </w:rPr>
        <w:tab/>
        <w:t xml:space="preserve">1.  מעוז דניאל חברה קבלנית לבנייה בע"מ </w:t>
      </w:r>
    </w:p>
    <w:p w:rsidR="00E23CD2" w:rsidRPr="004E70C8" w:rsidRDefault="00E23CD2" w:rsidP="00E23CD2">
      <w:pPr>
        <w:spacing w:after="0" w:line="360" w:lineRule="auto"/>
        <w:jc w:val="both"/>
        <w:rPr>
          <w:rFonts w:ascii="Calibri" w:eastAsia="Calibri" w:hAnsi="Calibri" w:cs="David"/>
          <w:color w:val="000000"/>
          <w:sz w:val="24"/>
          <w:szCs w:val="24"/>
          <w:rtl/>
        </w:rPr>
      </w:pPr>
      <w:r w:rsidRPr="004E70C8">
        <w:rPr>
          <w:rFonts w:ascii="Calibri" w:eastAsia="Calibri" w:hAnsi="Calibri" w:cs="David" w:hint="cs"/>
          <w:color w:val="000000"/>
          <w:sz w:val="24"/>
          <w:szCs w:val="24"/>
          <w:rtl/>
        </w:rPr>
        <w:tab/>
      </w:r>
      <w:r w:rsidRPr="004E70C8">
        <w:rPr>
          <w:rFonts w:ascii="Calibri" w:eastAsia="Calibri" w:hAnsi="Calibri" w:cs="David" w:hint="cs"/>
          <w:color w:val="000000"/>
          <w:sz w:val="24"/>
          <w:szCs w:val="24"/>
          <w:rtl/>
        </w:rPr>
        <w:tab/>
      </w:r>
      <w:r w:rsidRPr="004E70C8">
        <w:rPr>
          <w:rFonts w:ascii="Calibri" w:eastAsia="Calibri" w:hAnsi="Calibri" w:cs="David" w:hint="cs"/>
          <w:color w:val="000000"/>
          <w:sz w:val="24"/>
          <w:szCs w:val="24"/>
          <w:rtl/>
        </w:rPr>
        <w:tab/>
        <w:t xml:space="preserve">2. </w:t>
      </w:r>
      <w:proofErr w:type="spellStart"/>
      <w:r w:rsidRPr="004E70C8">
        <w:rPr>
          <w:rFonts w:ascii="Calibri" w:eastAsia="Calibri" w:hAnsi="Calibri" w:cs="David" w:hint="cs"/>
          <w:color w:val="000000"/>
          <w:sz w:val="24"/>
          <w:szCs w:val="24"/>
          <w:rtl/>
        </w:rPr>
        <w:t>אוולון</w:t>
      </w:r>
      <w:proofErr w:type="spellEnd"/>
      <w:r w:rsidRPr="004E70C8">
        <w:rPr>
          <w:rFonts w:ascii="Calibri" w:eastAsia="Calibri" w:hAnsi="Calibri" w:cs="David" w:hint="cs"/>
          <w:color w:val="000000"/>
          <w:sz w:val="24"/>
          <w:szCs w:val="24"/>
          <w:rtl/>
        </w:rPr>
        <w:t xml:space="preserve"> מיזמי נדל"ן בע"מ</w:t>
      </w:r>
    </w:p>
    <w:p w:rsidR="00E23CD2" w:rsidRPr="004E70C8" w:rsidRDefault="00E23CD2" w:rsidP="00E23CD2">
      <w:pPr>
        <w:spacing w:after="0" w:line="360" w:lineRule="auto"/>
        <w:jc w:val="both"/>
        <w:rPr>
          <w:rFonts w:ascii="Calibri" w:eastAsia="Calibri" w:hAnsi="Calibri" w:cs="David"/>
          <w:color w:val="000000"/>
          <w:sz w:val="24"/>
          <w:szCs w:val="24"/>
          <w:rtl/>
        </w:rPr>
      </w:pPr>
      <w:r w:rsidRPr="004E70C8">
        <w:rPr>
          <w:rFonts w:ascii="Calibri" w:eastAsia="Calibri" w:hAnsi="Calibri" w:cs="David" w:hint="cs"/>
          <w:color w:val="000000"/>
          <w:sz w:val="24"/>
          <w:szCs w:val="24"/>
          <w:rtl/>
        </w:rPr>
        <w:tab/>
      </w:r>
      <w:r w:rsidRPr="004E70C8">
        <w:rPr>
          <w:rFonts w:ascii="Calibri" w:eastAsia="Calibri" w:hAnsi="Calibri" w:cs="David" w:hint="cs"/>
          <w:color w:val="000000"/>
          <w:sz w:val="24"/>
          <w:szCs w:val="24"/>
          <w:rtl/>
        </w:rPr>
        <w:tab/>
      </w:r>
      <w:r w:rsidRPr="004E70C8">
        <w:rPr>
          <w:rFonts w:ascii="Calibri" w:eastAsia="Calibri" w:hAnsi="Calibri" w:cs="David" w:hint="cs"/>
          <w:color w:val="000000"/>
          <w:sz w:val="24"/>
          <w:szCs w:val="24"/>
          <w:rtl/>
        </w:rPr>
        <w:tab/>
      </w:r>
    </w:p>
    <w:p w:rsidR="00E23CD2" w:rsidRPr="004E70C8" w:rsidRDefault="00E23CD2" w:rsidP="00E23CD2">
      <w:pPr>
        <w:spacing w:after="0" w:line="360" w:lineRule="auto"/>
        <w:jc w:val="both"/>
        <w:rPr>
          <w:rFonts w:ascii="Calibri" w:eastAsia="Calibri" w:hAnsi="Calibri" w:cs="David"/>
          <w:sz w:val="24"/>
          <w:szCs w:val="24"/>
          <w:rtl/>
        </w:rPr>
      </w:pPr>
      <w:r w:rsidRPr="004E70C8">
        <w:rPr>
          <w:rFonts w:ascii="Calibri" w:eastAsia="Calibri" w:hAnsi="Calibri" w:cs="David" w:hint="cs"/>
          <w:sz w:val="24"/>
          <w:szCs w:val="24"/>
          <w:rtl/>
        </w:rPr>
        <w:t xml:space="preserve">המשיבים: </w:t>
      </w:r>
      <w:r w:rsidRPr="004E70C8">
        <w:rPr>
          <w:rFonts w:ascii="Calibri" w:eastAsia="Calibri" w:hAnsi="Calibri" w:cs="David" w:hint="cs"/>
          <w:sz w:val="24"/>
          <w:szCs w:val="24"/>
          <w:rtl/>
        </w:rPr>
        <w:tab/>
      </w:r>
      <w:r w:rsidRPr="004E70C8">
        <w:rPr>
          <w:rFonts w:ascii="Calibri" w:eastAsia="Calibri" w:hAnsi="Calibri" w:cs="David" w:hint="cs"/>
          <w:sz w:val="24"/>
          <w:szCs w:val="24"/>
          <w:rtl/>
        </w:rPr>
        <w:tab/>
        <w:t xml:space="preserve">1. הועדה המחוזית לתכנון ולבניה </w:t>
      </w:r>
      <w:r w:rsidRPr="004E70C8">
        <w:rPr>
          <w:rFonts w:ascii="Calibri" w:eastAsia="Calibri" w:hAnsi="Calibri" w:cs="David"/>
          <w:sz w:val="24"/>
          <w:szCs w:val="24"/>
          <w:rtl/>
        </w:rPr>
        <w:t>–</w:t>
      </w:r>
      <w:r w:rsidRPr="004E70C8">
        <w:rPr>
          <w:rFonts w:ascii="Calibri" w:eastAsia="Calibri" w:hAnsi="Calibri" w:cs="David" w:hint="cs"/>
          <w:sz w:val="24"/>
          <w:szCs w:val="24"/>
          <w:rtl/>
        </w:rPr>
        <w:t xml:space="preserve"> מחוז מרכז</w:t>
      </w:r>
    </w:p>
    <w:p w:rsidR="00E23CD2" w:rsidRPr="004E70C8" w:rsidRDefault="00E23CD2" w:rsidP="00E23CD2">
      <w:pPr>
        <w:spacing w:after="0" w:line="360" w:lineRule="auto"/>
        <w:jc w:val="both"/>
        <w:rPr>
          <w:rFonts w:ascii="Calibri" w:eastAsia="Calibri" w:hAnsi="Calibri" w:cs="David"/>
          <w:sz w:val="24"/>
          <w:szCs w:val="24"/>
          <w:rtl/>
        </w:rPr>
      </w:pPr>
      <w:r w:rsidRPr="004E70C8">
        <w:rPr>
          <w:rFonts w:ascii="Calibri" w:eastAsia="Calibri" w:hAnsi="Calibri" w:cs="David" w:hint="cs"/>
          <w:sz w:val="24"/>
          <w:szCs w:val="24"/>
          <w:rtl/>
        </w:rPr>
        <w:tab/>
      </w:r>
      <w:r w:rsidRPr="004E70C8">
        <w:rPr>
          <w:rFonts w:ascii="Calibri" w:eastAsia="Calibri" w:hAnsi="Calibri" w:cs="David" w:hint="cs"/>
          <w:sz w:val="24"/>
          <w:szCs w:val="24"/>
          <w:rtl/>
        </w:rPr>
        <w:tab/>
      </w:r>
      <w:r w:rsidRPr="004E70C8">
        <w:rPr>
          <w:rFonts w:ascii="Calibri" w:eastAsia="Calibri" w:hAnsi="Calibri" w:cs="David" w:hint="cs"/>
          <w:sz w:val="24"/>
          <w:szCs w:val="24"/>
          <w:rtl/>
        </w:rPr>
        <w:tab/>
        <w:t>2. הועדה המקומית לתכנון ולבניה, שורקות</w:t>
      </w:r>
    </w:p>
    <w:p w:rsidR="00E23CD2" w:rsidRPr="004E70C8" w:rsidRDefault="00E23CD2" w:rsidP="00E23CD2">
      <w:pPr>
        <w:spacing w:after="0" w:line="360" w:lineRule="auto"/>
        <w:jc w:val="both"/>
        <w:rPr>
          <w:rFonts w:ascii="Calibri" w:eastAsia="Calibri" w:hAnsi="Calibri" w:cs="David"/>
          <w:sz w:val="24"/>
          <w:szCs w:val="24"/>
          <w:rtl/>
        </w:rPr>
      </w:pPr>
      <w:r w:rsidRPr="004E70C8">
        <w:rPr>
          <w:rFonts w:ascii="Calibri" w:eastAsia="Calibri" w:hAnsi="Calibri" w:cs="David" w:hint="cs"/>
          <w:sz w:val="24"/>
          <w:szCs w:val="24"/>
          <w:rtl/>
        </w:rPr>
        <w:tab/>
      </w:r>
      <w:r w:rsidRPr="004E70C8">
        <w:rPr>
          <w:rFonts w:ascii="Calibri" w:eastAsia="Calibri" w:hAnsi="Calibri" w:cs="David" w:hint="cs"/>
          <w:sz w:val="24"/>
          <w:szCs w:val="24"/>
          <w:rtl/>
        </w:rPr>
        <w:tab/>
      </w:r>
      <w:r w:rsidRPr="004E70C8">
        <w:rPr>
          <w:rFonts w:ascii="Calibri" w:eastAsia="Calibri" w:hAnsi="Calibri" w:cs="David" w:hint="cs"/>
          <w:sz w:val="24"/>
          <w:szCs w:val="24"/>
          <w:rtl/>
        </w:rPr>
        <w:tab/>
        <w:t>3. רשות הטבע והגנים</w:t>
      </w:r>
    </w:p>
    <w:p w:rsidR="00E23CD2" w:rsidRPr="004E70C8" w:rsidRDefault="00E23CD2" w:rsidP="00E23CD2">
      <w:pPr>
        <w:spacing w:after="0" w:line="360" w:lineRule="auto"/>
        <w:jc w:val="both"/>
        <w:rPr>
          <w:rFonts w:ascii="Calibri" w:eastAsia="Calibri" w:hAnsi="Calibri" w:cs="David"/>
          <w:sz w:val="24"/>
          <w:szCs w:val="24"/>
          <w:rtl/>
        </w:rPr>
      </w:pPr>
      <w:r w:rsidRPr="004E70C8">
        <w:rPr>
          <w:rFonts w:ascii="Calibri" w:eastAsia="Calibri" w:hAnsi="Calibri" w:cs="David" w:hint="cs"/>
          <w:sz w:val="24"/>
          <w:szCs w:val="24"/>
          <w:rtl/>
        </w:rPr>
        <w:tab/>
      </w:r>
      <w:r w:rsidRPr="004E70C8">
        <w:rPr>
          <w:rFonts w:ascii="Calibri" w:eastAsia="Calibri" w:hAnsi="Calibri" w:cs="David" w:hint="cs"/>
          <w:sz w:val="24"/>
          <w:szCs w:val="24"/>
          <w:rtl/>
        </w:rPr>
        <w:tab/>
      </w:r>
      <w:r w:rsidRPr="004E70C8">
        <w:rPr>
          <w:rFonts w:ascii="Calibri" w:eastAsia="Calibri" w:hAnsi="Calibri" w:cs="David" w:hint="cs"/>
          <w:sz w:val="24"/>
          <w:szCs w:val="24"/>
          <w:rtl/>
        </w:rPr>
        <w:tab/>
        <w:t xml:space="preserve">4. מועצה אזורית גן רווה </w:t>
      </w:r>
    </w:p>
    <w:p w:rsidR="00E23CD2" w:rsidRPr="004E70C8" w:rsidRDefault="00E23CD2" w:rsidP="00E23CD2">
      <w:pPr>
        <w:spacing w:after="0" w:line="360" w:lineRule="auto"/>
        <w:jc w:val="both"/>
        <w:rPr>
          <w:rFonts w:ascii="Calibri" w:eastAsia="Calibri" w:hAnsi="Calibri" w:cs="David"/>
          <w:sz w:val="24"/>
          <w:szCs w:val="24"/>
          <w:rtl/>
        </w:rPr>
      </w:pPr>
    </w:p>
    <w:p w:rsidR="00E23CD2" w:rsidRPr="004E70C8" w:rsidRDefault="00E23CD2" w:rsidP="00E23CD2">
      <w:pPr>
        <w:spacing w:after="0" w:line="360" w:lineRule="auto"/>
        <w:jc w:val="both"/>
        <w:rPr>
          <w:rFonts w:ascii="Calibri" w:eastAsia="Calibri" w:hAnsi="Calibri" w:cs="David"/>
          <w:sz w:val="24"/>
          <w:szCs w:val="24"/>
          <w:rtl/>
        </w:rPr>
      </w:pPr>
      <w:r w:rsidRPr="00BF720B">
        <w:rPr>
          <w:rFonts w:ascii="Calibri" w:eastAsia="Calibri" w:hAnsi="Calibri" w:cs="David" w:hint="cs"/>
          <w:sz w:val="24"/>
          <w:szCs w:val="24"/>
          <w:rtl/>
        </w:rPr>
        <w:t>חברי הועדה:</w:t>
      </w:r>
      <w:r w:rsidRPr="004E70C8">
        <w:rPr>
          <w:rFonts w:ascii="Calibri" w:eastAsia="Calibri" w:hAnsi="Calibri" w:cs="David" w:hint="cs"/>
          <w:sz w:val="24"/>
          <w:szCs w:val="24"/>
          <w:rtl/>
        </w:rPr>
        <w:t xml:space="preserve"> עו"ד אורית קוטב</w:t>
      </w:r>
      <w:r>
        <w:rPr>
          <w:rFonts w:ascii="Calibri" w:eastAsia="Calibri" w:hAnsi="Calibri" w:cs="David" w:hint="cs"/>
          <w:sz w:val="24"/>
          <w:szCs w:val="24"/>
          <w:rtl/>
        </w:rPr>
        <w:t xml:space="preserve">- יו"ר, מר ברוך </w:t>
      </w:r>
      <w:proofErr w:type="spellStart"/>
      <w:r>
        <w:rPr>
          <w:rFonts w:ascii="Calibri" w:eastAsia="Calibri" w:hAnsi="Calibri" w:cs="David" w:hint="cs"/>
          <w:sz w:val="24"/>
          <w:szCs w:val="24"/>
          <w:rtl/>
        </w:rPr>
        <w:t>יוסקוביץ</w:t>
      </w:r>
      <w:proofErr w:type="spellEnd"/>
      <w:r>
        <w:rPr>
          <w:rFonts w:ascii="Calibri" w:eastAsia="Calibri" w:hAnsi="Calibri" w:cs="David" w:hint="cs"/>
          <w:sz w:val="24"/>
          <w:szCs w:val="24"/>
          <w:rtl/>
        </w:rPr>
        <w:t xml:space="preserve">, מר שמעון בר שמעון, מר אשר אברג'יל, מר יואב </w:t>
      </w:r>
      <w:proofErr w:type="spellStart"/>
      <w:r>
        <w:rPr>
          <w:rFonts w:ascii="Calibri" w:eastAsia="Calibri" w:hAnsi="Calibri" w:cs="David" w:hint="cs"/>
          <w:sz w:val="24"/>
          <w:szCs w:val="24"/>
          <w:rtl/>
        </w:rPr>
        <w:t>צלניקר</w:t>
      </w:r>
      <w:proofErr w:type="spellEnd"/>
      <w:r>
        <w:rPr>
          <w:rFonts w:ascii="Calibri" w:eastAsia="Calibri" w:hAnsi="Calibri" w:cs="David" w:hint="cs"/>
          <w:sz w:val="24"/>
          <w:szCs w:val="24"/>
          <w:rtl/>
        </w:rPr>
        <w:t>.</w:t>
      </w:r>
    </w:p>
    <w:p w:rsidR="00E23CD2" w:rsidRPr="004E70C8" w:rsidRDefault="00E23CD2" w:rsidP="00E23CD2">
      <w:pPr>
        <w:spacing w:after="0" w:line="360" w:lineRule="auto"/>
        <w:jc w:val="both"/>
        <w:rPr>
          <w:rFonts w:ascii="Calibri" w:eastAsia="Calibri" w:hAnsi="Calibri" w:cs="David"/>
          <w:b/>
          <w:bCs/>
          <w:sz w:val="28"/>
          <w:szCs w:val="28"/>
          <w:u w:val="single"/>
          <w:rtl/>
        </w:rPr>
      </w:pPr>
    </w:p>
    <w:p w:rsidR="00E23CD2" w:rsidRPr="004E70C8" w:rsidRDefault="00E23CD2" w:rsidP="00E23CD2">
      <w:pPr>
        <w:spacing w:after="0" w:line="360" w:lineRule="auto"/>
        <w:jc w:val="center"/>
        <w:rPr>
          <w:rFonts w:ascii="Calibri" w:eastAsia="Calibri" w:hAnsi="Calibri" w:cs="David"/>
          <w:b/>
          <w:bCs/>
          <w:sz w:val="28"/>
          <w:szCs w:val="28"/>
          <w:u w:val="single"/>
          <w:rtl/>
        </w:rPr>
      </w:pPr>
      <w:r w:rsidRPr="004E70C8">
        <w:rPr>
          <w:rFonts w:ascii="Calibri" w:eastAsia="Calibri" w:hAnsi="Calibri" w:cs="David" w:hint="cs"/>
          <w:b/>
          <w:bCs/>
          <w:sz w:val="28"/>
          <w:szCs w:val="28"/>
          <w:u w:val="single"/>
          <w:rtl/>
        </w:rPr>
        <w:t>ערר 41/16 בעניין תכנית מח/297 (מס' זמני- 456-0302695)</w:t>
      </w:r>
      <w:r>
        <w:rPr>
          <w:rFonts w:ascii="Calibri" w:eastAsia="Calibri" w:hAnsi="Calibri" w:cs="David" w:hint="cs"/>
          <w:b/>
          <w:bCs/>
          <w:sz w:val="28"/>
          <w:szCs w:val="28"/>
          <w:u w:val="single"/>
          <w:rtl/>
        </w:rPr>
        <w:t>,</w:t>
      </w:r>
      <w:r w:rsidRPr="004E70C8">
        <w:rPr>
          <w:rFonts w:ascii="Calibri" w:eastAsia="Calibri" w:hAnsi="Calibri" w:cs="David" w:hint="cs"/>
          <w:b/>
          <w:bCs/>
          <w:sz w:val="28"/>
          <w:szCs w:val="28"/>
          <w:u w:val="single"/>
          <w:rtl/>
        </w:rPr>
        <w:t xml:space="preserve"> גן לאומי </w:t>
      </w:r>
      <w:proofErr w:type="spellStart"/>
      <w:r w:rsidRPr="004E70C8">
        <w:rPr>
          <w:rFonts w:ascii="Calibri" w:eastAsia="Calibri" w:hAnsi="Calibri" w:cs="David" w:hint="cs"/>
          <w:b/>
          <w:bCs/>
          <w:sz w:val="28"/>
          <w:szCs w:val="28"/>
          <w:u w:val="single"/>
          <w:rtl/>
        </w:rPr>
        <w:t>פלמחים</w:t>
      </w:r>
      <w:proofErr w:type="spellEnd"/>
      <w:r w:rsidRPr="004E70C8">
        <w:rPr>
          <w:rFonts w:ascii="Calibri" w:eastAsia="Calibri" w:hAnsi="Calibri" w:cs="David" w:hint="cs"/>
          <w:b/>
          <w:bCs/>
          <w:sz w:val="28"/>
          <w:szCs w:val="28"/>
          <w:u w:val="single"/>
          <w:rtl/>
        </w:rPr>
        <w:t xml:space="preserve"> </w:t>
      </w:r>
    </w:p>
    <w:p w:rsidR="00E23CD2" w:rsidRPr="004E70C8" w:rsidRDefault="00E23CD2" w:rsidP="00E23CD2">
      <w:pPr>
        <w:spacing w:after="0" w:line="360" w:lineRule="auto"/>
        <w:jc w:val="both"/>
        <w:rPr>
          <w:rFonts w:ascii="Calibri" w:eastAsia="Calibri" w:hAnsi="Calibri" w:cs="David"/>
          <w:sz w:val="24"/>
          <w:szCs w:val="24"/>
          <w:rtl/>
        </w:rPr>
      </w:pPr>
    </w:p>
    <w:p w:rsidR="00E23CD2" w:rsidRPr="004E70C8" w:rsidRDefault="00E23CD2" w:rsidP="00E23CD2">
      <w:pPr>
        <w:spacing w:after="0" w:line="360" w:lineRule="auto"/>
        <w:jc w:val="both"/>
        <w:rPr>
          <w:rFonts w:ascii="Calibri" w:eastAsia="Calibri" w:hAnsi="Calibri" w:cs="David"/>
          <w:b/>
          <w:bCs/>
          <w:sz w:val="28"/>
          <w:szCs w:val="28"/>
          <w:u w:val="single"/>
          <w:rtl/>
        </w:rPr>
      </w:pPr>
      <w:r w:rsidRPr="004E70C8">
        <w:rPr>
          <w:rFonts w:ascii="Calibri" w:eastAsia="Calibri" w:hAnsi="Calibri" w:cs="David" w:hint="cs"/>
          <w:b/>
          <w:bCs/>
          <w:sz w:val="28"/>
          <w:szCs w:val="28"/>
          <w:u w:val="single"/>
          <w:rtl/>
        </w:rPr>
        <w:t>חלק א'- הרקע לדיון:</w:t>
      </w:r>
    </w:p>
    <w:p w:rsidR="00E23CD2" w:rsidRPr="004E70C8" w:rsidRDefault="00E23CD2" w:rsidP="00E23CD2">
      <w:pPr>
        <w:numPr>
          <w:ilvl w:val="0"/>
          <w:numId w:val="2"/>
        </w:numPr>
        <w:tabs>
          <w:tab w:val="left" w:pos="0"/>
        </w:tabs>
        <w:spacing w:after="120" w:line="360" w:lineRule="auto"/>
        <w:ind w:left="46" w:hanging="284"/>
        <w:jc w:val="both"/>
        <w:rPr>
          <w:rFonts w:ascii="Calibri" w:eastAsia="Calibri" w:hAnsi="Calibri" w:cs="David"/>
          <w:b/>
          <w:bCs/>
          <w:sz w:val="28"/>
          <w:szCs w:val="28"/>
          <w:u w:val="single"/>
        </w:rPr>
      </w:pPr>
      <w:r w:rsidRPr="004E70C8">
        <w:rPr>
          <w:rFonts w:ascii="Calibri" w:eastAsia="Calibri" w:hAnsi="Calibri" w:cs="David" w:hint="cs"/>
          <w:sz w:val="24"/>
          <w:szCs w:val="24"/>
          <w:rtl/>
        </w:rPr>
        <w:t>העוררות זכו בשנת</w:t>
      </w:r>
      <w:r w:rsidRPr="004E70C8">
        <w:rPr>
          <w:rFonts w:ascii="Calibri" w:eastAsia="Calibri" w:hAnsi="Calibri" w:cs="David"/>
          <w:sz w:val="24"/>
          <w:szCs w:val="24"/>
          <w:rtl/>
        </w:rPr>
        <w:t xml:space="preserve"> 2004 </w:t>
      </w:r>
      <w:r w:rsidRPr="004E70C8">
        <w:rPr>
          <w:rFonts w:ascii="Calibri" w:eastAsia="Calibri" w:hAnsi="Calibri" w:cs="David" w:hint="cs"/>
          <w:sz w:val="24"/>
          <w:szCs w:val="24"/>
          <w:rtl/>
        </w:rPr>
        <w:t>במכרז</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ציבורי</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של</w:t>
      </w:r>
      <w:r w:rsidRPr="004E70C8">
        <w:rPr>
          <w:rFonts w:ascii="Calibri" w:eastAsia="Calibri" w:hAnsi="Calibri" w:cs="David"/>
          <w:sz w:val="24"/>
          <w:szCs w:val="24"/>
          <w:rtl/>
        </w:rPr>
        <w:t xml:space="preserve"> </w:t>
      </w:r>
      <w:proofErr w:type="spellStart"/>
      <w:r w:rsidRPr="004E70C8">
        <w:rPr>
          <w:rFonts w:ascii="Calibri" w:eastAsia="Calibri" w:hAnsi="Calibri" w:cs="David" w:hint="cs"/>
          <w:sz w:val="24"/>
          <w:szCs w:val="24"/>
          <w:rtl/>
        </w:rPr>
        <w:t>מינהל</w:t>
      </w:r>
      <w:proofErr w:type="spellEnd"/>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מקרקעי</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ישראל</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מס</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מר</w:t>
      </w:r>
      <w:r w:rsidRPr="004E70C8">
        <w:rPr>
          <w:rFonts w:ascii="Calibri" w:eastAsia="Calibri" w:hAnsi="Calibri" w:cs="David"/>
          <w:sz w:val="24"/>
          <w:szCs w:val="24"/>
          <w:rtl/>
        </w:rPr>
        <w:t xml:space="preserve">/2003/294, </w:t>
      </w:r>
      <w:r w:rsidRPr="004E70C8">
        <w:rPr>
          <w:rFonts w:ascii="Calibri" w:eastAsia="Calibri" w:hAnsi="Calibri" w:cs="David" w:hint="cs"/>
          <w:sz w:val="24"/>
          <w:szCs w:val="24"/>
          <w:rtl/>
        </w:rPr>
        <w:t>להקמתו</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של</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כפר</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נופש</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בחוף</w:t>
      </w:r>
      <w:r w:rsidRPr="004E70C8">
        <w:rPr>
          <w:rFonts w:ascii="Calibri" w:eastAsia="Calibri" w:hAnsi="Calibri" w:cs="David"/>
          <w:sz w:val="24"/>
          <w:szCs w:val="24"/>
          <w:rtl/>
        </w:rPr>
        <w:t xml:space="preserve">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במקרקעין</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בשטח</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של</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כ</w:t>
      </w:r>
      <w:r w:rsidRPr="004E70C8">
        <w:rPr>
          <w:rFonts w:ascii="Calibri" w:eastAsia="Calibri" w:hAnsi="Calibri" w:cs="David"/>
          <w:sz w:val="24"/>
          <w:szCs w:val="24"/>
          <w:rtl/>
        </w:rPr>
        <w:t xml:space="preserve">-74 </w:t>
      </w:r>
      <w:r w:rsidRPr="004E70C8">
        <w:rPr>
          <w:rFonts w:ascii="Calibri" w:eastAsia="Calibri" w:hAnsi="Calibri" w:cs="David" w:hint="cs"/>
          <w:sz w:val="24"/>
          <w:szCs w:val="24"/>
          <w:rtl/>
        </w:rPr>
        <w:t>דונם</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הידועים</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כחלקות</w:t>
      </w:r>
      <w:r w:rsidRPr="004E70C8">
        <w:rPr>
          <w:rFonts w:ascii="Calibri" w:eastAsia="Calibri" w:hAnsi="Calibri" w:cs="David"/>
          <w:sz w:val="24"/>
          <w:szCs w:val="24"/>
          <w:rtl/>
        </w:rPr>
        <w:t xml:space="preserve"> 11,12,14,17 </w:t>
      </w:r>
      <w:r w:rsidRPr="004E70C8">
        <w:rPr>
          <w:rFonts w:ascii="Calibri" w:eastAsia="Calibri" w:hAnsi="Calibri" w:cs="David" w:hint="cs"/>
          <w:sz w:val="24"/>
          <w:szCs w:val="24"/>
          <w:rtl/>
        </w:rPr>
        <w:t>ו</w:t>
      </w:r>
      <w:r w:rsidRPr="004E70C8">
        <w:rPr>
          <w:rFonts w:ascii="Calibri" w:eastAsia="Calibri" w:hAnsi="Calibri" w:cs="David"/>
          <w:sz w:val="24"/>
          <w:szCs w:val="24"/>
          <w:rtl/>
        </w:rPr>
        <w:t xml:space="preserve">-19 </w:t>
      </w:r>
      <w:r w:rsidRPr="004E70C8">
        <w:rPr>
          <w:rFonts w:ascii="Calibri" w:eastAsia="Calibri" w:hAnsi="Calibri" w:cs="David" w:hint="cs"/>
          <w:sz w:val="24"/>
          <w:szCs w:val="24"/>
          <w:rtl/>
        </w:rPr>
        <w:t>בגוש</w:t>
      </w:r>
      <w:r w:rsidRPr="004E70C8">
        <w:rPr>
          <w:rFonts w:ascii="Calibri" w:eastAsia="Calibri" w:hAnsi="Calibri" w:cs="David"/>
          <w:sz w:val="24"/>
          <w:szCs w:val="24"/>
          <w:rtl/>
        </w:rPr>
        <w:t xml:space="preserve"> 5272 </w:t>
      </w:r>
      <w:r w:rsidRPr="004E70C8">
        <w:rPr>
          <w:rFonts w:ascii="Calibri" w:eastAsia="Calibri" w:hAnsi="Calibri" w:cs="David" w:hint="cs"/>
          <w:sz w:val="24"/>
          <w:szCs w:val="24"/>
          <w:rtl/>
        </w:rPr>
        <w:t>וחלקות</w:t>
      </w:r>
      <w:r w:rsidRPr="004E70C8">
        <w:rPr>
          <w:rFonts w:ascii="Calibri" w:eastAsia="Calibri" w:hAnsi="Calibri" w:cs="David"/>
          <w:sz w:val="24"/>
          <w:szCs w:val="24"/>
          <w:rtl/>
        </w:rPr>
        <w:t xml:space="preserve"> 6 </w:t>
      </w:r>
      <w:r w:rsidRPr="004E70C8">
        <w:rPr>
          <w:rFonts w:ascii="Calibri" w:eastAsia="Calibri" w:hAnsi="Calibri" w:cs="David" w:hint="cs"/>
          <w:sz w:val="24"/>
          <w:szCs w:val="24"/>
          <w:rtl/>
        </w:rPr>
        <w:t>ו</w:t>
      </w:r>
      <w:r w:rsidRPr="004E70C8">
        <w:rPr>
          <w:rFonts w:ascii="Calibri" w:eastAsia="Calibri" w:hAnsi="Calibri" w:cs="David"/>
          <w:sz w:val="24"/>
          <w:szCs w:val="24"/>
          <w:rtl/>
        </w:rPr>
        <w:t xml:space="preserve">-8 </w:t>
      </w:r>
      <w:r w:rsidRPr="004E70C8">
        <w:rPr>
          <w:rFonts w:ascii="Calibri" w:eastAsia="Calibri" w:hAnsi="Calibri" w:cs="David" w:hint="cs"/>
          <w:sz w:val="24"/>
          <w:szCs w:val="24"/>
          <w:rtl/>
        </w:rPr>
        <w:t>בגוש</w:t>
      </w:r>
      <w:r w:rsidRPr="004E70C8">
        <w:rPr>
          <w:rFonts w:ascii="Calibri" w:eastAsia="Calibri" w:hAnsi="Calibri" w:cs="David"/>
          <w:sz w:val="24"/>
          <w:szCs w:val="24"/>
          <w:rtl/>
        </w:rPr>
        <w:t xml:space="preserve"> 5276 </w:t>
      </w:r>
      <w:r w:rsidRPr="004E70C8">
        <w:rPr>
          <w:rFonts w:ascii="Calibri" w:eastAsia="Calibri" w:hAnsi="Calibri" w:cs="David" w:hint="cs"/>
          <w:sz w:val="24"/>
          <w:szCs w:val="24"/>
          <w:rtl/>
        </w:rPr>
        <w:t>בחוף</w:t>
      </w:r>
      <w:r w:rsidRPr="004E70C8">
        <w:rPr>
          <w:rFonts w:ascii="Calibri" w:eastAsia="Calibri" w:hAnsi="Calibri" w:cs="David"/>
          <w:sz w:val="24"/>
          <w:szCs w:val="24"/>
          <w:rtl/>
        </w:rPr>
        <w:t xml:space="preserve">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(להלן: </w:t>
      </w:r>
      <w:r w:rsidRPr="004E70C8">
        <w:rPr>
          <w:rFonts w:ascii="Calibri" w:eastAsia="Calibri" w:hAnsi="Calibri" w:cs="David" w:hint="cs"/>
          <w:b/>
          <w:bCs/>
          <w:sz w:val="24"/>
          <w:szCs w:val="24"/>
          <w:rtl/>
        </w:rPr>
        <w:t>השטח נושא המחלוקת</w:t>
      </w:r>
      <w:r w:rsidRPr="004E70C8">
        <w:rPr>
          <w:rFonts w:ascii="Calibri" w:eastAsia="Calibri" w:hAnsi="Calibri" w:cs="David" w:hint="cs"/>
          <w:sz w:val="24"/>
          <w:szCs w:val="24"/>
          <w:rtl/>
        </w:rPr>
        <w:t>).</w:t>
      </w:r>
    </w:p>
    <w:p w:rsidR="00E23CD2" w:rsidRPr="004E70C8" w:rsidRDefault="00E23CD2" w:rsidP="00E23CD2">
      <w:pPr>
        <w:numPr>
          <w:ilvl w:val="0"/>
          <w:numId w:val="2"/>
        </w:numPr>
        <w:tabs>
          <w:tab w:val="left" w:pos="0"/>
        </w:tabs>
        <w:spacing w:after="120" w:line="360" w:lineRule="auto"/>
        <w:ind w:left="46" w:hanging="284"/>
        <w:jc w:val="both"/>
        <w:rPr>
          <w:rFonts w:ascii="Calibri" w:eastAsia="Calibri" w:hAnsi="Calibri" w:cs="David"/>
          <w:b/>
          <w:bCs/>
          <w:sz w:val="28"/>
          <w:szCs w:val="28"/>
          <w:u w:val="single"/>
          <w:rtl/>
        </w:rPr>
      </w:pPr>
      <w:r w:rsidRPr="004E70C8">
        <w:rPr>
          <w:rFonts w:ascii="Calibri" w:eastAsia="Calibri" w:hAnsi="Calibri" w:cs="David" w:hint="cs"/>
          <w:sz w:val="24"/>
          <w:szCs w:val="24"/>
          <w:rtl/>
        </w:rPr>
        <w:t xml:space="preserve">עניינו של הערר בהחלטת הוועדה המחוזית לתכנון ולבניה מחוז מרכז (להלן: </w:t>
      </w:r>
      <w:r w:rsidRPr="004E70C8">
        <w:rPr>
          <w:rFonts w:ascii="Calibri" w:eastAsia="Calibri" w:hAnsi="Calibri" w:cs="David" w:hint="cs"/>
          <w:b/>
          <w:bCs/>
          <w:sz w:val="24"/>
          <w:szCs w:val="24"/>
          <w:rtl/>
        </w:rPr>
        <w:t>"המשיבה 1"</w:t>
      </w:r>
      <w:r w:rsidRPr="004E70C8">
        <w:rPr>
          <w:rFonts w:ascii="Calibri" w:eastAsia="Calibri" w:hAnsi="Calibri" w:cs="David" w:hint="cs"/>
          <w:sz w:val="24"/>
          <w:szCs w:val="24"/>
          <w:rtl/>
        </w:rPr>
        <w:t xml:space="preserve">) מיום 17.1.2016 (להלן: </w:t>
      </w:r>
      <w:r w:rsidRPr="004E70C8">
        <w:rPr>
          <w:rFonts w:ascii="Calibri" w:eastAsia="Calibri" w:hAnsi="Calibri" w:cs="David" w:hint="cs"/>
          <w:b/>
          <w:bCs/>
          <w:sz w:val="24"/>
          <w:szCs w:val="24"/>
          <w:rtl/>
        </w:rPr>
        <w:t>"ההחלטה"</w:t>
      </w:r>
      <w:r w:rsidRPr="004E70C8">
        <w:rPr>
          <w:rFonts w:ascii="Calibri" w:eastAsia="Calibri" w:hAnsi="Calibri" w:cs="David" w:hint="cs"/>
          <w:sz w:val="24"/>
          <w:szCs w:val="24"/>
          <w:rtl/>
        </w:rPr>
        <w:t xml:space="preserve">), המאשרת למתן תוקף את תכנית מח/297 (מס' זמני: 456-0302695), גן לאומי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(להלן: </w:t>
      </w:r>
      <w:r w:rsidRPr="004E70C8">
        <w:rPr>
          <w:rFonts w:ascii="Calibri" w:eastAsia="Calibri" w:hAnsi="Calibri" w:cs="David" w:hint="cs"/>
          <w:b/>
          <w:bCs/>
          <w:sz w:val="24"/>
          <w:szCs w:val="24"/>
          <w:rtl/>
        </w:rPr>
        <w:t>"תכנית 297"</w:t>
      </w:r>
      <w:r w:rsidRPr="004E70C8">
        <w:rPr>
          <w:rFonts w:ascii="Calibri" w:eastAsia="Calibri" w:hAnsi="Calibri" w:cs="David" w:hint="cs"/>
          <w:sz w:val="24"/>
          <w:szCs w:val="24"/>
          <w:rtl/>
        </w:rPr>
        <w:t xml:space="preserve">), אותה יזמה רשות הטבע והגנים (להלן: </w:t>
      </w:r>
      <w:r w:rsidRPr="004E70C8">
        <w:rPr>
          <w:rFonts w:ascii="Calibri" w:eastAsia="Calibri" w:hAnsi="Calibri" w:cs="David" w:hint="cs"/>
          <w:b/>
          <w:bCs/>
          <w:sz w:val="24"/>
          <w:szCs w:val="24"/>
          <w:rtl/>
        </w:rPr>
        <w:t>"המשיבה 3"</w:t>
      </w:r>
      <w:r w:rsidRPr="004E70C8">
        <w:rPr>
          <w:rFonts w:ascii="Calibri" w:eastAsia="Calibri" w:hAnsi="Calibri" w:cs="David" w:hint="cs"/>
          <w:sz w:val="24"/>
          <w:szCs w:val="24"/>
          <w:rtl/>
        </w:rPr>
        <w:t>).</w:t>
      </w:r>
    </w:p>
    <w:p w:rsidR="00E23CD2" w:rsidRPr="004E70C8" w:rsidRDefault="00E23CD2" w:rsidP="00E23CD2">
      <w:pPr>
        <w:numPr>
          <w:ilvl w:val="0"/>
          <w:numId w:val="2"/>
        </w:numPr>
        <w:spacing w:after="120" w:line="360" w:lineRule="auto"/>
        <w:ind w:left="39" w:hanging="357"/>
        <w:jc w:val="both"/>
        <w:rPr>
          <w:rFonts w:ascii="Calibri" w:eastAsia="Calibri" w:hAnsi="Calibri" w:cs="David"/>
          <w:sz w:val="24"/>
          <w:szCs w:val="24"/>
        </w:rPr>
      </w:pPr>
      <w:r w:rsidRPr="004E70C8">
        <w:rPr>
          <w:rFonts w:ascii="Calibri" w:eastAsia="Calibri" w:hAnsi="Calibri" w:cs="David" w:hint="cs"/>
          <w:sz w:val="24"/>
          <w:szCs w:val="24"/>
          <w:rtl/>
        </w:rPr>
        <w:t xml:space="preserve">במסגרת תכנית 297, שונה ייעוד </w:t>
      </w:r>
      <w:r>
        <w:rPr>
          <w:rFonts w:ascii="Calibri" w:eastAsia="Calibri" w:hAnsi="Calibri" w:cs="David" w:hint="cs"/>
          <w:sz w:val="24"/>
          <w:szCs w:val="24"/>
          <w:rtl/>
        </w:rPr>
        <w:t>השטח נושא המחלוקת ל"גן לאומי", מ</w:t>
      </w:r>
      <w:r w:rsidRPr="004E70C8">
        <w:rPr>
          <w:rFonts w:ascii="Calibri" w:eastAsia="Calibri" w:hAnsi="Calibri" w:cs="David" w:hint="cs"/>
          <w:sz w:val="24"/>
          <w:szCs w:val="24"/>
          <w:rtl/>
        </w:rPr>
        <w:t>"אזור תיירות ונופש</w:t>
      </w:r>
      <w:r>
        <w:rPr>
          <w:rFonts w:ascii="Calibri" w:eastAsia="Calibri" w:hAnsi="Calibri" w:cs="David" w:hint="cs"/>
          <w:sz w:val="24"/>
          <w:szCs w:val="24"/>
          <w:rtl/>
        </w:rPr>
        <w:t xml:space="preserve">" כפי שהוגדר </w:t>
      </w:r>
      <w:r w:rsidRPr="004E70C8">
        <w:rPr>
          <w:rFonts w:ascii="Calibri" w:eastAsia="Calibri" w:hAnsi="Calibri" w:cs="David" w:hint="cs"/>
          <w:sz w:val="24"/>
          <w:szCs w:val="24"/>
          <w:rtl/>
        </w:rPr>
        <w:t xml:space="preserve">בתכנית </w:t>
      </w:r>
      <w:r>
        <w:rPr>
          <w:rFonts w:ascii="Calibri" w:eastAsia="Calibri" w:hAnsi="Calibri" w:cs="David" w:hint="cs"/>
          <w:sz w:val="24"/>
          <w:szCs w:val="24"/>
          <w:rtl/>
        </w:rPr>
        <w:t>ה</w:t>
      </w:r>
      <w:r w:rsidRPr="004E70C8">
        <w:rPr>
          <w:rFonts w:ascii="Calibri" w:eastAsia="Calibri" w:hAnsi="Calibri" w:cs="David" w:hint="cs"/>
          <w:sz w:val="24"/>
          <w:szCs w:val="24"/>
          <w:rtl/>
        </w:rPr>
        <w:t xml:space="preserve">מתאר </w:t>
      </w:r>
      <w:r>
        <w:rPr>
          <w:rFonts w:ascii="Calibri" w:eastAsia="Calibri" w:hAnsi="Calibri" w:cs="David" w:hint="cs"/>
          <w:sz w:val="24"/>
          <w:szCs w:val="24"/>
          <w:rtl/>
        </w:rPr>
        <w:t>ה</w:t>
      </w:r>
      <w:r w:rsidRPr="004E70C8">
        <w:rPr>
          <w:rFonts w:ascii="Calibri" w:eastAsia="Calibri" w:hAnsi="Calibri" w:cs="David" w:hint="cs"/>
          <w:sz w:val="24"/>
          <w:szCs w:val="24"/>
          <w:rtl/>
        </w:rPr>
        <w:t xml:space="preserve">ארצית לחופים (להלן: </w:t>
      </w:r>
      <w:r w:rsidRPr="004E70C8">
        <w:rPr>
          <w:rFonts w:ascii="Calibri" w:eastAsia="Calibri" w:hAnsi="Calibri" w:cs="David" w:hint="cs"/>
          <w:b/>
          <w:bCs/>
          <w:sz w:val="24"/>
          <w:szCs w:val="24"/>
          <w:rtl/>
        </w:rPr>
        <w:t>תמ"א 13</w:t>
      </w:r>
      <w:r>
        <w:rPr>
          <w:rFonts w:ascii="Calibri" w:eastAsia="Calibri" w:hAnsi="Calibri" w:cs="David" w:hint="cs"/>
          <w:sz w:val="24"/>
          <w:szCs w:val="24"/>
          <w:rtl/>
        </w:rPr>
        <w:t xml:space="preserve">) </w:t>
      </w:r>
      <w:r w:rsidRPr="004E70C8">
        <w:rPr>
          <w:rFonts w:ascii="Calibri" w:eastAsia="Calibri" w:hAnsi="Calibri" w:cs="David" w:hint="cs"/>
          <w:sz w:val="24"/>
          <w:szCs w:val="24"/>
          <w:rtl/>
        </w:rPr>
        <w:t xml:space="preserve">שהוראות מימושה נקבעו בתכנית מתאר מחוזית (להלן: </w:t>
      </w:r>
      <w:proofErr w:type="spellStart"/>
      <w:r w:rsidRPr="004E70C8">
        <w:rPr>
          <w:rFonts w:ascii="Calibri" w:eastAsia="Calibri" w:hAnsi="Calibri" w:cs="David" w:hint="cs"/>
          <w:b/>
          <w:bCs/>
          <w:sz w:val="24"/>
          <w:szCs w:val="24"/>
          <w:rtl/>
        </w:rPr>
        <w:t>תמ"מ</w:t>
      </w:r>
      <w:proofErr w:type="spellEnd"/>
      <w:r w:rsidRPr="004E70C8">
        <w:rPr>
          <w:rFonts w:ascii="Calibri" w:eastAsia="Calibri" w:hAnsi="Calibri" w:cs="David" w:hint="cs"/>
          <w:b/>
          <w:bCs/>
          <w:sz w:val="24"/>
          <w:szCs w:val="24"/>
          <w:rtl/>
        </w:rPr>
        <w:t xml:space="preserve"> 21/3</w:t>
      </w:r>
      <w:r w:rsidRPr="004E70C8">
        <w:rPr>
          <w:rFonts w:ascii="Calibri" w:eastAsia="Calibri" w:hAnsi="Calibri" w:cs="David" w:hint="cs"/>
          <w:sz w:val="24"/>
          <w:szCs w:val="24"/>
          <w:rtl/>
        </w:rPr>
        <w:t>)</w:t>
      </w:r>
      <w:r>
        <w:rPr>
          <w:rFonts w:ascii="Calibri" w:eastAsia="Calibri" w:hAnsi="Calibri" w:cs="David" w:hint="cs"/>
          <w:sz w:val="24"/>
          <w:szCs w:val="24"/>
          <w:rtl/>
        </w:rPr>
        <w:t xml:space="preserve"> ובתכנית מתאר מפורטת (להלן: </w:t>
      </w:r>
      <w:r w:rsidRPr="004E70C8">
        <w:rPr>
          <w:rFonts w:ascii="Calibri" w:eastAsia="Calibri" w:hAnsi="Calibri" w:cs="David" w:hint="cs"/>
          <w:b/>
          <w:bCs/>
          <w:sz w:val="24"/>
          <w:szCs w:val="24"/>
          <w:rtl/>
        </w:rPr>
        <w:t>בר/236</w:t>
      </w:r>
      <w:r>
        <w:rPr>
          <w:rFonts w:ascii="Calibri" w:eastAsia="Calibri" w:hAnsi="Calibri" w:cs="David" w:hint="cs"/>
          <w:sz w:val="24"/>
          <w:szCs w:val="24"/>
          <w:rtl/>
        </w:rPr>
        <w:t>)</w:t>
      </w:r>
      <w:r w:rsidRPr="004E70C8">
        <w:rPr>
          <w:rFonts w:ascii="Calibri" w:eastAsia="Calibri" w:hAnsi="Calibri" w:cs="David" w:hint="cs"/>
          <w:sz w:val="24"/>
          <w:szCs w:val="24"/>
          <w:rtl/>
        </w:rPr>
        <w:t xml:space="preserve">. </w:t>
      </w:r>
    </w:p>
    <w:p w:rsidR="00E23CD2" w:rsidRDefault="00E23CD2" w:rsidP="00E23CD2">
      <w:pPr>
        <w:numPr>
          <w:ilvl w:val="0"/>
          <w:numId w:val="2"/>
        </w:numPr>
        <w:spacing w:after="120" w:line="360" w:lineRule="auto"/>
        <w:ind w:left="39" w:hanging="357"/>
        <w:jc w:val="both"/>
        <w:rPr>
          <w:rFonts w:ascii="Calibri" w:eastAsia="Calibri" w:hAnsi="Calibri" w:cs="David"/>
          <w:sz w:val="24"/>
          <w:szCs w:val="24"/>
        </w:rPr>
      </w:pPr>
      <w:r w:rsidRPr="004E70C8">
        <w:rPr>
          <w:rFonts w:ascii="Calibri" w:eastAsia="Calibri" w:hAnsi="Calibri" w:cs="David" w:hint="cs"/>
          <w:sz w:val="24"/>
          <w:szCs w:val="24"/>
          <w:rtl/>
        </w:rPr>
        <w:t xml:space="preserve">ערר זה על ההחלטה, מוגש מכוח פסק דינו של בית המשפט המחוזי במחוז מרכז </w:t>
      </w:r>
      <w:proofErr w:type="spellStart"/>
      <w:r w:rsidRPr="004E70C8">
        <w:rPr>
          <w:rFonts w:ascii="Calibri" w:eastAsia="Calibri" w:hAnsi="Calibri" w:cs="David" w:hint="cs"/>
          <w:sz w:val="24"/>
          <w:szCs w:val="24"/>
          <w:rtl/>
        </w:rPr>
        <w:t>בעת"מ</w:t>
      </w:r>
      <w:proofErr w:type="spellEnd"/>
      <w:r w:rsidRPr="004E70C8">
        <w:rPr>
          <w:rFonts w:ascii="Calibri" w:eastAsia="Calibri" w:hAnsi="Calibri" w:cs="David" w:hint="cs"/>
          <w:sz w:val="24"/>
          <w:szCs w:val="24"/>
          <w:rtl/>
        </w:rPr>
        <w:t xml:space="preserve"> 37007-08-16</w:t>
      </w:r>
      <w:r>
        <w:rPr>
          <w:rFonts w:ascii="Calibri" w:eastAsia="Calibri" w:hAnsi="Calibri" w:cs="David" w:hint="cs"/>
          <w:sz w:val="24"/>
          <w:szCs w:val="24"/>
          <w:rtl/>
        </w:rPr>
        <w:t>, אשר המליץ על מתן זכות הערר,</w:t>
      </w:r>
      <w:r w:rsidRPr="004E70C8">
        <w:rPr>
          <w:rFonts w:ascii="Calibri" w:eastAsia="Calibri" w:hAnsi="Calibri" w:cs="David" w:hint="cs"/>
          <w:sz w:val="24"/>
          <w:szCs w:val="24"/>
          <w:rtl/>
        </w:rPr>
        <w:t xml:space="preserve"> ובהתאם לסעיף 110(א) לחוק התכנון והבנייה, התשכ"ה-1965 (להלן: </w:t>
      </w:r>
      <w:r w:rsidRPr="004E70C8">
        <w:rPr>
          <w:rFonts w:ascii="Calibri" w:eastAsia="Calibri" w:hAnsi="Calibri" w:cs="David" w:hint="cs"/>
          <w:b/>
          <w:bCs/>
          <w:sz w:val="24"/>
          <w:szCs w:val="24"/>
          <w:rtl/>
        </w:rPr>
        <w:t>"חוק התכנון והבניה"</w:t>
      </w:r>
      <w:r w:rsidRPr="004E70C8">
        <w:rPr>
          <w:rFonts w:ascii="Calibri" w:eastAsia="Calibri" w:hAnsi="Calibri" w:cs="David" w:hint="cs"/>
          <w:sz w:val="24"/>
          <w:szCs w:val="24"/>
          <w:rtl/>
        </w:rPr>
        <w:t xml:space="preserve">). זאת במטרה לבטל את ההחלטה של המשיבה 1 והתוכנית שאושרה במסגרתה. </w:t>
      </w:r>
    </w:p>
    <w:p w:rsidR="00E23CD2" w:rsidRDefault="00E23CD2" w:rsidP="00E23CD2">
      <w:pPr>
        <w:spacing w:after="120" w:line="360" w:lineRule="auto"/>
        <w:jc w:val="both"/>
        <w:rPr>
          <w:rFonts w:ascii="Calibri" w:eastAsia="Calibri" w:hAnsi="Calibri" w:cs="David"/>
          <w:sz w:val="24"/>
          <w:szCs w:val="24"/>
          <w:rtl/>
        </w:rPr>
      </w:pPr>
    </w:p>
    <w:p w:rsidR="00E23CD2" w:rsidRDefault="00E23CD2" w:rsidP="00E23CD2">
      <w:pPr>
        <w:spacing w:after="120" w:line="360" w:lineRule="auto"/>
        <w:jc w:val="both"/>
        <w:rPr>
          <w:rFonts w:ascii="Calibri" w:eastAsia="Calibri" w:hAnsi="Calibri" w:cs="David"/>
          <w:sz w:val="24"/>
          <w:szCs w:val="24"/>
          <w:rtl/>
        </w:rPr>
      </w:pPr>
    </w:p>
    <w:p w:rsidR="00E23CD2" w:rsidRPr="004E70C8" w:rsidRDefault="00E23CD2" w:rsidP="00E23CD2">
      <w:pPr>
        <w:spacing w:after="120" w:line="360" w:lineRule="auto"/>
        <w:jc w:val="both"/>
        <w:rPr>
          <w:rFonts w:ascii="Calibri" w:eastAsia="Calibri" w:hAnsi="Calibri" w:cs="David"/>
          <w:sz w:val="24"/>
          <w:szCs w:val="24"/>
          <w:rtl/>
        </w:rPr>
      </w:pPr>
    </w:p>
    <w:p w:rsidR="00E23CD2" w:rsidRPr="004E70C8" w:rsidRDefault="00E23CD2" w:rsidP="00E23CD2">
      <w:pPr>
        <w:spacing w:line="360" w:lineRule="auto"/>
        <w:jc w:val="both"/>
        <w:rPr>
          <w:rFonts w:ascii="Calibri" w:eastAsia="Calibri" w:hAnsi="Calibri" w:cs="David"/>
          <w:b/>
          <w:bCs/>
          <w:sz w:val="24"/>
          <w:szCs w:val="24"/>
          <w:u w:val="single"/>
          <w:rtl/>
        </w:rPr>
      </w:pPr>
      <w:r w:rsidRPr="004E70C8">
        <w:rPr>
          <w:rFonts w:ascii="Calibri" w:eastAsia="Calibri" w:hAnsi="Calibri" w:cs="David" w:hint="cs"/>
          <w:b/>
          <w:bCs/>
          <w:sz w:val="28"/>
          <w:szCs w:val="28"/>
          <w:u w:val="single"/>
          <w:rtl/>
        </w:rPr>
        <w:t>חלק ב'- השתלשלות העניינים העובדתית:</w:t>
      </w:r>
    </w:p>
    <w:p w:rsidR="00E23CD2" w:rsidRPr="004E70C8" w:rsidRDefault="00E23CD2" w:rsidP="00E23CD2">
      <w:pPr>
        <w:spacing w:line="360" w:lineRule="auto"/>
        <w:jc w:val="both"/>
        <w:rPr>
          <w:rFonts w:ascii="Calibri" w:eastAsia="Calibri" w:hAnsi="Calibri" w:cs="David"/>
          <w:b/>
          <w:bCs/>
          <w:sz w:val="24"/>
          <w:szCs w:val="24"/>
          <w:u w:val="single"/>
          <w:rtl/>
        </w:rPr>
      </w:pPr>
      <w:r w:rsidRPr="004E70C8">
        <w:rPr>
          <w:rFonts w:ascii="Calibri" w:eastAsia="Calibri" w:hAnsi="Calibri" w:cs="David" w:hint="cs"/>
          <w:b/>
          <w:bCs/>
          <w:sz w:val="24"/>
          <w:szCs w:val="24"/>
          <w:u w:val="single"/>
          <w:rtl/>
        </w:rPr>
        <w:t>המצב התכנוני עד לתכנית 297</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rtl/>
        </w:rPr>
        <w:t xml:space="preserve">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שאורכה כ-8.8 ק"מ, משתרעת משפך נחל שורק בצפון ועד חולות אשדוד בדרום. השטח בדרומה ובמזרחה של רצועת החוף הוא שטח צבאי סגור. 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נמצאת בתחום מרחב התכנון המקומי "שורקות", בשטח השיפוט של המועצה האזורית ובניהולו של מנהל מקרקעי ישראל (להלן: </w:t>
      </w:r>
      <w:r w:rsidRPr="004E70C8">
        <w:rPr>
          <w:rFonts w:ascii="Calibri" w:eastAsia="Calibri" w:hAnsi="Calibri" w:cs="David" w:hint="cs"/>
          <w:b/>
          <w:bCs/>
          <w:sz w:val="24"/>
          <w:szCs w:val="24"/>
          <w:rtl/>
        </w:rPr>
        <w:t>המנהל</w:t>
      </w:r>
      <w:r w:rsidRPr="004E70C8">
        <w:rPr>
          <w:rFonts w:ascii="Calibri" w:eastAsia="Calibri" w:hAnsi="Calibri" w:cs="David" w:hint="cs"/>
          <w:sz w:val="24"/>
          <w:szCs w:val="24"/>
          <w:rtl/>
        </w:rPr>
        <w:t xml:space="preserve">).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rtl/>
        </w:rPr>
        <w:t xml:space="preserve">עד לסוף שנת 2000, </w:t>
      </w:r>
      <w:r>
        <w:rPr>
          <w:rFonts w:ascii="Calibri" w:eastAsia="Calibri" w:hAnsi="Calibri" w:cs="David" w:hint="cs"/>
          <w:sz w:val="24"/>
          <w:szCs w:val="24"/>
          <w:rtl/>
        </w:rPr>
        <w:t xml:space="preserve">חלו על </w:t>
      </w:r>
      <w:r w:rsidRPr="004E70C8">
        <w:rPr>
          <w:rFonts w:ascii="Calibri" w:eastAsia="Calibri" w:hAnsi="Calibri" w:cs="David" w:hint="cs"/>
          <w:sz w:val="24"/>
          <w:szCs w:val="24"/>
          <w:rtl/>
        </w:rPr>
        <w:t xml:space="preserve">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הוראות </w:t>
      </w:r>
      <w:r>
        <w:rPr>
          <w:rFonts w:ascii="Calibri" w:eastAsia="Calibri" w:hAnsi="Calibri" w:cs="David" w:hint="cs"/>
          <w:sz w:val="24"/>
          <w:szCs w:val="24"/>
          <w:rtl/>
        </w:rPr>
        <w:t>התכניות</w:t>
      </w:r>
      <w:r w:rsidRPr="004E70C8">
        <w:rPr>
          <w:rFonts w:ascii="Calibri" w:eastAsia="Calibri" w:hAnsi="Calibri" w:cs="David" w:hint="cs"/>
          <w:sz w:val="24"/>
          <w:szCs w:val="24"/>
          <w:rtl/>
        </w:rPr>
        <w:t xml:space="preserve"> הבאות: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u w:val="single"/>
          <w:rtl/>
        </w:rPr>
        <w:t xml:space="preserve">תמ"א 8: </w:t>
      </w:r>
      <w:r w:rsidRPr="004E70C8">
        <w:rPr>
          <w:rFonts w:ascii="Calibri" w:eastAsia="Calibri" w:hAnsi="Calibri" w:cs="David" w:hint="cs"/>
          <w:sz w:val="24"/>
          <w:szCs w:val="24"/>
          <w:rtl/>
        </w:rPr>
        <w:t xml:space="preserve"> תכנית מתאר ארצית לגנים לאומיים, לשמורות טבע ולשמורות נוף. אושרה בשנת 1981 ומייעדת שטחים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להקמת גן לאומי. </w:t>
      </w:r>
    </w:p>
    <w:p w:rsidR="00E23CD2" w:rsidRPr="004E70C8" w:rsidRDefault="00E23CD2" w:rsidP="00E23CD2">
      <w:pPr>
        <w:numPr>
          <w:ilvl w:val="0"/>
          <w:numId w:val="2"/>
        </w:numPr>
        <w:tabs>
          <w:tab w:val="left" w:pos="142"/>
        </w:tabs>
        <w:spacing w:after="12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u w:val="single"/>
          <w:rtl/>
        </w:rPr>
        <w:t>תמ"א 12</w:t>
      </w:r>
      <w:r w:rsidRPr="004E70C8">
        <w:rPr>
          <w:rFonts w:ascii="Calibri" w:eastAsia="Calibri" w:hAnsi="Calibri" w:cs="David" w:hint="cs"/>
          <w:sz w:val="24"/>
          <w:szCs w:val="24"/>
          <w:rtl/>
        </w:rPr>
        <w:t xml:space="preserve">- תכנית מתאר ארצית למפעלי תיירות ונופש, אושרה בשנת 1983. בחודש אוגוסט 2010, התקבל תיקון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12 ובו נקבע בין היתר, כי תכנית המצמצמת או המבטלת את ייעודו של שטח למלונאות תופקד רק אם תכלול בתוכה שטח חלופי שווה ערך למלונאות על פי פרמטרים מחייבים (סעיף 2.7. לתיקון).</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u w:val="single"/>
          <w:rtl/>
        </w:rPr>
        <w:t>תמ"א 13:</w:t>
      </w:r>
      <w:r w:rsidRPr="004E70C8">
        <w:rPr>
          <w:rFonts w:ascii="Calibri" w:eastAsia="Calibri" w:hAnsi="Calibri" w:cs="David" w:hint="cs"/>
          <w:sz w:val="24"/>
          <w:szCs w:val="24"/>
          <w:rtl/>
        </w:rPr>
        <w:t xml:space="preserve"> תכנית מתאר ארצית לחופים, אשר אושרה בשנת 1983 ונועדה לקבוע את ייעודי הקרקע בחופי הים בישראל, לצורך ניהול המשאבים הטבעיים, שימורם, פיתוחם וניצולם לשימושים ציבוריים שונים. </w:t>
      </w:r>
    </w:p>
    <w:p w:rsidR="00E23CD2" w:rsidRPr="004E70C8" w:rsidRDefault="00E23CD2" w:rsidP="00E23CD2">
      <w:pPr>
        <w:spacing w:line="360" w:lineRule="auto"/>
        <w:ind w:left="142"/>
        <w:jc w:val="both"/>
        <w:rPr>
          <w:rFonts w:ascii="Calibri" w:eastAsia="Calibri" w:hAnsi="Calibri" w:cs="David"/>
          <w:sz w:val="24"/>
          <w:szCs w:val="24"/>
          <w:u w:val="single"/>
          <w:rtl/>
        </w:rPr>
      </w:pPr>
      <w:r w:rsidRPr="004E70C8">
        <w:rPr>
          <w:rFonts w:ascii="Calibri" w:eastAsia="Calibri" w:hAnsi="Calibri" w:cs="David" w:hint="cs"/>
          <w:sz w:val="24"/>
          <w:szCs w:val="24"/>
          <w:rtl/>
        </w:rPr>
        <w:t xml:space="preserve">השטח נושא המחלוקת, בתחומי 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הממוקם בצמידות דופן מדרום לקיבוץ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יועד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כ"אזור נופש ותיירות", שהוגדר בס' 8 לפרק 2 כ"שטח המיועד למלונות בדרגות שונות, אכסניות ובתי הבראה...". </w:t>
      </w:r>
    </w:p>
    <w:p w:rsidR="00E23CD2" w:rsidRPr="004E70C8" w:rsidRDefault="00E23CD2" w:rsidP="00E23CD2">
      <w:pPr>
        <w:spacing w:after="12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שטחים אחרים ברצועת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יועדו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למטרות אחרות: גן לאומי (הוגדר בס' 8 כ"שטח הנועד לשמש צורכי נופש לציבור בחיק הטבע או להנצחת ערכים שיש להם חשיבות היסטורית/ ארכיאולוגית או נופית...")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שמורת טבע</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חקלאות ויישוב חקלאי</w:t>
      </w:r>
      <w:r w:rsidRPr="004E70C8">
        <w:rPr>
          <w:rFonts w:ascii="Calibri" w:eastAsia="Calibri" w:hAnsi="Calibri" w:cs="David"/>
          <w:sz w:val="24"/>
          <w:szCs w:val="24"/>
        </w:rPr>
        <w:t xml:space="preserve"> </w:t>
      </w:r>
      <w:r w:rsidRPr="004E70C8">
        <w:rPr>
          <w:rFonts w:ascii="Calibri" w:eastAsia="Calibri" w:hAnsi="Calibri" w:cs="David" w:hint="cs"/>
          <w:sz w:val="24"/>
          <w:szCs w:val="24"/>
          <w:rtl/>
        </w:rPr>
        <w:t xml:space="preserve"> וחוף רחצה. </w:t>
      </w:r>
    </w:p>
    <w:p w:rsidR="00E23CD2" w:rsidRPr="004E70C8" w:rsidRDefault="00E23CD2" w:rsidP="00E23CD2">
      <w:pPr>
        <w:spacing w:after="12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ככלל, אסרו הוראות תמ"א 13 על הקמת מבנים בתחום של עד 100 מטר מקו המים.  </w:t>
      </w:r>
    </w:p>
    <w:p w:rsidR="00E23CD2" w:rsidRPr="004E70C8" w:rsidRDefault="00E23CD2" w:rsidP="00E23CD2">
      <w:pPr>
        <w:numPr>
          <w:ilvl w:val="0"/>
          <w:numId w:val="2"/>
        </w:numPr>
        <w:spacing w:after="120" w:line="360" w:lineRule="auto"/>
        <w:ind w:left="185"/>
        <w:jc w:val="both"/>
        <w:rPr>
          <w:rFonts w:ascii="Calibri" w:eastAsia="Calibri" w:hAnsi="Calibri" w:cs="David"/>
          <w:sz w:val="24"/>
          <w:szCs w:val="24"/>
        </w:rPr>
      </w:pPr>
      <w:r w:rsidRPr="004E70C8">
        <w:rPr>
          <w:rFonts w:ascii="Calibri" w:eastAsia="Calibri" w:hAnsi="Calibri" w:cs="David" w:hint="cs"/>
          <w:sz w:val="24"/>
          <w:szCs w:val="24"/>
          <w:rtl/>
        </w:rPr>
        <w:t xml:space="preserve">ביוני 1999, פרסמה הוועדה למימי </w:t>
      </w:r>
      <w:proofErr w:type="spellStart"/>
      <w:r w:rsidRPr="004E70C8">
        <w:rPr>
          <w:rFonts w:ascii="Calibri" w:eastAsia="Calibri" w:hAnsi="Calibri" w:cs="David" w:hint="cs"/>
          <w:sz w:val="24"/>
          <w:szCs w:val="24"/>
          <w:rtl/>
        </w:rPr>
        <w:t>חופין</w:t>
      </w:r>
      <w:proofErr w:type="spellEnd"/>
      <w:r w:rsidRPr="004E70C8">
        <w:rPr>
          <w:rFonts w:ascii="Calibri" w:eastAsia="Calibri" w:hAnsi="Calibri" w:cs="David" w:hint="cs"/>
          <w:sz w:val="24"/>
          <w:szCs w:val="24"/>
          <w:rtl/>
        </w:rPr>
        <w:t xml:space="preserve"> מסמך מדיניות שנועד לשמש עבורה כלי עזר בתהליך קבלת ההחלטות בניהול השוטף של מרחב מימי </w:t>
      </w:r>
      <w:proofErr w:type="spellStart"/>
      <w:r w:rsidRPr="004E70C8">
        <w:rPr>
          <w:rFonts w:ascii="Calibri" w:eastAsia="Calibri" w:hAnsi="Calibri" w:cs="David" w:hint="cs"/>
          <w:sz w:val="24"/>
          <w:szCs w:val="24"/>
          <w:rtl/>
        </w:rPr>
        <w:t>החופין</w:t>
      </w:r>
      <w:proofErr w:type="spellEnd"/>
      <w:r w:rsidRPr="004E70C8">
        <w:rPr>
          <w:rFonts w:ascii="Calibri" w:eastAsia="Calibri" w:hAnsi="Calibri" w:cs="David" w:hint="cs"/>
          <w:sz w:val="24"/>
          <w:szCs w:val="24"/>
          <w:rtl/>
        </w:rPr>
        <w:t xml:space="preserve"> והחוף. המסמך קובע כי יש לראות במימי </w:t>
      </w:r>
      <w:proofErr w:type="spellStart"/>
      <w:r w:rsidRPr="004E70C8">
        <w:rPr>
          <w:rFonts w:ascii="Calibri" w:eastAsia="Calibri" w:hAnsi="Calibri" w:cs="David" w:hint="cs"/>
          <w:sz w:val="24"/>
          <w:szCs w:val="24"/>
          <w:rtl/>
        </w:rPr>
        <w:t>החופין</w:t>
      </w:r>
      <w:proofErr w:type="spellEnd"/>
      <w:r w:rsidRPr="004E70C8">
        <w:rPr>
          <w:rFonts w:ascii="Calibri" w:eastAsia="Calibri" w:hAnsi="Calibri" w:cs="David" w:hint="cs"/>
          <w:sz w:val="24"/>
          <w:szCs w:val="24"/>
          <w:rtl/>
        </w:rPr>
        <w:t xml:space="preserve"> שטח ציבורי, שיש</w:t>
      </w:r>
      <w:r>
        <w:rPr>
          <w:rFonts w:ascii="Calibri" w:eastAsia="Calibri" w:hAnsi="Calibri" w:cs="David" w:hint="cs"/>
          <w:sz w:val="24"/>
          <w:szCs w:val="24"/>
          <w:rtl/>
        </w:rPr>
        <w:t xml:space="preserve"> </w:t>
      </w:r>
      <w:proofErr w:type="spellStart"/>
      <w:r>
        <w:rPr>
          <w:rFonts w:ascii="Calibri" w:eastAsia="Calibri" w:hAnsi="Calibri" w:cs="David" w:hint="cs"/>
          <w:sz w:val="24"/>
          <w:szCs w:val="24"/>
          <w:rtl/>
        </w:rPr>
        <w:t>להנגישו</w:t>
      </w:r>
      <w:proofErr w:type="spellEnd"/>
      <w:r>
        <w:rPr>
          <w:rFonts w:ascii="Calibri" w:eastAsia="Calibri" w:hAnsi="Calibri" w:cs="David" w:hint="cs"/>
          <w:sz w:val="24"/>
          <w:szCs w:val="24"/>
          <w:rtl/>
        </w:rPr>
        <w:t xml:space="preserve"> לציבור</w:t>
      </w:r>
      <w:r w:rsidRPr="004E70C8">
        <w:rPr>
          <w:rFonts w:ascii="Calibri" w:eastAsia="Calibri" w:hAnsi="Calibri" w:cs="David" w:hint="cs"/>
          <w:sz w:val="24"/>
          <w:szCs w:val="24"/>
          <w:rtl/>
        </w:rPr>
        <w:t xml:space="preserve"> </w:t>
      </w:r>
      <w:r>
        <w:rPr>
          <w:rFonts w:ascii="Calibri" w:eastAsia="Calibri" w:hAnsi="Calibri" w:cs="David" w:hint="cs"/>
          <w:sz w:val="24"/>
          <w:szCs w:val="24"/>
          <w:rtl/>
        </w:rPr>
        <w:t>ו</w:t>
      </w:r>
      <w:r w:rsidRPr="004E70C8">
        <w:rPr>
          <w:rFonts w:ascii="Calibri" w:eastAsia="Calibri" w:hAnsi="Calibri" w:cs="David" w:hint="cs"/>
          <w:sz w:val="24"/>
          <w:szCs w:val="24"/>
          <w:rtl/>
        </w:rPr>
        <w:t>להימנע מפיתוחו המואץ.</w:t>
      </w:r>
    </w:p>
    <w:p w:rsidR="00E23CD2" w:rsidRPr="004E70C8" w:rsidRDefault="00E23CD2" w:rsidP="00E23CD2">
      <w:pPr>
        <w:numPr>
          <w:ilvl w:val="0"/>
          <w:numId w:val="2"/>
        </w:numPr>
        <w:spacing w:after="120" w:line="360" w:lineRule="auto"/>
        <w:ind w:left="185"/>
        <w:jc w:val="both"/>
        <w:rPr>
          <w:rFonts w:ascii="Calibri" w:eastAsia="Calibri" w:hAnsi="Calibri" w:cs="David"/>
          <w:sz w:val="24"/>
          <w:szCs w:val="24"/>
        </w:rPr>
      </w:pPr>
      <w:proofErr w:type="spellStart"/>
      <w:r w:rsidRPr="004E70C8">
        <w:rPr>
          <w:rFonts w:ascii="Calibri" w:eastAsia="Calibri" w:hAnsi="Calibri" w:cs="David" w:hint="cs"/>
          <w:sz w:val="24"/>
          <w:szCs w:val="24"/>
          <w:u w:val="single"/>
          <w:rtl/>
        </w:rPr>
        <w:t>תמ"מ</w:t>
      </w:r>
      <w:proofErr w:type="spellEnd"/>
      <w:r w:rsidRPr="004E70C8">
        <w:rPr>
          <w:rFonts w:ascii="Calibri" w:eastAsia="Calibri" w:hAnsi="Calibri" w:cs="David" w:hint="cs"/>
          <w:sz w:val="24"/>
          <w:szCs w:val="24"/>
          <w:u w:val="single"/>
          <w:rtl/>
        </w:rPr>
        <w:t xml:space="preserve"> 21/3</w:t>
      </w:r>
      <w:r w:rsidRPr="004E70C8">
        <w:rPr>
          <w:rFonts w:ascii="Calibri" w:eastAsia="Calibri" w:hAnsi="Calibri" w:cs="David" w:hint="cs"/>
          <w:sz w:val="24"/>
          <w:szCs w:val="24"/>
          <w:rtl/>
        </w:rPr>
        <w:t xml:space="preserve">: תכנית מתאר מחוזית- מחוז מרכז, פורסמה ברשומות למתן תוקף ביום 12.11.2003 (י.פ 5236 עמ' 284) וממטרותיה, יצירת תנאים נאותים לקליטת תוספת אוכלוסייה עד לשנת היעד של התכנית. </w:t>
      </w:r>
    </w:p>
    <w:p w:rsidR="00E23CD2" w:rsidRPr="004E70C8" w:rsidRDefault="00E23CD2" w:rsidP="00E23CD2">
      <w:pPr>
        <w:spacing w:line="360" w:lineRule="auto"/>
        <w:ind w:left="185"/>
        <w:jc w:val="both"/>
        <w:rPr>
          <w:rFonts w:ascii="Calibri" w:eastAsia="Calibri" w:hAnsi="Calibri" w:cs="David"/>
          <w:sz w:val="24"/>
          <w:szCs w:val="24"/>
        </w:rPr>
      </w:pPr>
      <w:r w:rsidRPr="004E70C8">
        <w:rPr>
          <w:rFonts w:ascii="Calibri" w:eastAsia="Calibri" w:hAnsi="Calibri" w:cs="David" w:hint="cs"/>
          <w:sz w:val="24"/>
          <w:szCs w:val="24"/>
          <w:rtl/>
        </w:rPr>
        <w:t xml:space="preserve">גם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סומן השטח נושא המחלוקת כאזור "נופש ותיירות", שהוגדר בסעיף 2 כ"שטח המיועד להקמת בנינים ומתקנים ולפעילות נופש פנאי ותיירות", והותרו בו שימושים כגון אכסון תיירותי, מסעדות, חניונים, חנויות ואמצעי תחבורה (ס' 7.8.1). גם בתוכנית זו, הוגדר ייעוד נפרד ל"גן לאומי", בדומה להגדרתו בס' 8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w:t>
      </w:r>
    </w:p>
    <w:p w:rsidR="00E23CD2" w:rsidRPr="004E70C8" w:rsidRDefault="00E23CD2" w:rsidP="00E23CD2">
      <w:pPr>
        <w:numPr>
          <w:ilvl w:val="0"/>
          <w:numId w:val="2"/>
        </w:numPr>
        <w:spacing w:line="360" w:lineRule="auto"/>
        <w:ind w:left="185"/>
        <w:jc w:val="both"/>
        <w:rPr>
          <w:rFonts w:ascii="Calibri" w:eastAsia="Calibri" w:hAnsi="Calibri" w:cs="David"/>
          <w:sz w:val="24"/>
          <w:szCs w:val="24"/>
        </w:rPr>
      </w:pPr>
      <w:r w:rsidRPr="004E70C8">
        <w:rPr>
          <w:rFonts w:ascii="Calibri" w:eastAsia="Calibri" w:hAnsi="Calibri" w:cs="David" w:hint="cs"/>
          <w:sz w:val="24"/>
          <w:szCs w:val="24"/>
          <w:u w:val="single"/>
          <w:rtl/>
        </w:rPr>
        <w:t>תכנית מתאר מפורטת בר/236</w:t>
      </w:r>
      <w:r w:rsidRPr="004E70C8">
        <w:rPr>
          <w:rFonts w:ascii="Calibri" w:eastAsia="Calibri" w:hAnsi="Calibri" w:cs="David" w:hint="cs"/>
          <w:sz w:val="24"/>
          <w:szCs w:val="24"/>
          <w:rtl/>
        </w:rPr>
        <w:t xml:space="preserve">: פורסמה ברשומות למתן תוקף ביום 23.11.2000 ונועדה להסדיר את שימושי המקרקעין מדרום לקיבוץ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עד למבצר יבנה ים (להלן: </w:t>
      </w:r>
      <w:r w:rsidRPr="004E70C8">
        <w:rPr>
          <w:rFonts w:ascii="Calibri" w:eastAsia="Calibri" w:hAnsi="Calibri" w:cs="David" w:hint="cs"/>
          <w:b/>
          <w:bCs/>
          <w:sz w:val="24"/>
          <w:szCs w:val="24"/>
          <w:rtl/>
        </w:rPr>
        <w:t>תכנית בר/236</w:t>
      </w:r>
      <w:r w:rsidRPr="004E70C8">
        <w:rPr>
          <w:rFonts w:ascii="Calibri" w:eastAsia="Calibri" w:hAnsi="Calibri" w:cs="David" w:hint="cs"/>
          <w:sz w:val="24"/>
          <w:szCs w:val="24"/>
          <w:rtl/>
        </w:rPr>
        <w:t>),  תוך שילוב שימושי תיירות ונופש, עם שימור המתחם כאתר עתיקות וגן לאומי.</w:t>
      </w:r>
      <w:r w:rsidRPr="004E70C8">
        <w:rPr>
          <w:rFonts w:ascii="Calibri" w:eastAsia="Calibri" w:hAnsi="Calibri" w:cs="David"/>
          <w:sz w:val="24"/>
          <w:szCs w:val="24"/>
          <w:vertAlign w:val="superscript"/>
          <w:rtl/>
        </w:rPr>
        <w:footnoteReference w:id="1"/>
      </w:r>
      <w:r w:rsidRPr="004E70C8">
        <w:rPr>
          <w:rFonts w:ascii="Calibri" w:eastAsia="Calibri" w:hAnsi="Calibri" w:cs="David" w:hint="cs"/>
          <w:sz w:val="24"/>
          <w:szCs w:val="24"/>
          <w:rtl/>
        </w:rPr>
        <w:t xml:space="preserve"> </w:t>
      </w:r>
    </w:p>
    <w:p w:rsidR="00E23CD2" w:rsidRPr="004E70C8" w:rsidRDefault="00E23CD2" w:rsidP="00E23CD2">
      <w:pPr>
        <w:spacing w:line="360" w:lineRule="auto"/>
        <w:ind w:left="185"/>
        <w:jc w:val="both"/>
        <w:rPr>
          <w:rFonts w:ascii="Calibri" w:eastAsia="Calibri" w:hAnsi="Calibri" w:cs="David"/>
          <w:sz w:val="24"/>
          <w:szCs w:val="24"/>
        </w:rPr>
      </w:pPr>
      <w:r w:rsidRPr="004E70C8">
        <w:rPr>
          <w:rFonts w:ascii="Calibri" w:eastAsia="Calibri" w:hAnsi="Calibri" w:cs="David" w:hint="cs"/>
          <w:sz w:val="24"/>
          <w:szCs w:val="24"/>
          <w:rtl/>
        </w:rPr>
        <w:t xml:space="preserve">בדברי ההסבר לתכנית 236 הודגש כי היא מתבססת על תמ"א 13, תמ"א 8, ומשתלבת בהוראות ובכוונות התכנוניות של תמ"א 13, חלק ג' </w:t>
      </w:r>
      <w:proofErr w:type="spellStart"/>
      <w:r w:rsidRPr="004E70C8">
        <w:rPr>
          <w:rFonts w:ascii="Calibri" w:eastAsia="Calibri" w:hAnsi="Calibri" w:cs="David" w:hint="cs"/>
          <w:sz w:val="24"/>
          <w:szCs w:val="24"/>
          <w:rtl/>
        </w:rPr>
        <w:t>ותמ"א</w:t>
      </w:r>
      <w:proofErr w:type="spellEnd"/>
      <w:r w:rsidRPr="004E70C8">
        <w:rPr>
          <w:rFonts w:ascii="Calibri" w:eastAsia="Calibri" w:hAnsi="Calibri" w:cs="David" w:hint="cs"/>
          <w:sz w:val="24"/>
          <w:szCs w:val="24"/>
          <w:rtl/>
        </w:rPr>
        <w:t xml:space="preserve"> 12. </w:t>
      </w:r>
    </w:p>
    <w:p w:rsidR="00E23CD2" w:rsidRPr="004E70C8" w:rsidRDefault="00E23CD2" w:rsidP="00E23CD2">
      <w:pPr>
        <w:spacing w:line="360" w:lineRule="auto"/>
        <w:ind w:left="185"/>
        <w:jc w:val="both"/>
        <w:rPr>
          <w:rFonts w:ascii="Calibri" w:eastAsia="Calibri" w:hAnsi="Calibri" w:cs="David"/>
          <w:sz w:val="24"/>
          <w:szCs w:val="24"/>
        </w:rPr>
      </w:pPr>
      <w:r w:rsidRPr="004E70C8">
        <w:rPr>
          <w:rFonts w:ascii="Calibri" w:eastAsia="Calibri" w:hAnsi="Calibri" w:cs="David" w:hint="cs"/>
          <w:sz w:val="24"/>
          <w:szCs w:val="24"/>
          <w:rtl/>
        </w:rPr>
        <w:t xml:space="preserve">התכנית המקומית חלה על מתחם </w:t>
      </w:r>
      <w:r>
        <w:rPr>
          <w:rFonts w:ascii="Calibri" w:eastAsia="Calibri" w:hAnsi="Calibri" w:cs="David" w:hint="cs"/>
          <w:sz w:val="24"/>
          <w:szCs w:val="24"/>
          <w:rtl/>
        </w:rPr>
        <w:t xml:space="preserve">של 414 דונם מדרום לקיבוץ </w:t>
      </w:r>
      <w:proofErr w:type="spellStart"/>
      <w:r>
        <w:rPr>
          <w:rFonts w:ascii="Calibri" w:eastAsia="Calibri" w:hAnsi="Calibri" w:cs="David" w:hint="cs"/>
          <w:sz w:val="24"/>
          <w:szCs w:val="24"/>
          <w:rtl/>
        </w:rPr>
        <w:t>פלמחים</w:t>
      </w:r>
      <w:proofErr w:type="spellEnd"/>
      <w:r>
        <w:rPr>
          <w:rFonts w:ascii="Calibri" w:eastAsia="Calibri" w:hAnsi="Calibri" w:cs="David" w:hint="cs"/>
          <w:sz w:val="24"/>
          <w:szCs w:val="24"/>
          <w:rtl/>
        </w:rPr>
        <w:t xml:space="preserve">. מתוכם: 221 דונם יועדו להקמת </w:t>
      </w:r>
      <w:r w:rsidRPr="004E70C8">
        <w:rPr>
          <w:rFonts w:ascii="Calibri" w:eastAsia="Calibri" w:hAnsi="Calibri" w:cs="David" w:hint="cs"/>
          <w:sz w:val="24"/>
          <w:szCs w:val="24"/>
          <w:rtl/>
        </w:rPr>
        <w:t>"גן לאומי" וכ-75 דונם</w:t>
      </w:r>
      <w:r>
        <w:rPr>
          <w:rFonts w:ascii="Calibri" w:eastAsia="Calibri" w:hAnsi="Calibri" w:cs="David" w:hint="cs"/>
          <w:sz w:val="24"/>
          <w:szCs w:val="24"/>
          <w:rtl/>
        </w:rPr>
        <w:t xml:space="preserve"> (השטח נושא המחלוקת)</w:t>
      </w:r>
      <w:r w:rsidRPr="00C01E05">
        <w:rPr>
          <w:rFonts w:ascii="Calibri" w:eastAsia="Calibri" w:hAnsi="Calibri" w:cs="David" w:hint="cs"/>
          <w:sz w:val="24"/>
          <w:szCs w:val="24"/>
          <w:rtl/>
        </w:rPr>
        <w:t xml:space="preserve"> </w:t>
      </w:r>
      <w:r w:rsidRPr="004E70C8">
        <w:rPr>
          <w:rFonts w:ascii="Calibri" w:eastAsia="Calibri" w:hAnsi="Calibri" w:cs="David" w:hint="cs"/>
          <w:sz w:val="24"/>
          <w:szCs w:val="24"/>
          <w:rtl/>
        </w:rPr>
        <w:t xml:space="preserve">בתחום הכתם </w:t>
      </w:r>
      <w:r>
        <w:rPr>
          <w:rFonts w:ascii="Calibri" w:eastAsia="Calibri" w:hAnsi="Calibri" w:cs="David" w:hint="cs"/>
          <w:sz w:val="24"/>
          <w:szCs w:val="24"/>
          <w:rtl/>
        </w:rPr>
        <w:t>ש</w:t>
      </w:r>
      <w:r w:rsidRPr="004E70C8">
        <w:rPr>
          <w:rFonts w:ascii="Calibri" w:eastAsia="Calibri" w:hAnsi="Calibri" w:cs="David" w:hint="cs"/>
          <w:sz w:val="24"/>
          <w:szCs w:val="24"/>
          <w:rtl/>
        </w:rPr>
        <w:t xml:space="preserve">נקבע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w:t>
      </w:r>
      <w:r>
        <w:rPr>
          <w:rFonts w:ascii="Calibri" w:eastAsia="Calibri" w:hAnsi="Calibri" w:cs="David" w:hint="cs"/>
          <w:sz w:val="24"/>
          <w:szCs w:val="24"/>
          <w:rtl/>
        </w:rPr>
        <w:t>למלונאות ונופש, יועדו ל</w:t>
      </w:r>
      <w:r w:rsidRPr="004E70C8">
        <w:rPr>
          <w:rFonts w:ascii="Calibri" w:eastAsia="Calibri" w:hAnsi="Calibri" w:cs="David" w:hint="cs"/>
          <w:sz w:val="24"/>
          <w:szCs w:val="24"/>
          <w:rtl/>
        </w:rPr>
        <w:t xml:space="preserve">"תיירות ונופש" </w:t>
      </w:r>
      <w:r>
        <w:rPr>
          <w:rFonts w:ascii="Calibri" w:eastAsia="Calibri" w:hAnsi="Calibri" w:cs="David" w:hint="cs"/>
          <w:sz w:val="24"/>
          <w:szCs w:val="24"/>
          <w:rtl/>
        </w:rPr>
        <w:t>ובתוך כך ל</w:t>
      </w:r>
      <w:r w:rsidRPr="004E70C8">
        <w:rPr>
          <w:rFonts w:ascii="Calibri" w:eastAsia="Calibri" w:hAnsi="Calibri" w:cs="David" w:hint="cs"/>
          <w:sz w:val="24"/>
          <w:szCs w:val="24"/>
          <w:rtl/>
        </w:rPr>
        <w:t>הקמת 350 יח' אירוח ומבנים ששטחם הבנוי יסתכם בכ-30,000 מ"ר. בנוסף, כוללת התכנית המקומית שטחי ציבור פתוחים, דרכים, פארק מים, חניה ציבורית, חוף רחצה וכן שימור ערכי טבע, נוף וארכיאולוגיה.</w:t>
      </w:r>
    </w:p>
    <w:p w:rsidR="00E23CD2" w:rsidRPr="004E70C8" w:rsidRDefault="00E23CD2" w:rsidP="00E23CD2">
      <w:pPr>
        <w:spacing w:line="360" w:lineRule="auto"/>
        <w:ind w:left="185"/>
        <w:jc w:val="both"/>
        <w:rPr>
          <w:rFonts w:ascii="Calibri" w:eastAsia="Calibri" w:hAnsi="Calibri" w:cs="David"/>
          <w:sz w:val="24"/>
          <w:szCs w:val="24"/>
          <w:rtl/>
        </w:rPr>
      </w:pPr>
      <w:r w:rsidRPr="004E70C8">
        <w:rPr>
          <w:rFonts w:ascii="Calibri" w:eastAsia="Calibri" w:hAnsi="Calibri" w:cs="David" w:hint="cs"/>
          <w:sz w:val="24"/>
          <w:szCs w:val="24"/>
          <w:rtl/>
        </w:rPr>
        <w:t xml:space="preserve">הובהר כי היתרי בניה בשטח התיירות יינתנו עפ"י תכניות בינוי ופיתוח מפורטים שיאושרו על ידי הוועדה המחוזית ובהתייעצות עם משרד הביטחון (ס' 10(ב)(2), וכי הבניה תהיה מדורגת, כך שלא תבלוט יותר מ-8 מ' מעל מפלס הקרקע, תוך שמירה על רצף מעברים לאורך החוף וראות לחוף מהשטחים הציבוריים (ס' 10 (ב)(5). </w:t>
      </w:r>
    </w:p>
    <w:p w:rsidR="00E23CD2" w:rsidRPr="004E70C8" w:rsidRDefault="00E23CD2" w:rsidP="00E23CD2">
      <w:pPr>
        <w:spacing w:line="360" w:lineRule="auto"/>
        <w:ind w:left="185"/>
        <w:jc w:val="both"/>
        <w:rPr>
          <w:rFonts w:ascii="Calibri" w:eastAsia="Calibri" w:hAnsi="Calibri" w:cs="David"/>
          <w:color w:val="FF0000"/>
          <w:sz w:val="24"/>
          <w:szCs w:val="24"/>
          <w:rtl/>
        </w:rPr>
      </w:pPr>
      <w:r w:rsidRPr="004E70C8">
        <w:rPr>
          <w:rFonts w:ascii="Calibri" w:eastAsia="Calibri" w:hAnsi="Calibri" w:cs="David" w:hint="cs"/>
          <w:sz w:val="24"/>
          <w:szCs w:val="24"/>
          <w:rtl/>
        </w:rPr>
        <w:t xml:space="preserve">עם זאת, בתכנית הבינוי המנחה של </w:t>
      </w:r>
      <w:r>
        <w:rPr>
          <w:rFonts w:ascii="Calibri" w:eastAsia="Calibri" w:hAnsi="Calibri" w:cs="David" w:hint="cs"/>
          <w:sz w:val="24"/>
          <w:szCs w:val="24"/>
          <w:rtl/>
        </w:rPr>
        <w:t>תכנית</w:t>
      </w:r>
      <w:r w:rsidRPr="004E70C8">
        <w:rPr>
          <w:rFonts w:ascii="Calibri" w:eastAsia="Calibri" w:hAnsi="Calibri" w:cs="David" w:hint="cs"/>
          <w:sz w:val="24"/>
          <w:szCs w:val="24"/>
          <w:rtl/>
        </w:rPr>
        <w:t xml:space="preserve"> בר/236, גבולו המערבי של השטח המיועד לתיירות ו</w:t>
      </w:r>
      <w:r>
        <w:rPr>
          <w:rFonts w:ascii="Calibri" w:eastAsia="Calibri" w:hAnsi="Calibri" w:cs="David" w:hint="cs"/>
          <w:sz w:val="24"/>
          <w:szCs w:val="24"/>
          <w:rtl/>
        </w:rPr>
        <w:t>ה</w:t>
      </w:r>
      <w:r w:rsidRPr="004E70C8">
        <w:rPr>
          <w:rFonts w:ascii="Calibri" w:eastAsia="Calibri" w:hAnsi="Calibri" w:cs="David" w:hint="cs"/>
          <w:sz w:val="24"/>
          <w:szCs w:val="24"/>
          <w:rtl/>
        </w:rPr>
        <w:t xml:space="preserve">נופש מוקם בטווח 100 המטרים מקו החוף, בניגוד להוראת </w:t>
      </w:r>
      <w:r>
        <w:rPr>
          <w:rFonts w:ascii="Calibri" w:eastAsia="Calibri" w:hAnsi="Calibri" w:cs="David" w:hint="cs"/>
          <w:sz w:val="24"/>
          <w:szCs w:val="24"/>
          <w:rtl/>
        </w:rPr>
        <w:t>תכנית המתאר הארצית לחופים</w:t>
      </w:r>
      <w:r w:rsidRPr="004E70C8">
        <w:rPr>
          <w:rFonts w:ascii="Calibri" w:eastAsia="Calibri" w:hAnsi="Calibri" w:cs="David" w:hint="cs"/>
          <w:sz w:val="24"/>
          <w:szCs w:val="24"/>
          <w:rtl/>
        </w:rPr>
        <w:t xml:space="preserve">. </w:t>
      </w:r>
    </w:p>
    <w:p w:rsidR="00E23CD2" w:rsidRPr="004E70C8" w:rsidRDefault="00E23CD2" w:rsidP="00E23CD2">
      <w:pPr>
        <w:numPr>
          <w:ilvl w:val="0"/>
          <w:numId w:val="2"/>
        </w:numPr>
        <w:spacing w:after="12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בשנת 2004, התקבל בכנסת החוק לשמירת הסביבה החופית, </w:t>
      </w:r>
      <w:proofErr w:type="spellStart"/>
      <w:r w:rsidRPr="004E70C8">
        <w:rPr>
          <w:rFonts w:ascii="Calibri" w:eastAsia="Calibri" w:hAnsi="Calibri" w:cs="David" w:hint="cs"/>
          <w:sz w:val="24"/>
          <w:szCs w:val="24"/>
          <w:rtl/>
        </w:rPr>
        <w:t>התשס"ד</w:t>
      </w:r>
      <w:proofErr w:type="spellEnd"/>
      <w:r w:rsidRPr="004E70C8">
        <w:rPr>
          <w:rFonts w:ascii="Calibri" w:eastAsia="Calibri" w:hAnsi="Calibri" w:cs="David" w:hint="cs"/>
          <w:sz w:val="24"/>
          <w:szCs w:val="24"/>
          <w:rtl/>
        </w:rPr>
        <w:t xml:space="preserve">- 2004 (להלן: </w:t>
      </w:r>
      <w:r w:rsidRPr="004E70C8">
        <w:rPr>
          <w:rFonts w:ascii="Calibri" w:eastAsia="Calibri" w:hAnsi="Calibri" w:cs="David" w:hint="cs"/>
          <w:b/>
          <w:bCs/>
          <w:sz w:val="24"/>
          <w:szCs w:val="24"/>
          <w:rtl/>
        </w:rPr>
        <w:t>החוק החופים</w:t>
      </w:r>
      <w:r w:rsidRPr="004E70C8">
        <w:rPr>
          <w:rFonts w:ascii="Calibri" w:eastAsia="Calibri" w:hAnsi="Calibri" w:cs="David" w:hint="cs"/>
          <w:sz w:val="24"/>
          <w:szCs w:val="24"/>
          <w:rtl/>
        </w:rPr>
        <w:t xml:space="preserve">), במסגרת החלטת המחוקק להגביר את ההגנה על חופי הים כמשאב טבע ייחודי ולהפחית את השימוש בחופי הים לצרכים פרטיים. </w:t>
      </w:r>
    </w:p>
    <w:p w:rsidR="00E23CD2" w:rsidRPr="004E70C8" w:rsidRDefault="00E23CD2" w:rsidP="00E23CD2">
      <w:pPr>
        <w:numPr>
          <w:ilvl w:val="0"/>
          <w:numId w:val="2"/>
        </w:numPr>
        <w:spacing w:after="12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בעקבות חקיקת חוק החופים, הוסף בשנת 2004 תיקון עקיף לחוק התכנון והבניה, התשכ"ה-1965, לפיו הפקדה ואישור תכנית החלה על תחום הסביבה החופית, כפופים לאישור הוועדה לשמירה על הסביבה החופית (להלן: </w:t>
      </w:r>
      <w:proofErr w:type="spellStart"/>
      <w:r w:rsidRPr="004E70C8">
        <w:rPr>
          <w:rFonts w:ascii="Calibri" w:eastAsia="Calibri" w:hAnsi="Calibri" w:cs="David" w:hint="cs"/>
          <w:b/>
          <w:bCs/>
          <w:sz w:val="24"/>
          <w:szCs w:val="24"/>
          <w:rtl/>
        </w:rPr>
        <w:t>ולחו"ף</w:t>
      </w:r>
      <w:proofErr w:type="spellEnd"/>
      <w:r w:rsidRPr="004E70C8">
        <w:rPr>
          <w:rFonts w:ascii="Calibri" w:eastAsia="Calibri" w:hAnsi="Calibri" w:cs="David" w:hint="cs"/>
          <w:sz w:val="24"/>
          <w:szCs w:val="24"/>
          <w:rtl/>
        </w:rPr>
        <w:t xml:space="preserve">). </w:t>
      </w:r>
    </w:p>
    <w:p w:rsidR="00E23CD2" w:rsidRPr="004E70C8" w:rsidRDefault="00E23CD2" w:rsidP="00E23CD2">
      <w:pPr>
        <w:numPr>
          <w:ilvl w:val="0"/>
          <w:numId w:val="2"/>
        </w:numPr>
        <w:spacing w:after="120" w:line="360" w:lineRule="auto"/>
        <w:ind w:left="142" w:hanging="284"/>
        <w:jc w:val="both"/>
        <w:rPr>
          <w:rFonts w:ascii="Calibri" w:eastAsia="Calibri" w:hAnsi="Calibri" w:cs="David"/>
          <w:sz w:val="24"/>
          <w:szCs w:val="24"/>
          <w:rtl/>
        </w:rPr>
      </w:pPr>
      <w:r w:rsidRPr="004E70C8">
        <w:rPr>
          <w:rFonts w:ascii="Calibri" w:eastAsia="Calibri" w:hAnsi="Calibri" w:cs="David" w:hint="cs"/>
          <w:sz w:val="24"/>
          <w:szCs w:val="24"/>
          <w:u w:val="single"/>
          <w:rtl/>
        </w:rPr>
        <w:t xml:space="preserve"> תמ"א 35</w:t>
      </w:r>
      <w:r w:rsidRPr="004E70C8">
        <w:rPr>
          <w:rFonts w:ascii="Calibri" w:eastAsia="Calibri" w:hAnsi="Calibri" w:cs="David" w:hint="cs"/>
          <w:sz w:val="24"/>
          <w:szCs w:val="24"/>
          <w:rtl/>
        </w:rPr>
        <w:t xml:space="preserve">: בשנת 2005 אושרה תכנית מתאר ארצית לבנייה המגדירה את תחום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כמרקם חופי בעל "רגישות נופית סביבתית גבוהה". </w:t>
      </w:r>
      <w:r w:rsidRPr="004E70C8">
        <w:rPr>
          <w:rFonts w:ascii="Calibri" w:eastAsia="Calibri" w:hAnsi="Calibri" w:cs="David" w:hint="cs"/>
          <w:sz w:val="24"/>
          <w:szCs w:val="24"/>
          <w:u w:val="single"/>
          <w:rtl/>
        </w:rPr>
        <w:t xml:space="preserve"> </w:t>
      </w:r>
    </w:p>
    <w:p w:rsidR="00E23CD2" w:rsidRPr="004E70C8" w:rsidRDefault="00E23CD2" w:rsidP="00E23CD2">
      <w:pPr>
        <w:spacing w:line="360" w:lineRule="auto"/>
        <w:jc w:val="both"/>
        <w:rPr>
          <w:rFonts w:ascii="Calibri" w:eastAsia="Calibri" w:hAnsi="Calibri" w:cs="David"/>
          <w:b/>
          <w:bCs/>
          <w:sz w:val="28"/>
          <w:szCs w:val="28"/>
          <w:u w:val="single"/>
          <w:rtl/>
        </w:rPr>
      </w:pPr>
      <w:r w:rsidRPr="004E70C8">
        <w:rPr>
          <w:rFonts w:ascii="Calibri" w:eastAsia="Calibri" w:hAnsi="Calibri" w:cs="David" w:hint="cs"/>
          <w:b/>
          <w:bCs/>
          <w:sz w:val="24"/>
          <w:szCs w:val="24"/>
          <w:u w:val="single"/>
          <w:rtl/>
        </w:rPr>
        <w:t xml:space="preserve">רכישת הזכות באתר הנופש והתיירות של חוף </w:t>
      </w:r>
      <w:proofErr w:type="spellStart"/>
      <w:r w:rsidRPr="004E70C8">
        <w:rPr>
          <w:rFonts w:ascii="Calibri" w:eastAsia="Calibri" w:hAnsi="Calibri" w:cs="David" w:hint="cs"/>
          <w:b/>
          <w:bCs/>
          <w:sz w:val="24"/>
          <w:szCs w:val="24"/>
          <w:u w:val="single"/>
          <w:rtl/>
        </w:rPr>
        <w:t>פלמחים</w:t>
      </w:r>
      <w:proofErr w:type="spellEnd"/>
      <w:r w:rsidRPr="004E70C8">
        <w:rPr>
          <w:rFonts w:ascii="Calibri" w:eastAsia="Calibri" w:hAnsi="Calibri" w:cs="David" w:hint="cs"/>
          <w:b/>
          <w:bCs/>
          <w:sz w:val="24"/>
          <w:szCs w:val="24"/>
          <w:u w:val="single"/>
          <w:rtl/>
        </w:rPr>
        <w:t xml:space="preserve"> על ידי העוררות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בחודש אפריל 2004 זכו העוררות במכרז ציבורי של </w:t>
      </w:r>
      <w:proofErr w:type="spellStart"/>
      <w:r w:rsidRPr="004E70C8">
        <w:rPr>
          <w:rFonts w:ascii="Calibri" w:eastAsia="Calibri" w:hAnsi="Calibri" w:cs="David" w:hint="cs"/>
          <w:sz w:val="24"/>
          <w:szCs w:val="24"/>
          <w:rtl/>
        </w:rPr>
        <w:t>מינהל</w:t>
      </w:r>
      <w:proofErr w:type="spellEnd"/>
      <w:r w:rsidRPr="004E70C8">
        <w:rPr>
          <w:rFonts w:ascii="Calibri" w:eastAsia="Calibri" w:hAnsi="Calibri" w:cs="David" w:hint="cs"/>
          <w:sz w:val="24"/>
          <w:szCs w:val="24"/>
          <w:rtl/>
        </w:rPr>
        <w:t xml:space="preserve"> מקרקעי ישראל מס' מר/2003/294 שפורסם בחודש דצמבר 2003, להקמתו של כפר נופש בשטח נושא המחלוקת, לאחר שהתקבלה הצעת העוררות בתמורה לסכום של 8.3 מיליון ₪.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לאחר זכיית העוררות במכרז, נחתם חוזה פיתוח בינן לבין המנהל, לתקופה של בת 36 חודשים, עד ליום 21.4.2007, בו נטלו העוררות התחייבות</w:t>
      </w:r>
      <w:r>
        <w:rPr>
          <w:rFonts w:ascii="Calibri" w:eastAsia="Calibri" w:hAnsi="Calibri" w:cs="David" w:hint="cs"/>
          <w:sz w:val="24"/>
          <w:szCs w:val="24"/>
          <w:rtl/>
        </w:rPr>
        <w:t xml:space="preserve"> להקמת כפר הנופש, שלאחר פיתוחו י</w:t>
      </w:r>
      <w:r w:rsidRPr="004E70C8">
        <w:rPr>
          <w:rFonts w:ascii="Calibri" w:eastAsia="Calibri" w:hAnsi="Calibri" w:cs="David" w:hint="cs"/>
          <w:sz w:val="24"/>
          <w:szCs w:val="24"/>
          <w:rtl/>
        </w:rPr>
        <w:t>וחכר לעוררות</w:t>
      </w:r>
      <w:r>
        <w:rPr>
          <w:rFonts w:ascii="Calibri" w:eastAsia="Calibri" w:hAnsi="Calibri" w:cs="David" w:hint="cs"/>
          <w:sz w:val="24"/>
          <w:szCs w:val="24"/>
          <w:rtl/>
        </w:rPr>
        <w:t xml:space="preserve"> השטח</w:t>
      </w:r>
      <w:r w:rsidRPr="004E70C8">
        <w:rPr>
          <w:rFonts w:ascii="Calibri" w:eastAsia="Calibri" w:hAnsi="Calibri" w:cs="David" w:hint="cs"/>
          <w:sz w:val="24"/>
          <w:szCs w:val="24"/>
          <w:rtl/>
        </w:rPr>
        <w:t xml:space="preserve"> לתקופה בת 49 שנים.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27.8.2007, נחתמה תוספת לחוזה הפיתוח, במסגרתה הוסכם על הארכת תקופת הפיתוח ב-24 חודשים נוספים, עד ליום 21.4.2009.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לאור התניית תכנית בר/263 את מתן היתרי הבנייה באזור התיירות והנופש בקיומה של תכנית בינוי ופיתוח, הוכנה על ידי העוררות תכנית בינוי ופיתוח בר/ש/450 (להלן: </w:t>
      </w:r>
      <w:r w:rsidRPr="004E70C8">
        <w:rPr>
          <w:rFonts w:ascii="Calibri" w:eastAsia="Calibri" w:hAnsi="Calibri" w:cs="David" w:hint="cs"/>
          <w:b/>
          <w:bCs/>
          <w:sz w:val="24"/>
          <w:szCs w:val="24"/>
          <w:rtl/>
        </w:rPr>
        <w:t>בר/ש/450</w:t>
      </w:r>
      <w:r w:rsidRPr="004E70C8">
        <w:rPr>
          <w:rFonts w:ascii="Calibri" w:eastAsia="Calibri" w:hAnsi="Calibri" w:cs="David" w:hint="cs"/>
          <w:sz w:val="24"/>
          <w:szCs w:val="24"/>
          <w:rtl/>
        </w:rPr>
        <w:t xml:space="preserve">) </w:t>
      </w:r>
      <w:r>
        <w:rPr>
          <w:rFonts w:ascii="Calibri" w:eastAsia="Calibri" w:hAnsi="Calibri" w:cs="David" w:hint="cs"/>
          <w:sz w:val="24"/>
          <w:szCs w:val="24"/>
          <w:rtl/>
        </w:rPr>
        <w:t xml:space="preserve">והוגשה לאישור הועדה המחוזית. </w:t>
      </w:r>
      <w:proofErr w:type="spellStart"/>
      <w:r>
        <w:rPr>
          <w:rFonts w:ascii="Calibri" w:eastAsia="Calibri" w:hAnsi="Calibri" w:cs="David" w:hint="cs"/>
          <w:sz w:val="24"/>
          <w:szCs w:val="24"/>
          <w:rtl/>
        </w:rPr>
        <w:t>ה</w:t>
      </w:r>
      <w:r w:rsidRPr="004E70C8">
        <w:rPr>
          <w:rFonts w:ascii="Calibri" w:eastAsia="Calibri" w:hAnsi="Calibri" w:cs="David" w:hint="cs"/>
          <w:sz w:val="24"/>
          <w:szCs w:val="24"/>
          <w:rtl/>
        </w:rPr>
        <w:t>ולחו"ף</w:t>
      </w:r>
      <w:proofErr w:type="spellEnd"/>
      <w:r w:rsidRPr="004E70C8">
        <w:rPr>
          <w:rFonts w:ascii="Calibri" w:eastAsia="Calibri" w:hAnsi="Calibri" w:cs="David" w:hint="cs"/>
          <w:sz w:val="24"/>
          <w:szCs w:val="24"/>
          <w:rtl/>
        </w:rPr>
        <w:t xml:space="preserve"> הודיעה ביום 17.1.2006 כי תכנית בר/ש/450 אינה מחייבת אישורה, לנוכח הוראת המעבר בתיקון לחוק התכנון והבניה שבוצע במסגרת חקיקת חוק החופים.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10.9.2007 אישרה הוועדה המחוזית את תכנית בר/ש/450 בתנאים. בין היתר נכלל התנאי האוסר על כל בינוי בתחום 100 מטרים מקו החוף. העורר</w:t>
      </w:r>
      <w:r>
        <w:rPr>
          <w:rFonts w:ascii="Calibri" w:eastAsia="Calibri" w:hAnsi="Calibri" w:cs="David" w:hint="cs"/>
          <w:sz w:val="24"/>
          <w:szCs w:val="24"/>
          <w:rtl/>
        </w:rPr>
        <w:t>ות</w:t>
      </w:r>
      <w:r w:rsidRPr="004E70C8">
        <w:rPr>
          <w:rFonts w:ascii="Calibri" w:eastAsia="Calibri" w:hAnsi="Calibri" w:cs="David" w:hint="cs"/>
          <w:sz w:val="24"/>
          <w:szCs w:val="24"/>
          <w:rtl/>
        </w:rPr>
        <w:t xml:space="preserve"> הגישו על כלל זה עתירה לבית המשפט המחוזי בת"א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1722/08), שנדחתה בפסק דין מיום 7.4.2009. לאחר מכן, תיקנו העוררות את התנאים להן נדרשו. </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 עם זאת, הליך אישור תכנית בר/ש/450 </w:t>
      </w:r>
      <w:r>
        <w:rPr>
          <w:rFonts w:ascii="Calibri" w:eastAsia="Calibri" w:hAnsi="Calibri" w:cs="David" w:hint="cs"/>
          <w:sz w:val="24"/>
          <w:szCs w:val="24"/>
          <w:rtl/>
        </w:rPr>
        <w:t xml:space="preserve">הוקפא </w:t>
      </w:r>
      <w:r w:rsidRPr="004E70C8">
        <w:rPr>
          <w:rFonts w:ascii="Calibri" w:eastAsia="Calibri" w:hAnsi="Calibri" w:cs="David" w:hint="cs"/>
          <w:sz w:val="24"/>
          <w:szCs w:val="24"/>
          <w:rtl/>
        </w:rPr>
        <w:t xml:space="preserve">על ידי הוועדה המחוזית, בשל השתלשלות העניינים להלן: </w:t>
      </w:r>
    </w:p>
    <w:p w:rsidR="00E23CD2" w:rsidRPr="004E70C8" w:rsidRDefault="00E23CD2" w:rsidP="00E23CD2">
      <w:pPr>
        <w:spacing w:line="360" w:lineRule="auto"/>
        <w:ind w:left="142"/>
        <w:jc w:val="both"/>
        <w:rPr>
          <w:rFonts w:ascii="Calibri" w:eastAsia="Calibri" w:hAnsi="Calibri" w:cs="David"/>
          <w:b/>
          <w:bCs/>
          <w:sz w:val="24"/>
          <w:szCs w:val="24"/>
          <w:u w:val="single"/>
          <w:rtl/>
        </w:rPr>
      </w:pPr>
      <w:r w:rsidRPr="004E70C8">
        <w:rPr>
          <w:rFonts w:ascii="Calibri" w:eastAsia="Calibri" w:hAnsi="Calibri" w:cs="David" w:hint="cs"/>
          <w:b/>
          <w:bCs/>
          <w:sz w:val="24"/>
          <w:szCs w:val="24"/>
          <w:u w:val="single"/>
          <w:rtl/>
        </w:rPr>
        <w:t>החלטת הממשלה לבחון את הוראות תכנית בר/236</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בעקבות פנייה של ועדת הפנים ואיכות הסביבה של הכנסת בדק משרד מבקר המדינה את הליכי אישור התכנית המפורטת בר/236 ואת שיווק הקרקע במכרז.</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18.11.2009, פורסם </w:t>
      </w:r>
      <w:r w:rsidRPr="004E70C8">
        <w:rPr>
          <w:rFonts w:ascii="Calibri" w:eastAsia="Calibri" w:hAnsi="Calibri" w:cs="David" w:hint="cs"/>
          <w:sz w:val="24"/>
          <w:szCs w:val="24"/>
          <w:u w:val="single"/>
          <w:rtl/>
        </w:rPr>
        <w:t>דו"ח מבקר המדינה</w:t>
      </w:r>
      <w:r w:rsidRPr="004E70C8">
        <w:rPr>
          <w:rFonts w:ascii="Calibri" w:eastAsia="Calibri" w:hAnsi="Calibri" w:cs="David" w:hint="cs"/>
          <w:sz w:val="24"/>
          <w:szCs w:val="24"/>
          <w:rtl/>
        </w:rPr>
        <w:t xml:space="preserve"> בעניין "הקמת כפר נופש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(להלן: </w:t>
      </w:r>
      <w:r w:rsidRPr="004E70C8">
        <w:rPr>
          <w:rFonts w:ascii="Calibri" w:eastAsia="Calibri" w:hAnsi="Calibri" w:cs="David" w:hint="cs"/>
          <w:b/>
          <w:bCs/>
          <w:sz w:val="24"/>
          <w:szCs w:val="24"/>
          <w:rtl/>
        </w:rPr>
        <w:t>דו"ח מבקר המדינה</w:t>
      </w:r>
      <w:r w:rsidRPr="004E70C8">
        <w:rPr>
          <w:rFonts w:ascii="Calibri" w:eastAsia="Calibri" w:hAnsi="Calibri" w:cs="David" w:hint="cs"/>
          <w:sz w:val="24"/>
          <w:szCs w:val="24"/>
          <w:rtl/>
        </w:rPr>
        <w:t xml:space="preserve">), אשר הצביע על פגמים שנפלו בעסקה לשיווק הקרקע על ידי מנהל מקרקעי ישראל, וכן בפגמים בשלבים השונים של הליכי התכנון שייעדו את הקרקע להקמת כפר נופש. כמו כן, העלה הדו"ח שאלות עקרוניות הנוגעות לסוגיית השמירה על מקרקעי חוף הים בשים לב לשינויים שחלו בעקבות חוק שמירת הסביבה החופית ואישורה של תמ"א 35. להלן המסקנות המרכזיות כפי שעלו מהדו"ח: </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 xml:space="preserve">"שפת הים" היא בגדר "מקרקעי ייעוד", המיועדים לפי חוק המקרקעין </w:t>
      </w:r>
      <w:proofErr w:type="spellStart"/>
      <w:r w:rsidRPr="004E70C8">
        <w:rPr>
          <w:rFonts w:ascii="Calibri" w:eastAsia="Calibri" w:hAnsi="Calibri" w:cs="David" w:hint="cs"/>
          <w:sz w:val="24"/>
          <w:szCs w:val="24"/>
          <w:rtl/>
        </w:rPr>
        <w:t>התשכ"ט</w:t>
      </w:r>
      <w:proofErr w:type="spellEnd"/>
      <w:r w:rsidRPr="004E70C8">
        <w:rPr>
          <w:rFonts w:ascii="Calibri" w:eastAsia="Calibri" w:hAnsi="Calibri" w:cs="David" w:hint="cs"/>
          <w:sz w:val="24"/>
          <w:szCs w:val="24"/>
          <w:rtl/>
        </w:rPr>
        <w:t xml:space="preserve">- 1969 לתועלת הציבור. עסקה במקרקעי הייעוד תהא תקפה רק אם אושרה על ידי הממשלה או השר שנקבע לעניין זה. תכנית בר/263 ייעדה "מקרקעי ייעוד" ל"תיירות ונופש" מבלי לקיים היוועצות עם היועץ המשפטי לממשלה ועם גורמים מתאימים במשרד המשפטים, בשאלה האם העסקה טעונה אישור הממשלה או השר המוסמך. זאת בניגוד לנדרש בחוק. </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 xml:space="preserve">קביעת גבול החלקה המיועדת לתיירות ונופש, במרחק של 30 מטרים בלבד מקו המים, שבחלק ממנה נכלל תחום 100 המטר האסור לבנייה, אינה מתיישבת עם תמ"א 13 ועם חובת הרשויות לשמור על משאבי הטבע והנוף שבחוף לטובת הציבור. </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 xml:space="preserve">במכרז לשיווק הקרקע, שהינו מכרז ציבורי שמטרתו לאפשר לרשות מנהלית להשיג את ההצעה המיטבית מבחינת האיכות והמחיר, לא ניתן ביטוי לקריטריון האיכות ולא הובאו בחשבון שיקולים של רווחת כלל הציבור ואינטרס ציבור לשמירה על הסביבה החופית. </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המנהל לא נקט אמצעים כדי להבטיח שהמידע על המכרז יופץ באופן המיטבי. כך לדוגמה, לא יידע מנהל מקרקעי ישראל את משרד התיירות אודות פרסום המכרז, דבר שהביא לצמצום ממשי של מעגל  המשתתפים בו.</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המכרז התקיים בצורה מזורזת כדי להעבירו טרם אישור החוק לשמירת הסביבה החופית, שנועד להטיל מגבלות על התכנון והבינוי בחופי ישראל ולהגן על אינטרס הציבור.</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ניתן משקל חסר לחוות דעת שמאי המחוז משנת 2003, שקבעה לקראת פרסום המכרז כי הביקוש לנופש נמוך, וכי יש לדחות את המכרז למועד שבו יחול שיפור בענף התיירות. בנוסף, מחיר הקרקע שפורסם במכרז, שנטען להיות מחיר נמוך באופן בלתי סביר, נקבע בהסתמך על חוות דעת של שמאי פרטי ומבלי להמתין לחוות דעת שמאי המחוז, המכהן כעובד ציבור הפועל באופן בלתי תלוי.</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חרף אי עמידת היזם בלוחות הזמנים שנקבעו בחוזה עם המנהל, ניתנה לו ארכה לביצוע החוזה, מבלי שנבחן אם יוכל לעמוד בלוח הזמנים החדש כנדרש בנוהלי המנהל, ומבלי לדרוש סעדים שנקבעו בחוזה, כגון ביטול החוזה או פיצוי. בכך סוכלה המטרה המוצהרת של המנהל לשווק קרקעות זמינות ולפתחן לרווחת הציבור.</w:t>
      </w:r>
    </w:p>
    <w:p w:rsidR="00E23CD2" w:rsidRPr="004E70C8" w:rsidRDefault="00E23CD2" w:rsidP="00E23CD2">
      <w:pPr>
        <w:spacing w:line="360" w:lineRule="auto"/>
        <w:ind w:left="142"/>
        <w:jc w:val="both"/>
        <w:rPr>
          <w:rFonts w:cs="David"/>
          <w:sz w:val="24"/>
          <w:szCs w:val="24"/>
        </w:rPr>
      </w:pPr>
      <w:r w:rsidRPr="004E70C8">
        <w:rPr>
          <w:rFonts w:cs="David" w:hint="cs"/>
          <w:sz w:val="24"/>
          <w:szCs w:val="24"/>
          <w:rtl/>
        </w:rPr>
        <w:t xml:space="preserve">בסיכום הדברים, קבע הדו"ח כי ראוי שמוסדות התכנון, ובראשם הוועדה המחוזית </w:t>
      </w:r>
      <w:proofErr w:type="spellStart"/>
      <w:r w:rsidRPr="004E70C8">
        <w:rPr>
          <w:rFonts w:cs="David" w:hint="cs"/>
          <w:sz w:val="24"/>
          <w:szCs w:val="24"/>
          <w:rtl/>
        </w:rPr>
        <w:t>והולחו"ף</w:t>
      </w:r>
      <w:proofErr w:type="spellEnd"/>
      <w:r w:rsidRPr="004E70C8">
        <w:rPr>
          <w:rFonts w:cs="David" w:hint="cs"/>
          <w:sz w:val="24"/>
          <w:szCs w:val="24"/>
          <w:rtl/>
        </w:rPr>
        <w:t>, ידונו מחדש בתכנית בר/236, וישקלו אם יש מקום לשנות את ההחלטות שהתקבלו. בנוסף, הורה המבקר על העברת עותק מהדו"ח ליועץ המשפטי לממשלה.</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הועדה המחוזית דנה בתכנית הבינוי בר/ש/450 ביום 23.11.09 והחליטה בין היתר כי בשקילת מכלול האינטרסים, מן הראוי כי הכרעתה תתקבל לאחר שתתקבל חו"ד היועץ המשפטי לממשלה לדו"ח מבקר המדינה.</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16.6.2010, נשלח </w:t>
      </w:r>
      <w:r w:rsidRPr="004E70C8">
        <w:rPr>
          <w:rFonts w:ascii="Calibri" w:eastAsia="Calibri" w:hAnsi="Calibri" w:cs="David" w:hint="cs"/>
          <w:sz w:val="24"/>
          <w:szCs w:val="24"/>
          <w:u w:val="single"/>
          <w:rtl/>
        </w:rPr>
        <w:t>מכתב מאת המשנה ליועץ המשפטי לממשלה-אזרחי</w:t>
      </w:r>
      <w:r w:rsidRPr="004E70C8">
        <w:rPr>
          <w:rFonts w:ascii="Calibri" w:eastAsia="Calibri" w:hAnsi="Calibri" w:cs="David" w:hint="cs"/>
          <w:sz w:val="24"/>
          <w:szCs w:val="24"/>
          <w:rtl/>
        </w:rPr>
        <w:t xml:space="preserve"> אל היועץ המשפטי לממשלה, בו צוין לאחר בחינת דו"ח מבקר המדינה, לא נפל פגם מהותי בהליך אישור תכנית בר/236, שיש בו כדי להביא לבטלותה. זאת מהטעמים הבאים:</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b/>
          <w:bCs/>
          <w:sz w:val="24"/>
          <w:szCs w:val="24"/>
          <w:rtl/>
        </w:rPr>
        <w:t>ראשית,</w:t>
      </w:r>
      <w:r w:rsidRPr="004E70C8">
        <w:rPr>
          <w:rFonts w:ascii="Calibri" w:eastAsia="Calibri" w:hAnsi="Calibri" w:cs="David" w:hint="cs"/>
          <w:sz w:val="24"/>
          <w:szCs w:val="24"/>
          <w:rtl/>
        </w:rPr>
        <w:t xml:space="preserve"> הוראות התוכנית המקומית תואמות את הוראות התכנית המתאר הארצית לחופים. זאת, הן לעניין ייעוד הקרקע לתיירות ונופש והן לעניין הוראות הבנייה מכוחה, שאינן מאפשרות בניה בתחום 100 מטרים מקו החוף.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שנית</w:t>
      </w:r>
      <w:r w:rsidRPr="004E70C8">
        <w:rPr>
          <w:rFonts w:ascii="Calibri" w:eastAsia="Calibri" w:hAnsi="Calibri" w:cs="David" w:hint="cs"/>
          <w:sz w:val="24"/>
          <w:szCs w:val="24"/>
          <w:rtl/>
        </w:rPr>
        <w:t xml:space="preserve">, לאישורה של תכנית בר/236 קדמה הכנת תסקיר השפעה על הסביבה, ואף שלנציג המשרד להגנת הסביבה בוועדה המחוזית היו הערות בנוגע להיבטים שונים של התסקיר, הוועדה המחוזית במסגרת סמכותה בדין, קיימה דיון בהערות אלה והכריעה בהן. בהכרעה זו לא נפל פגם, ובוודאי לא מהותי.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שלישית</w:t>
      </w:r>
      <w:r w:rsidRPr="004E70C8">
        <w:rPr>
          <w:rFonts w:ascii="Calibri" w:eastAsia="Calibri" w:hAnsi="Calibri" w:cs="David" w:hint="cs"/>
          <w:sz w:val="24"/>
          <w:szCs w:val="24"/>
          <w:rtl/>
        </w:rPr>
        <w:t xml:space="preserve">, נקבע כי גם שיווק השטח נושא המחלוקת לא העלה פגמים שיש בהם כדי להשליך על תוקף ההסכם שנכרת בין המנהל ובין היזמים. שיווק הקרקע נעשה כדין, במכרז פומבי, שהתמחור בו נעשה על פי המחיר המוצע בלבד, ללא קביעת פרמטרים של איכות. זאת כנהוג במכרזים שעורך המנהל.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רביעית</w:t>
      </w:r>
      <w:r w:rsidRPr="004E70C8">
        <w:rPr>
          <w:rFonts w:ascii="Calibri" w:eastAsia="Calibri" w:hAnsi="Calibri" w:cs="David" w:hint="cs"/>
          <w:sz w:val="24"/>
          <w:szCs w:val="24"/>
          <w:rtl/>
        </w:rPr>
        <w:t xml:space="preserve">, נטען כי משרד התיירות לא עורב בשיווק הקרקע, משום שלמנהל לא היו כללים ברורים לעניין זה ולפיכך אין באי עירובו כדי לפגום בהליך מכירת הקרקע באופן המצדיק מטעם זה בלבד, את ביטולו.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חמישית</w:t>
      </w:r>
      <w:r w:rsidRPr="004E70C8">
        <w:rPr>
          <w:rFonts w:ascii="Calibri" w:eastAsia="Calibri" w:hAnsi="Calibri" w:cs="David" w:hint="cs"/>
          <w:sz w:val="24"/>
          <w:szCs w:val="24"/>
          <w:rtl/>
        </w:rPr>
        <w:t>, אשר לטענה ששיווק הקרקע הוקדם על ידי המנהל נוכח כניסתו הצפויה לתוקף של חוק שמירת הסביבה החופית, התשס"ד-2004, חוק השמירה על הסביבה החופית כולל הוראה מפורשת לפיה תכניות מתאר שאושרו לפני כניסתו לתוקף יעמדו בתקפן. לפיכך, לא היה בכניסתו של החוק לתוקף כדי למנוע את שיווק הקרקע.</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שישית</w:t>
      </w:r>
      <w:r w:rsidRPr="004E70C8">
        <w:rPr>
          <w:rFonts w:ascii="Calibri" w:eastAsia="Calibri" w:hAnsi="Calibri" w:cs="David" w:hint="cs"/>
          <w:sz w:val="24"/>
          <w:szCs w:val="24"/>
          <w:rtl/>
        </w:rPr>
        <w:t xml:space="preserve">, לעניין הטענה לפיה ראוי שהמנהל יבחן אם ייעוד הקרקעות אותן משווק ראוי ועדכני, הרי שמדובר בשאלת מדיניות סבוכה. נקבע שעמדת המנהל לפיה הסמכות לקבוע את ייעודן הנכון של קרקעות היא של מוסדות התכנון בלבד, היא עמדה סבירה, המשמרת את החלוקה בין הגורמים השלטוניים השונים.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שביעית</w:t>
      </w:r>
      <w:r w:rsidRPr="004E70C8">
        <w:rPr>
          <w:rFonts w:ascii="Calibri" w:eastAsia="Calibri" w:hAnsi="Calibri" w:cs="David" w:hint="cs"/>
          <w:sz w:val="24"/>
          <w:szCs w:val="24"/>
          <w:rtl/>
        </w:rPr>
        <w:t xml:space="preserve">, לעניין שיווק הקרקע בתקופת שפל כלכלי ובמחיר נמוך, נקבע כי שיקולי השאת הרווח למדינה אינם השיקולים היחידים של המנהל וכי הסמכות לקבל החלטה בנושא היא של המנהל, הגם אם עומדת בניגוד להמלצת השמאי להימנע משיווק הקרקע נוכח השפל בשוק.  </w:t>
      </w:r>
    </w:p>
    <w:p w:rsidR="00E23CD2" w:rsidRPr="004E70C8" w:rsidRDefault="00E23CD2" w:rsidP="00E23CD2">
      <w:pPr>
        <w:spacing w:line="360" w:lineRule="auto"/>
        <w:ind w:left="142"/>
        <w:jc w:val="both"/>
        <w:rPr>
          <w:rFonts w:cs="David"/>
          <w:sz w:val="24"/>
          <w:szCs w:val="24"/>
        </w:rPr>
      </w:pPr>
      <w:r w:rsidRPr="004E70C8">
        <w:rPr>
          <w:rFonts w:cs="David" w:hint="cs"/>
          <w:b/>
          <w:bCs/>
          <w:sz w:val="24"/>
          <w:szCs w:val="24"/>
          <w:rtl/>
        </w:rPr>
        <w:t>עם זאת,</w:t>
      </w:r>
      <w:r w:rsidRPr="004E70C8">
        <w:rPr>
          <w:rFonts w:cs="David" w:hint="cs"/>
          <w:sz w:val="24"/>
          <w:szCs w:val="24"/>
          <w:rtl/>
        </w:rPr>
        <w:t xml:space="preserve"> הנחתה המשנה ליועץ המשפטי לממשלה את הוועדה המחוזית, </w:t>
      </w:r>
      <w:r w:rsidRPr="004E70C8">
        <w:rPr>
          <w:rFonts w:cs="David" w:hint="cs"/>
          <w:b/>
          <w:bCs/>
          <w:sz w:val="24"/>
          <w:szCs w:val="24"/>
          <w:rtl/>
        </w:rPr>
        <w:t>לקיים דיון נוסף</w:t>
      </w:r>
      <w:r w:rsidRPr="004E70C8">
        <w:rPr>
          <w:rFonts w:cs="David" w:hint="cs"/>
          <w:sz w:val="24"/>
          <w:szCs w:val="24"/>
          <w:rtl/>
        </w:rPr>
        <w:t xml:space="preserve"> </w:t>
      </w:r>
      <w:r w:rsidRPr="004E70C8">
        <w:rPr>
          <w:rFonts w:cs="David" w:hint="cs"/>
          <w:b/>
          <w:bCs/>
          <w:sz w:val="24"/>
          <w:szCs w:val="24"/>
          <w:rtl/>
        </w:rPr>
        <w:t>באישור תכנית הבינוי</w:t>
      </w:r>
      <w:r w:rsidRPr="004E70C8">
        <w:rPr>
          <w:rFonts w:cs="David" w:hint="cs"/>
          <w:sz w:val="24"/>
          <w:szCs w:val="24"/>
          <w:rtl/>
        </w:rPr>
        <w:t xml:space="preserve">, במטרה לבחון את מעמד נספח הבינוי בהוראות תכנית הבינוי, וכן לחדד היבטים בתוכנית הבינוי לצורך מניעת הפיכת המתחם המלונאי למתחם מגורים.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בעקבות דו"ח מבקר המדינה, התקבלה ביום 11.7.2010, החלטת ממשלת ישראל, מס' 1954 בעניין "בחינת שינוי התכנית להקמת כפר הנופש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(להלן: </w:t>
      </w:r>
      <w:r w:rsidRPr="004E70C8">
        <w:rPr>
          <w:rFonts w:ascii="Calibri" w:eastAsia="Calibri" w:hAnsi="Calibri" w:cs="David" w:hint="cs"/>
          <w:b/>
          <w:bCs/>
          <w:sz w:val="24"/>
          <w:szCs w:val="24"/>
          <w:rtl/>
        </w:rPr>
        <w:t>החלטת ממשלה מיום 11.7.2010</w:t>
      </w:r>
      <w:r w:rsidRPr="004E70C8">
        <w:rPr>
          <w:rFonts w:ascii="Calibri" w:eastAsia="Calibri" w:hAnsi="Calibri" w:cs="David" w:hint="cs"/>
          <w:sz w:val="24"/>
          <w:szCs w:val="24"/>
          <w:rtl/>
        </w:rPr>
        <w:t xml:space="preserve">). ההחלטה הטילה על הוועדה המחוזית והוועדה לשמירת הסביבה החופית, </w:t>
      </w:r>
      <w:r w:rsidRPr="004E70C8">
        <w:rPr>
          <w:rFonts w:ascii="Calibri" w:eastAsia="Calibri" w:hAnsi="Calibri" w:cs="David" w:hint="cs"/>
          <w:b/>
          <w:bCs/>
          <w:sz w:val="24"/>
          <w:szCs w:val="24"/>
          <w:rtl/>
        </w:rPr>
        <w:t>לבחון מחדש</w:t>
      </w:r>
      <w:r w:rsidRPr="004E70C8">
        <w:rPr>
          <w:rFonts w:ascii="Calibri" w:eastAsia="Calibri" w:hAnsi="Calibri" w:cs="David" w:hint="cs"/>
          <w:sz w:val="24"/>
          <w:szCs w:val="24"/>
          <w:rtl/>
        </w:rPr>
        <w:t xml:space="preserve"> את התכנית המקומית, </w:t>
      </w:r>
      <w:r w:rsidRPr="004E70C8">
        <w:rPr>
          <w:rFonts w:ascii="Calibri" w:eastAsia="Calibri" w:hAnsi="Calibri" w:cs="David" w:hint="cs"/>
          <w:b/>
          <w:bCs/>
          <w:sz w:val="24"/>
          <w:szCs w:val="24"/>
          <w:rtl/>
        </w:rPr>
        <w:t>לשקול שינויה</w:t>
      </w:r>
      <w:r w:rsidRPr="004E70C8">
        <w:rPr>
          <w:rFonts w:ascii="Calibri" w:eastAsia="Calibri" w:hAnsi="Calibri" w:cs="David" w:hint="cs"/>
          <w:sz w:val="24"/>
          <w:szCs w:val="24"/>
          <w:rtl/>
        </w:rPr>
        <w:t xml:space="preserve"> וככל שתימצא הצדקה לשינוי </w:t>
      </w:r>
      <w:r w:rsidRPr="004E70C8">
        <w:rPr>
          <w:rFonts w:ascii="Calibri" w:eastAsia="Calibri" w:hAnsi="Calibri" w:cs="David" w:hint="cs"/>
          <w:b/>
          <w:bCs/>
          <w:sz w:val="24"/>
          <w:szCs w:val="24"/>
          <w:rtl/>
        </w:rPr>
        <w:t>בשטח האמור</w:t>
      </w:r>
      <w:r w:rsidRPr="004E70C8">
        <w:rPr>
          <w:rFonts w:ascii="Calibri" w:eastAsia="Calibri" w:hAnsi="Calibri" w:cs="David" w:hint="cs"/>
          <w:sz w:val="24"/>
          <w:szCs w:val="24"/>
          <w:rtl/>
        </w:rPr>
        <w:t xml:space="preserve">, להנחות את המשרדים המתאימים להגיש תכנית כנדרש. זאת, בין היתר, נוכח הזמן הרב שעבר מאז אושרה התכנית, השינוי שחל מאותה העת בחוק ומאחר שהתכנית מעוררת שאלות כבדות המשקל ביחס לאינטרס הציבורי.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tl/>
        </w:rPr>
      </w:pPr>
      <w:r w:rsidRPr="004E70C8">
        <w:rPr>
          <w:rFonts w:ascii="Calibri" w:eastAsia="Calibri" w:hAnsi="Calibri" w:cs="David" w:hint="cs"/>
          <w:sz w:val="24"/>
          <w:szCs w:val="24"/>
          <w:rtl/>
        </w:rPr>
        <w:t xml:space="preserve"> ביום </w:t>
      </w:r>
      <w:r w:rsidRPr="004E70C8">
        <w:rPr>
          <w:rFonts w:ascii="Calibri" w:eastAsia="Calibri" w:hAnsi="Calibri" w:cs="David" w:hint="cs"/>
          <w:b/>
          <w:bCs/>
          <w:sz w:val="24"/>
          <w:szCs w:val="24"/>
          <w:rtl/>
        </w:rPr>
        <w:t xml:space="preserve">19.8.2010 </w:t>
      </w:r>
      <w:r w:rsidRPr="004E70C8">
        <w:rPr>
          <w:rFonts w:ascii="Calibri" w:eastAsia="Calibri" w:hAnsi="Calibri" w:cs="David" w:hint="cs"/>
          <w:sz w:val="24"/>
          <w:szCs w:val="24"/>
          <w:rtl/>
        </w:rPr>
        <w:t xml:space="preserve">הודיע </w:t>
      </w:r>
      <w:proofErr w:type="spellStart"/>
      <w:r w:rsidRPr="004E70C8">
        <w:rPr>
          <w:rFonts w:ascii="Calibri" w:eastAsia="Calibri" w:hAnsi="Calibri" w:cs="David" w:hint="cs"/>
          <w:sz w:val="24"/>
          <w:szCs w:val="24"/>
          <w:rtl/>
        </w:rPr>
        <w:t>המינהל</w:t>
      </w:r>
      <w:proofErr w:type="spellEnd"/>
      <w:r w:rsidRPr="004E70C8">
        <w:rPr>
          <w:rFonts w:ascii="Calibri" w:eastAsia="Calibri" w:hAnsi="Calibri" w:cs="David" w:hint="cs"/>
          <w:sz w:val="24"/>
          <w:szCs w:val="24"/>
          <w:rtl/>
        </w:rPr>
        <w:t xml:space="preserve"> לעוררות בכתב, כי לנוכח החלטת הממשלה ונוכח אי עמידה בהסכם הפיתוח, אין בדעתו להאריך את הסכם הפיתוח. </w:t>
      </w:r>
      <w:proofErr w:type="spellStart"/>
      <w:r w:rsidRPr="004E70C8">
        <w:rPr>
          <w:rFonts w:ascii="Calibri" w:eastAsia="Calibri" w:hAnsi="Calibri" w:cs="David" w:hint="cs"/>
          <w:sz w:val="24"/>
          <w:szCs w:val="24"/>
          <w:rtl/>
        </w:rPr>
        <w:t>המינהל</w:t>
      </w:r>
      <w:proofErr w:type="spellEnd"/>
      <w:r w:rsidRPr="004E70C8">
        <w:rPr>
          <w:rFonts w:ascii="Calibri" w:eastAsia="Calibri" w:hAnsi="Calibri" w:cs="David" w:hint="cs"/>
          <w:sz w:val="24"/>
          <w:szCs w:val="24"/>
          <w:rtl/>
        </w:rPr>
        <w:t xml:space="preserve"> הוסיף כי הוא נכון לקיים הליך גישור שמטרתו להשיב את המקרקעין לרשות המדינה באופן מוסכם ותוך הסדרת המחלוקת הכספית הכרוכה בכך.</w:t>
      </w:r>
      <w:r w:rsidRPr="004E70C8">
        <w:rPr>
          <w:rFonts w:ascii="Calibri" w:eastAsia="Calibri" w:hAnsi="Calibri" w:cs="David" w:hint="cs"/>
          <w:color w:val="FF0000"/>
          <w:sz w:val="24"/>
          <w:szCs w:val="24"/>
          <w:rtl/>
        </w:rPr>
        <w:t xml:space="preserve"> </w:t>
      </w:r>
      <w:r w:rsidRPr="004E70C8">
        <w:rPr>
          <w:rFonts w:ascii="Calibri" w:eastAsia="Calibri" w:hAnsi="Calibri" w:cs="David" w:hint="cs"/>
          <w:sz w:val="24"/>
          <w:szCs w:val="24"/>
          <w:rtl/>
        </w:rPr>
        <w:t xml:space="preserve">בין </w:t>
      </w:r>
      <w:proofErr w:type="spellStart"/>
      <w:r w:rsidRPr="004E70C8">
        <w:rPr>
          <w:rFonts w:ascii="Calibri" w:eastAsia="Calibri" w:hAnsi="Calibri" w:cs="David" w:hint="cs"/>
          <w:sz w:val="24"/>
          <w:szCs w:val="24"/>
          <w:rtl/>
        </w:rPr>
        <w:t>המינהל</w:t>
      </w:r>
      <w:proofErr w:type="spellEnd"/>
      <w:r w:rsidRPr="004E70C8">
        <w:rPr>
          <w:rFonts w:ascii="Calibri" w:eastAsia="Calibri" w:hAnsi="Calibri" w:cs="David" w:hint="cs"/>
          <w:sz w:val="24"/>
          <w:szCs w:val="24"/>
          <w:rtl/>
        </w:rPr>
        <w:t xml:space="preserve"> לבין העוררות התקיים הליך גישור ממושך בפני המגשר מני מזוז (כתוארו דאז). הליך הגישור לא נשא תוצאות והעוררות דחו את הצעת המגשר. </w:t>
      </w:r>
    </w:p>
    <w:p w:rsidR="00E23CD2" w:rsidRPr="004E70C8" w:rsidRDefault="00E23CD2" w:rsidP="00E23CD2">
      <w:pPr>
        <w:spacing w:line="360" w:lineRule="auto"/>
        <w:jc w:val="both"/>
        <w:rPr>
          <w:rFonts w:ascii="Calibri" w:eastAsia="Calibri" w:hAnsi="Calibri" w:cs="David"/>
          <w:b/>
          <w:bCs/>
          <w:sz w:val="24"/>
          <w:szCs w:val="24"/>
          <w:u w:val="single"/>
        </w:rPr>
      </w:pPr>
      <w:r w:rsidRPr="004E70C8">
        <w:rPr>
          <w:rFonts w:ascii="Calibri" w:eastAsia="Calibri" w:hAnsi="Calibri" w:cs="David" w:hint="cs"/>
          <w:b/>
          <w:bCs/>
          <w:sz w:val="24"/>
          <w:szCs w:val="24"/>
          <w:u w:val="single"/>
          <w:rtl/>
        </w:rPr>
        <w:t>תכנית 297 לשינוי ייעוד אזור התיירות והנופש</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b/>
          <w:bCs/>
          <w:sz w:val="24"/>
          <w:szCs w:val="24"/>
          <w:rtl/>
        </w:rPr>
        <w:t xml:space="preserve"> ביום 8.11.2010,</w:t>
      </w:r>
      <w:r w:rsidRPr="004E70C8">
        <w:rPr>
          <w:rFonts w:ascii="Calibri" w:eastAsia="Calibri" w:hAnsi="Calibri" w:cs="David" w:hint="cs"/>
          <w:sz w:val="24"/>
          <w:szCs w:val="24"/>
          <w:rtl/>
        </w:rPr>
        <w:t xml:space="preserve"> דנה הוועדה המחוזית בתכנית בר/ש/450, לבינוי ופיתוח של השטח שייעודו "תיירות ונופש" כמוגדר בתכנית בר/236. </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u w:val="single"/>
          <w:rtl/>
        </w:rPr>
        <w:t>לעניין הסמכות,</w:t>
      </w:r>
      <w:r w:rsidRPr="004E70C8">
        <w:rPr>
          <w:rFonts w:ascii="Calibri" w:eastAsia="Calibri" w:hAnsi="Calibri" w:cs="David" w:hint="cs"/>
          <w:sz w:val="24"/>
          <w:szCs w:val="24"/>
          <w:rtl/>
        </w:rPr>
        <w:t xml:space="preserve"> קבעה הוועדה המחוזית שאין חולק כי הינה מוסמכת לשנות תכניות מאושרות, כאשר השינוי ראוי ומתבקש לאור אינטרס הציבור.</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u w:val="single"/>
          <w:rtl/>
        </w:rPr>
        <w:t>שיקולי הוועדה</w:t>
      </w:r>
      <w:r w:rsidRPr="004E70C8">
        <w:rPr>
          <w:rFonts w:ascii="Calibri" w:eastAsia="Calibri" w:hAnsi="Calibri" w:cs="David" w:hint="cs"/>
          <w:sz w:val="24"/>
          <w:szCs w:val="24"/>
          <w:rtl/>
        </w:rPr>
        <w:t xml:space="preserve">: מחד גיסה, קבעה הוועדה המחוזית </w:t>
      </w:r>
      <w:r w:rsidRPr="004E70C8">
        <w:rPr>
          <w:rFonts w:ascii="Calibri" w:eastAsia="Calibri" w:hAnsi="Calibri" w:cs="David" w:hint="cs"/>
          <w:b/>
          <w:bCs/>
          <w:sz w:val="24"/>
          <w:szCs w:val="24"/>
          <w:rtl/>
        </w:rPr>
        <w:t xml:space="preserve">שהמקרקעין מושא התכנית, מיועדים </w:t>
      </w:r>
      <w:proofErr w:type="spellStart"/>
      <w:r w:rsidRPr="004E70C8">
        <w:rPr>
          <w:rFonts w:ascii="Calibri" w:eastAsia="Calibri" w:hAnsi="Calibri" w:cs="David" w:hint="cs"/>
          <w:b/>
          <w:bCs/>
          <w:sz w:val="24"/>
          <w:szCs w:val="24"/>
          <w:rtl/>
        </w:rPr>
        <w:t>בתמ"א</w:t>
      </w:r>
      <w:proofErr w:type="spellEnd"/>
      <w:r w:rsidRPr="004E70C8">
        <w:rPr>
          <w:rFonts w:ascii="Calibri" w:eastAsia="Calibri" w:hAnsi="Calibri" w:cs="David" w:hint="cs"/>
          <w:b/>
          <w:bCs/>
          <w:sz w:val="24"/>
          <w:szCs w:val="24"/>
          <w:rtl/>
        </w:rPr>
        <w:t xml:space="preserve"> 13 </w:t>
      </w:r>
      <w:proofErr w:type="spellStart"/>
      <w:r w:rsidRPr="004E70C8">
        <w:rPr>
          <w:rFonts w:ascii="Calibri" w:eastAsia="Calibri" w:hAnsi="Calibri" w:cs="David" w:hint="cs"/>
          <w:b/>
          <w:bCs/>
          <w:sz w:val="24"/>
          <w:szCs w:val="24"/>
          <w:rtl/>
        </w:rPr>
        <w:t>ובתמ"מ</w:t>
      </w:r>
      <w:proofErr w:type="spellEnd"/>
      <w:r w:rsidRPr="004E70C8">
        <w:rPr>
          <w:rFonts w:ascii="Calibri" w:eastAsia="Calibri" w:hAnsi="Calibri" w:cs="David" w:hint="cs"/>
          <w:b/>
          <w:bCs/>
          <w:sz w:val="24"/>
          <w:szCs w:val="24"/>
          <w:rtl/>
        </w:rPr>
        <w:t xml:space="preserve"> 21/3, לאזור תיירות ונופש</w:t>
      </w:r>
      <w:r w:rsidRPr="004E70C8">
        <w:rPr>
          <w:rFonts w:ascii="Calibri" w:eastAsia="Calibri" w:hAnsi="Calibri" w:cs="David" w:hint="cs"/>
          <w:sz w:val="24"/>
          <w:szCs w:val="24"/>
          <w:rtl/>
        </w:rPr>
        <w:t xml:space="preserve">. בנוסף, קבעה הוועדה כי </w:t>
      </w:r>
      <w:r w:rsidRPr="004E70C8">
        <w:rPr>
          <w:rFonts w:ascii="Calibri" w:eastAsia="Calibri" w:hAnsi="Calibri" w:cs="David" w:hint="cs"/>
          <w:b/>
          <w:bCs/>
          <w:sz w:val="24"/>
          <w:szCs w:val="24"/>
          <w:rtl/>
        </w:rPr>
        <w:t xml:space="preserve">אין התכנית סותרת את </w:t>
      </w:r>
      <w:r w:rsidRPr="004E70C8">
        <w:rPr>
          <w:rFonts w:ascii="Calibri" w:eastAsia="Calibri" w:hAnsi="Calibri" w:cs="David"/>
          <w:b/>
          <w:bCs/>
          <w:sz w:val="24"/>
          <w:szCs w:val="24"/>
          <w:rtl/>
        </w:rPr>
        <w:t>חוק שמירת הסביבה החופית</w:t>
      </w:r>
      <w:r w:rsidRPr="004E70C8">
        <w:rPr>
          <w:rFonts w:ascii="Calibri" w:eastAsia="Calibri" w:hAnsi="Calibri" w:cs="David"/>
          <w:sz w:val="24"/>
          <w:szCs w:val="24"/>
          <w:rtl/>
        </w:rPr>
        <w:t>, התשס"ד-2004</w:t>
      </w:r>
      <w:r w:rsidRPr="004E70C8">
        <w:rPr>
          <w:rFonts w:ascii="Calibri" w:eastAsia="Calibri" w:hAnsi="Calibri" w:cs="David" w:hint="cs"/>
          <w:sz w:val="24"/>
          <w:szCs w:val="24"/>
          <w:rtl/>
        </w:rPr>
        <w:t xml:space="preserve">, שמתיר בנייה בין 100 ל-300 מ' מקו החוף וכי בכל מקרה, אין בחוק המאוחר לפגוע בתכנית תקפה (ס' 20(2) לחוק), כדי לשמור על אינטרס הודאות החשוב בדיני התכנון. הועדה שקלה גם את </w:t>
      </w:r>
      <w:r w:rsidRPr="004E70C8">
        <w:rPr>
          <w:rFonts w:ascii="Calibri" w:eastAsia="Calibri" w:hAnsi="Calibri" w:cs="David" w:hint="cs"/>
          <w:b/>
          <w:bCs/>
          <w:sz w:val="24"/>
          <w:szCs w:val="24"/>
          <w:rtl/>
        </w:rPr>
        <w:t>התקשרות היזם</w:t>
      </w:r>
      <w:r w:rsidRPr="004E70C8">
        <w:rPr>
          <w:rFonts w:ascii="Calibri" w:eastAsia="Calibri" w:hAnsi="Calibri" w:cs="David" w:hint="cs"/>
          <w:sz w:val="24"/>
          <w:szCs w:val="24"/>
          <w:rtl/>
        </w:rPr>
        <w:t xml:space="preserve"> עם המנהל על בסיס תכנית בר/263 והוצאותיו בעקבות ההתקשרות והליכי אישור תכנית הבינוי.</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מאידך גיסה, סברה הוועדה שיש בכל זאת מקום לבחון תכנית מתקנת, לאור כוונת רשות הטבע והגנים להגיש תכנית מפורטת שתשנה את ייעודי הקרקע בתכנית בר/236 לגן לאומי, ומתוקף </w:t>
      </w:r>
      <w:r w:rsidRPr="004E70C8">
        <w:rPr>
          <w:rFonts w:ascii="Calibri" w:eastAsia="Calibri" w:hAnsi="Calibri" w:cs="David" w:hint="cs"/>
          <w:b/>
          <w:bCs/>
          <w:sz w:val="24"/>
          <w:szCs w:val="24"/>
          <w:rtl/>
        </w:rPr>
        <w:t>אינטרס הציבור</w:t>
      </w:r>
      <w:r w:rsidRPr="004E70C8">
        <w:rPr>
          <w:rFonts w:ascii="Calibri" w:eastAsia="Calibri" w:hAnsi="Calibri" w:cs="David" w:hint="cs"/>
          <w:sz w:val="24"/>
          <w:szCs w:val="24"/>
          <w:rtl/>
        </w:rPr>
        <w:t xml:space="preserve"> שעניינו ב</w:t>
      </w:r>
      <w:r w:rsidRPr="004E70C8">
        <w:rPr>
          <w:rFonts w:ascii="Calibri" w:eastAsia="Calibri" w:hAnsi="Calibri" w:cs="David" w:hint="cs"/>
          <w:b/>
          <w:bCs/>
          <w:sz w:val="24"/>
          <w:szCs w:val="24"/>
          <w:rtl/>
        </w:rPr>
        <w:t xml:space="preserve">מתן אפשרות לציבור הרחב לעשות שימוש במשאב החוף במדינה, </w:t>
      </w:r>
      <w:r w:rsidRPr="004E70C8">
        <w:rPr>
          <w:rFonts w:ascii="Calibri" w:eastAsia="Calibri" w:hAnsi="Calibri" w:cs="David" w:hint="cs"/>
          <w:sz w:val="24"/>
          <w:szCs w:val="24"/>
          <w:rtl/>
        </w:rPr>
        <w:t>שהינו מצומצם.</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הועדה החליטה כי</w:t>
      </w:r>
      <w:r w:rsidRPr="004E70C8">
        <w:rPr>
          <w:rFonts w:ascii="Calibri" w:eastAsia="Calibri" w:hAnsi="Calibri" w:cs="David" w:hint="cs"/>
          <w:sz w:val="24"/>
          <w:szCs w:val="24"/>
          <w:rtl/>
        </w:rPr>
        <w:t xml:space="preserve">: על שטחי תכנית בר/263 תפורסם הודעה לפי ס' 77 לחוק </w:t>
      </w:r>
      <w:proofErr w:type="spellStart"/>
      <w:r w:rsidRPr="004E70C8">
        <w:rPr>
          <w:rFonts w:ascii="Calibri" w:eastAsia="Calibri" w:hAnsi="Calibri" w:cs="David" w:hint="cs"/>
          <w:sz w:val="24"/>
          <w:szCs w:val="24"/>
          <w:rtl/>
        </w:rPr>
        <w:t>התו"ב</w:t>
      </w:r>
      <w:proofErr w:type="spellEnd"/>
      <w:r w:rsidRPr="004E70C8">
        <w:rPr>
          <w:rFonts w:ascii="Calibri" w:eastAsia="Calibri" w:hAnsi="Calibri" w:cs="David" w:hint="cs"/>
          <w:sz w:val="24"/>
          <w:szCs w:val="24"/>
          <w:rtl/>
        </w:rPr>
        <w:t xml:space="preserve">, לביטול אזור תיירות ונופש ופריסת שטחי גן לאומי. כמו כן, תפורסם הודעה לפי סעיף 78, לשנתיים או עד להפקדת תכנית מתקנת, לפיה לא יינתנו היתרי בנייה בתחום התכנית, בשטחים שאינם מיועדים לגן לאומי. </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הוועדה הנחתה את עורכי התכנית המתקנת לבחון חלופות למיקום ראוי עבור כפר נופש בתחום הכתם המאושר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(לתיירות ונופש) </w:t>
      </w:r>
      <w:proofErr w:type="spellStart"/>
      <w:r w:rsidRPr="004E70C8">
        <w:rPr>
          <w:rFonts w:ascii="Calibri" w:eastAsia="Calibri" w:hAnsi="Calibri" w:cs="David" w:hint="cs"/>
          <w:sz w:val="24"/>
          <w:szCs w:val="24"/>
          <w:rtl/>
        </w:rPr>
        <w:t>ובתמ"מ</w:t>
      </w:r>
      <w:proofErr w:type="spellEnd"/>
      <w:r w:rsidRPr="004E70C8">
        <w:rPr>
          <w:rFonts w:ascii="Calibri" w:eastAsia="Calibri" w:hAnsi="Calibri" w:cs="David" w:hint="cs"/>
          <w:sz w:val="24"/>
          <w:szCs w:val="24"/>
          <w:rtl/>
        </w:rPr>
        <w:t xml:space="preserve"> 21/3 (לאזור נופש ותיירות), מחוץ לתחום תכנית בר/263, ולהרחיקו מהחוף באופן שישפר את הנגישות לחוף וישמרו כשטח פתוח עבור הציבור הרחב. </w:t>
      </w:r>
    </w:p>
    <w:p w:rsidR="00E23CD2" w:rsidRPr="004E70C8" w:rsidRDefault="00E23CD2" w:rsidP="00E23CD2">
      <w:pPr>
        <w:spacing w:line="360" w:lineRule="auto"/>
        <w:ind w:left="142"/>
        <w:jc w:val="both"/>
        <w:rPr>
          <w:rFonts w:cs="David"/>
          <w:sz w:val="24"/>
          <w:szCs w:val="24"/>
        </w:rPr>
      </w:pPr>
      <w:r w:rsidRPr="004E70C8">
        <w:rPr>
          <w:rFonts w:cs="David" w:hint="cs"/>
          <w:sz w:val="24"/>
          <w:szCs w:val="24"/>
          <w:rtl/>
        </w:rPr>
        <w:t>זאת ועוד, הוחלט שככל שיימסר ממנהל מקרקעי ישראל כי החוזה עם העוררות נותר בתוקפו או שטרם הסתיים, החלטת הוועדה המחוזית תושהה עד שיוחלט לגבי שטח כפר הנופש. כמו כן, ככל שלא תאושר תכנית מתקנת, יהא על הוועדה להידרש לתכנית הבינוי בר/ש/450.</w:t>
      </w:r>
    </w:p>
    <w:p w:rsidR="00E23CD2" w:rsidRPr="004E70C8" w:rsidRDefault="00E23CD2" w:rsidP="00E23CD2">
      <w:pPr>
        <w:spacing w:line="360" w:lineRule="auto"/>
        <w:ind w:left="142"/>
        <w:jc w:val="both"/>
        <w:rPr>
          <w:rFonts w:cs="David"/>
          <w:sz w:val="24"/>
          <w:szCs w:val="24"/>
          <w:rtl/>
        </w:rPr>
      </w:pPr>
      <w:r w:rsidRPr="004E70C8">
        <w:rPr>
          <w:rFonts w:cs="David" w:hint="cs"/>
          <w:sz w:val="24"/>
          <w:szCs w:val="24"/>
          <w:rtl/>
        </w:rPr>
        <w:t xml:space="preserve">החלטת הוועדה המחוזית הועברה לידיעת </w:t>
      </w:r>
      <w:proofErr w:type="spellStart"/>
      <w:r w:rsidRPr="004E70C8">
        <w:rPr>
          <w:rFonts w:cs="David" w:hint="cs"/>
          <w:sz w:val="24"/>
          <w:szCs w:val="24"/>
          <w:rtl/>
        </w:rPr>
        <w:t>הולחו"ף</w:t>
      </w:r>
      <w:proofErr w:type="spellEnd"/>
      <w:r w:rsidRPr="004E70C8">
        <w:rPr>
          <w:rFonts w:cs="David" w:hint="cs"/>
          <w:sz w:val="24"/>
          <w:szCs w:val="24"/>
          <w:rtl/>
        </w:rPr>
        <w:t xml:space="preserve">, אשר נתבקשה ע"י הממשלה להציג עמדתה בעניין. </w:t>
      </w:r>
    </w:p>
    <w:p w:rsidR="00E23CD2" w:rsidRPr="004E70C8" w:rsidRDefault="00E23CD2" w:rsidP="00E23CD2">
      <w:pPr>
        <w:numPr>
          <w:ilvl w:val="0"/>
          <w:numId w:val="2"/>
        </w:numPr>
        <w:spacing w:line="360" w:lineRule="auto"/>
        <w:ind w:left="142" w:hanging="284"/>
        <w:jc w:val="both"/>
        <w:rPr>
          <w:rFonts w:cs="David"/>
          <w:sz w:val="24"/>
          <w:szCs w:val="24"/>
        </w:rPr>
      </w:pPr>
      <w:r w:rsidRPr="004E70C8">
        <w:rPr>
          <w:rFonts w:cs="David" w:hint="cs"/>
          <w:sz w:val="24"/>
          <w:szCs w:val="24"/>
          <w:rtl/>
        </w:rPr>
        <w:t xml:space="preserve"> במהלך חודש נובמבר 2010, הגישה המשיבה  3- רשות הטבע והגנים לוועדה המחוזית, </w:t>
      </w:r>
      <w:r w:rsidRPr="004E70C8">
        <w:rPr>
          <w:rFonts w:cs="David" w:hint="cs"/>
          <w:b/>
          <w:bCs/>
          <w:sz w:val="24"/>
          <w:szCs w:val="24"/>
          <w:rtl/>
        </w:rPr>
        <w:t xml:space="preserve">תכנית מקומית מס' 297 </w:t>
      </w:r>
      <w:r w:rsidRPr="004E70C8">
        <w:rPr>
          <w:rFonts w:cs="David" w:hint="cs"/>
          <w:sz w:val="24"/>
          <w:szCs w:val="24"/>
          <w:rtl/>
        </w:rPr>
        <w:t xml:space="preserve">(להלן: </w:t>
      </w:r>
      <w:r w:rsidRPr="004E70C8">
        <w:rPr>
          <w:rFonts w:cs="David" w:hint="cs"/>
          <w:b/>
          <w:bCs/>
          <w:sz w:val="24"/>
          <w:szCs w:val="24"/>
          <w:rtl/>
        </w:rPr>
        <w:t>תכנית 297</w:t>
      </w:r>
      <w:r w:rsidRPr="004E70C8">
        <w:rPr>
          <w:rFonts w:cs="David" w:hint="cs"/>
          <w:sz w:val="24"/>
          <w:szCs w:val="24"/>
          <w:rtl/>
        </w:rPr>
        <w:t xml:space="preserve">), שחלה על שטח של 3,180 דונם מדרום לקיבוץ </w:t>
      </w:r>
      <w:proofErr w:type="spellStart"/>
      <w:r w:rsidRPr="004E70C8">
        <w:rPr>
          <w:rFonts w:cs="David" w:hint="cs"/>
          <w:sz w:val="24"/>
          <w:szCs w:val="24"/>
          <w:rtl/>
        </w:rPr>
        <w:t>פלמחים</w:t>
      </w:r>
      <w:proofErr w:type="spellEnd"/>
      <w:r w:rsidRPr="004E70C8">
        <w:rPr>
          <w:rFonts w:cs="David" w:hint="cs"/>
          <w:sz w:val="24"/>
          <w:szCs w:val="24"/>
          <w:rtl/>
        </w:rPr>
        <w:t xml:space="preserve">, ומייעדת אותם לגן לאומי, שמורת טבע וחוף ים. בתוך כך משנה התכנית את ייעודי שטח התיירות והנופש כפי שנקבעו בתכנית בר/236, לגן לאומי. </w:t>
      </w:r>
    </w:p>
    <w:p w:rsidR="00E23CD2" w:rsidRPr="004E70C8" w:rsidRDefault="00E23CD2" w:rsidP="00E23CD2">
      <w:pPr>
        <w:numPr>
          <w:ilvl w:val="0"/>
          <w:numId w:val="2"/>
        </w:numPr>
        <w:spacing w:line="360" w:lineRule="auto"/>
        <w:ind w:left="142" w:hanging="284"/>
        <w:jc w:val="both"/>
        <w:rPr>
          <w:rFonts w:cs="David"/>
          <w:sz w:val="24"/>
          <w:szCs w:val="24"/>
        </w:rPr>
      </w:pPr>
      <w:r w:rsidRPr="004E70C8">
        <w:rPr>
          <w:rFonts w:cs="David" w:hint="cs"/>
          <w:sz w:val="24"/>
          <w:szCs w:val="24"/>
          <w:rtl/>
        </w:rPr>
        <w:t xml:space="preserve"> מטרות התכנית, כפי שפורטו בה:</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 xml:space="preserve">הרחבת החוף המוכרז באזור החוף המרכזי, אשר ישמש אזור רחצה אינטנסיבי. הדבר יספק מענה לביקוש לחופי רחצה, במרכז הארץ הצפוף. זאת משום סמיכות החוף לערים וישובים ברצועת החוף והשפלה </w:t>
      </w:r>
      <w:proofErr w:type="spellStart"/>
      <w:r w:rsidRPr="004E70C8">
        <w:rPr>
          <w:rFonts w:cs="David" w:hint="cs"/>
          <w:sz w:val="24"/>
          <w:szCs w:val="24"/>
          <w:rtl/>
        </w:rPr>
        <w:t>והנגשתו</w:t>
      </w:r>
      <w:proofErr w:type="spellEnd"/>
      <w:r w:rsidRPr="004E70C8">
        <w:rPr>
          <w:rFonts w:cs="David" w:hint="cs"/>
          <w:sz w:val="24"/>
          <w:szCs w:val="24"/>
          <w:rtl/>
        </w:rPr>
        <w:t xml:space="preserve"> לאוכלוסייה נרחבת עם סלילת כביש 431. </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 xml:space="preserve">שימור רצועת חוף ים רציפה, פנויה מפיתוח וייחודית באופייה מהחופים שבין הרצליה לאשדוד, שהינם עירוניים. </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שימור רכס הכורכר החופי המהווה תופעה גיאולוגית נדירה בקנה מידה עולמי.</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שימור ופיתוח המורשת הארכיאולוגית ברצועת החוף.</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חסימת החוף מרכבי שטח וכלי שייט ממונעים, והסדרת חניות ונגישות רגלית לים ולאתרי הטבע והארכיאולוגיה.</w:t>
      </w:r>
    </w:p>
    <w:p w:rsidR="00E23CD2" w:rsidRPr="004E70C8" w:rsidRDefault="00E23CD2" w:rsidP="00E23CD2">
      <w:pPr>
        <w:spacing w:line="360" w:lineRule="auto"/>
        <w:ind w:left="142"/>
        <w:jc w:val="both"/>
        <w:rPr>
          <w:rFonts w:cs="David"/>
          <w:sz w:val="24"/>
          <w:szCs w:val="24"/>
        </w:rPr>
      </w:pPr>
      <w:r w:rsidRPr="004E70C8">
        <w:rPr>
          <w:rFonts w:cs="David" w:hint="cs"/>
          <w:sz w:val="24"/>
          <w:szCs w:val="24"/>
          <w:rtl/>
        </w:rPr>
        <w:t>הוועדה המקומית והמועצה האזורית התנגדו לתוכנית החלופית המוצעת בישיבה מיום 30.1.2011 והמליצו לוועדה המחוזית לדחות את התוכנית על הסף.</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בדיון שנערך בלשכת התכנון המחוזית ביום 21.12.2010, סוכם בין היתר כי רשות הטבע והגנים תפעל בהתאם להחלטת הוועדה, תפרסם הודעה ברשומות על כוונה להפקיד תכנית חלופית בהתאם לסעיף 77 לחוק התכנון והבנייה ותבחן מיקום לכפר נופש במסגרת התכנית.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בהתאם לכך, בחנה משיבה 3 חלופות למיקום כפר הנופש בשיתוף עם משרד הביטחון ומשרד התיירות. עם זאת, לא נמצאה חלופה מתאימה והמשיבה הודיעה על כך לוועדה המחוזית ביום 20.7.2011.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העוררות פנו לוועדה המחוזית ביום 20.6.2012 וביום 4.7.2012 בבקשה לאשר את תכנית הבינוי או לכל הפחות לקיים בה דיון דחוף.</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במהלך ישיבה שהתקיימה בלשכת התכנון, הוחלט כי תקבע ועדת היגוי לשם הצגת החלופות להעתקת כפר הנופש שנבחנו על ידי המשיבה. ביום 21.11.12 וביום 2.1.13 נערכו ישיבות בוועדת ההיגוי, שבמהלכן הציגה משיבה 3 את החלופות שנבחנו על ידה. </w:t>
      </w:r>
    </w:p>
    <w:p w:rsidR="00E23CD2" w:rsidRPr="004E70C8" w:rsidRDefault="00E23CD2" w:rsidP="00E23CD2">
      <w:pPr>
        <w:numPr>
          <w:ilvl w:val="0"/>
          <w:numId w:val="2"/>
        </w:numPr>
        <w:spacing w:line="360" w:lineRule="auto"/>
        <w:ind w:left="142" w:hanging="284"/>
        <w:jc w:val="both"/>
        <w:rPr>
          <w:rFonts w:ascii="Calibri" w:eastAsia="Calibri" w:hAnsi="Calibri" w:cs="David"/>
          <w:color w:val="FF0000"/>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ביום 11.2.2013</w:t>
      </w:r>
      <w:r w:rsidRPr="004E70C8">
        <w:rPr>
          <w:rFonts w:ascii="Calibri" w:eastAsia="Calibri" w:hAnsi="Calibri" w:cs="David" w:hint="cs"/>
          <w:sz w:val="24"/>
          <w:szCs w:val="24"/>
          <w:rtl/>
        </w:rPr>
        <w:t xml:space="preserve">, דנה הוועדה המחוזית </w:t>
      </w:r>
      <w:r w:rsidRPr="004E70C8">
        <w:rPr>
          <w:rFonts w:ascii="Calibri" w:eastAsia="Calibri" w:hAnsi="Calibri" w:cs="David" w:hint="cs"/>
          <w:b/>
          <w:bCs/>
          <w:sz w:val="24"/>
          <w:szCs w:val="24"/>
          <w:rtl/>
        </w:rPr>
        <w:t xml:space="preserve">בבקשה להפקדת תכנית 297 </w:t>
      </w:r>
      <w:r w:rsidRPr="004E70C8">
        <w:rPr>
          <w:rFonts w:ascii="Calibri" w:eastAsia="Calibri" w:hAnsi="Calibri" w:cs="David" w:hint="cs"/>
          <w:sz w:val="24"/>
          <w:szCs w:val="24"/>
          <w:rtl/>
        </w:rPr>
        <w:t xml:space="preserve">ושמעה את כלל הגורמים הרלוונטיים לרבות העוררות. בדיון זה כמו בקודמיו, הציג משרד התיירות התנגדות לרעיון ביטול כפר הנופש המאושר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וזאת הן מבחינת סמכות הוועדה המחוזית והן, שיקול דעתה התכנוני. טענותיו המרכזיות היו כי קבלת התכנית תרחיק יזמים להשקיע בתחום המלונאות, כי דווקא בניית כפר נופש עשויה לשמור על הסביבה החופית וכי הדיון החוזר בוועדה המחוזית מבטא כאוס תכנוני.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ביום 18.2.2013 </w:t>
      </w:r>
      <w:r w:rsidRPr="004E70C8">
        <w:rPr>
          <w:rFonts w:ascii="Calibri" w:eastAsia="Calibri" w:hAnsi="Calibri" w:cs="David" w:hint="cs"/>
          <w:sz w:val="24"/>
          <w:szCs w:val="24"/>
          <w:rtl/>
        </w:rPr>
        <w:t xml:space="preserve">קיימה הוועדה המחוזית </w:t>
      </w:r>
      <w:r w:rsidRPr="004E70C8">
        <w:rPr>
          <w:rFonts w:ascii="Calibri" w:eastAsia="Calibri" w:hAnsi="Calibri" w:cs="David" w:hint="cs"/>
          <w:b/>
          <w:bCs/>
          <w:sz w:val="24"/>
          <w:szCs w:val="24"/>
          <w:rtl/>
        </w:rPr>
        <w:t>דיון פנימי בתכנית 297,</w:t>
      </w:r>
      <w:r w:rsidRPr="004E70C8">
        <w:rPr>
          <w:rFonts w:ascii="Calibri" w:eastAsia="Calibri" w:hAnsi="Calibri" w:cs="David" w:hint="cs"/>
          <w:sz w:val="24"/>
          <w:szCs w:val="24"/>
          <w:rtl/>
        </w:rPr>
        <w:t xml:space="preserve"> ובהחלטת הוועדה שאושרה </w:t>
      </w:r>
      <w:r w:rsidRPr="004E70C8">
        <w:rPr>
          <w:rFonts w:ascii="Calibri" w:eastAsia="Calibri" w:hAnsi="Calibri" w:cs="David" w:hint="cs"/>
          <w:b/>
          <w:bCs/>
          <w:sz w:val="24"/>
          <w:szCs w:val="24"/>
          <w:rtl/>
        </w:rPr>
        <w:t>ביום 4.3.2013</w:t>
      </w:r>
      <w:r w:rsidRPr="004E70C8">
        <w:rPr>
          <w:rFonts w:ascii="Calibri" w:eastAsia="Calibri" w:hAnsi="Calibri" w:cs="David" w:hint="cs"/>
          <w:sz w:val="24"/>
          <w:szCs w:val="24"/>
          <w:rtl/>
        </w:rPr>
        <w:t xml:space="preserve">, נתבקשה התייחסות של המועצה הארצית ובחינת התאמת התוכנית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w:t>
      </w:r>
      <w:proofErr w:type="spellStart"/>
      <w:r w:rsidRPr="004E70C8">
        <w:rPr>
          <w:rFonts w:ascii="Calibri" w:eastAsia="Calibri" w:hAnsi="Calibri" w:cs="David" w:hint="cs"/>
          <w:sz w:val="24"/>
          <w:szCs w:val="24"/>
          <w:rtl/>
        </w:rPr>
        <w:t>ולתמ"א</w:t>
      </w:r>
      <w:proofErr w:type="spellEnd"/>
      <w:r w:rsidRPr="004E70C8">
        <w:rPr>
          <w:rFonts w:ascii="Calibri" w:eastAsia="Calibri" w:hAnsi="Calibri" w:cs="David" w:hint="cs"/>
          <w:sz w:val="24"/>
          <w:szCs w:val="24"/>
          <w:rtl/>
        </w:rPr>
        <w:t xml:space="preserve"> 1/12 והורתה על קבלת התייחסות משרד התיירות, בדבר השאלה האם ניתן לספק את צרכי האכסון המלונאי באתר חלופי או לצמצם את שטח כפר הנופש. בנוסף, הורתה על פרסום מידי של הודעה להכנת התכנית לפי סעיף 77 ועל החלטתה בדבר הארכת התנאים לפי סעיף 78, אשר נקבעו בהחלטתה מיום 8.11.10.</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במסמך מיום 5.3.2013</w:t>
      </w:r>
      <w:r w:rsidRPr="004E70C8">
        <w:rPr>
          <w:rFonts w:ascii="Calibri" w:eastAsia="Calibri" w:hAnsi="Calibri" w:cs="David" w:hint="cs"/>
          <w:sz w:val="24"/>
          <w:szCs w:val="24"/>
          <w:rtl/>
        </w:rPr>
        <w:t xml:space="preserve">, פירט </w:t>
      </w:r>
      <w:r w:rsidRPr="004E70C8">
        <w:rPr>
          <w:rFonts w:ascii="Calibri" w:eastAsia="Calibri" w:hAnsi="Calibri" w:cs="David" w:hint="cs"/>
          <w:b/>
          <w:bCs/>
          <w:sz w:val="24"/>
          <w:szCs w:val="24"/>
          <w:rtl/>
        </w:rPr>
        <w:t>משרד התיירות</w:t>
      </w:r>
      <w:r w:rsidRPr="004E70C8">
        <w:rPr>
          <w:rFonts w:ascii="Calibri" w:eastAsia="Calibri" w:hAnsi="Calibri" w:cs="David" w:hint="cs"/>
          <w:sz w:val="24"/>
          <w:szCs w:val="24"/>
          <w:rtl/>
        </w:rPr>
        <w:t xml:space="preserve"> את התנגדותו לשינוי</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הייעוד</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המלונאי, לפיה לאור מכלול הנתונים מוטל בספק אינטרס הציבור, המצדיק את שינוי הייעוד ואת ביטול התכנית התקפה. לגישתו, לא ניתן לספק את צרכי האכסון המלונאי המאושרים באתרים חלופיים, אף אם ניתן לשקול צמצום של שטח כפר הנופש. בנוסף, מדובר בשטח קטן ביחס לגן הלאומי המוצע ששטחו למעלה מ-3000 דונם, ואשר ממוקם בקצה הגן הלאומי בקרבה ליישוב קיים. בנוסף, כפר הנופש המתוכנן אינו חוסם את השימוש הציבורי בחוף או את נגישות החוף לציבור.</w:t>
      </w:r>
      <w:r w:rsidRPr="004E70C8">
        <w:rPr>
          <w:rFonts w:ascii="Calibri" w:eastAsia="Calibri" w:hAnsi="Calibri" w:cs="David" w:hint="cs"/>
          <w:color w:val="FF0000"/>
          <w:sz w:val="24"/>
          <w:szCs w:val="24"/>
          <w:rtl/>
        </w:rPr>
        <w:t xml:space="preserve">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חוות דעת מטעם המשנה ליועץ המשפטי לממשלה</w:t>
      </w:r>
      <w:r w:rsidRPr="004E70C8">
        <w:rPr>
          <w:rFonts w:ascii="Calibri" w:eastAsia="Calibri" w:hAnsi="Calibri" w:cs="David" w:hint="cs"/>
          <w:sz w:val="24"/>
          <w:szCs w:val="24"/>
          <w:rtl/>
        </w:rPr>
        <w:t xml:space="preserve"> מיום 2.4.2013, קבעה כי החלטת הוועדה המחוזית מיום 4.3.2013, להכפיף את שיקול דעתה לחוות דעתה של המועצה הארצית, מהווה חריגה מסמכויותיה כגוף מנהלי מקצועי, המחויב להפעיל שיקול דעת עצמאי בקבלת החלטות. בהתאם לכך, הורתה המשנה ליועץ המשפטי לממשלה לוועדה המחוזית לקבל החלטה בעניין התכנית.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w:t>
      </w:r>
      <w:r w:rsidRPr="004E70C8">
        <w:rPr>
          <w:rFonts w:ascii="Calibri" w:eastAsia="Calibri" w:hAnsi="Calibri" w:cs="David" w:hint="cs"/>
          <w:b/>
          <w:bCs/>
          <w:sz w:val="24"/>
          <w:szCs w:val="24"/>
          <w:rtl/>
        </w:rPr>
        <w:t>20.6.2013</w:t>
      </w:r>
      <w:r w:rsidRPr="004E70C8">
        <w:rPr>
          <w:rFonts w:ascii="Calibri" w:eastAsia="Calibri" w:hAnsi="Calibri" w:cs="David" w:hint="cs"/>
          <w:sz w:val="24"/>
          <w:szCs w:val="24"/>
          <w:rtl/>
        </w:rPr>
        <w:t xml:space="preserve"> פרסמה הוועדה המחוזית הודעה בדבר הכנת תכנית חלופית לשטח נושא המחלוקת מס': מח/77/297 בהתאם לסעיף 77 לחוק התכנון והבנייה, והודעה בדבר היתרים וחלוקה בתקופת ביניים בתחום התכנית, בהתאם לסעיף 78 לחוק התכנון והבנייה (</w:t>
      </w:r>
      <w:proofErr w:type="spellStart"/>
      <w:r w:rsidRPr="004E70C8">
        <w:rPr>
          <w:rFonts w:ascii="Calibri" w:eastAsia="Calibri" w:hAnsi="Calibri" w:cs="David" w:hint="cs"/>
          <w:sz w:val="24"/>
          <w:szCs w:val="24"/>
          <w:rtl/>
        </w:rPr>
        <w:t>י"פ</w:t>
      </w:r>
      <w:proofErr w:type="spellEnd"/>
      <w:r w:rsidRPr="004E70C8">
        <w:rPr>
          <w:rFonts w:ascii="Calibri" w:eastAsia="Calibri" w:hAnsi="Calibri" w:cs="David" w:hint="cs"/>
          <w:sz w:val="24"/>
          <w:szCs w:val="24"/>
          <w:rtl/>
        </w:rPr>
        <w:t xml:space="preserve"> 6611, 20.6.2013, ע"מ 5413-5412).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העוררות הגישו ערר לוועדת הערר בעניין פרסום ההודעות בהתאם לסעיף 78(ב) לחוק התכנון והבניה, אולם החליטו למשכו לפני מועד הדיון בערר.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בחודש נובמבר 2012, הגישו העוררות </w:t>
      </w:r>
      <w:r w:rsidRPr="004E70C8">
        <w:rPr>
          <w:rFonts w:ascii="Calibri" w:eastAsia="Calibri" w:hAnsi="Calibri" w:cs="David" w:hint="cs"/>
          <w:b/>
          <w:bCs/>
          <w:sz w:val="24"/>
          <w:szCs w:val="24"/>
          <w:rtl/>
        </w:rPr>
        <w:t>עתירה מנהלית לבית המשפט לעניינים מנהליים מחוז מרכז</w:t>
      </w:r>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885-11-12, השופט </w:t>
      </w:r>
      <w:proofErr w:type="spellStart"/>
      <w:r w:rsidRPr="004E70C8">
        <w:rPr>
          <w:rFonts w:ascii="Calibri" w:eastAsia="Calibri" w:hAnsi="Calibri" w:cs="David" w:hint="cs"/>
          <w:sz w:val="24"/>
          <w:szCs w:val="24"/>
          <w:rtl/>
        </w:rPr>
        <w:t>שינמן</w:t>
      </w:r>
      <w:proofErr w:type="spellEnd"/>
      <w:r w:rsidRPr="004E70C8">
        <w:rPr>
          <w:rFonts w:ascii="Calibri" w:eastAsia="Calibri" w:hAnsi="Calibri" w:cs="David" w:hint="cs"/>
          <w:sz w:val="24"/>
          <w:szCs w:val="24"/>
          <w:rtl/>
        </w:rPr>
        <w:t xml:space="preserve">), שהמשיבות בה היו הועדה המחוזית, </w:t>
      </w:r>
      <w:proofErr w:type="spellStart"/>
      <w:r w:rsidRPr="004E70C8">
        <w:rPr>
          <w:rFonts w:ascii="Calibri" w:eastAsia="Calibri" w:hAnsi="Calibri" w:cs="David" w:hint="cs"/>
          <w:sz w:val="24"/>
          <w:szCs w:val="24"/>
          <w:rtl/>
        </w:rPr>
        <w:t>רט"ג</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ורמ"י</w:t>
      </w:r>
      <w:proofErr w:type="spellEnd"/>
      <w:r w:rsidRPr="004E70C8">
        <w:rPr>
          <w:rFonts w:ascii="Calibri" w:eastAsia="Calibri" w:hAnsi="Calibri" w:cs="David" w:hint="cs"/>
          <w:sz w:val="24"/>
          <w:szCs w:val="24"/>
          <w:rtl/>
        </w:rPr>
        <w:t xml:space="preserve">. העותרות ביקשו לתת צו המחייב את הוועדה המחוזית לאשר את תכנית הבינוי בר/ש/450, או לחילופין לחייב את הועדה לקיים דיון דחוף ואחרון לשם אישור התכנית. העתירה </w:t>
      </w:r>
      <w:r w:rsidRPr="004E70C8">
        <w:rPr>
          <w:rFonts w:ascii="Calibri" w:eastAsia="Calibri" w:hAnsi="Calibri" w:cs="David" w:hint="cs"/>
          <w:b/>
          <w:bCs/>
          <w:sz w:val="24"/>
          <w:szCs w:val="24"/>
          <w:rtl/>
        </w:rPr>
        <w:t xml:space="preserve">נדחתה </w:t>
      </w:r>
      <w:r w:rsidRPr="004E70C8">
        <w:rPr>
          <w:rFonts w:ascii="Calibri" w:eastAsia="Calibri" w:hAnsi="Calibri" w:cs="David" w:hint="cs"/>
          <w:sz w:val="24"/>
          <w:szCs w:val="24"/>
          <w:rtl/>
        </w:rPr>
        <w:t xml:space="preserve">בפסק דין מפורט </w:t>
      </w:r>
      <w:r w:rsidRPr="004E70C8">
        <w:rPr>
          <w:rFonts w:ascii="Calibri" w:eastAsia="Calibri" w:hAnsi="Calibri" w:cs="David" w:hint="cs"/>
          <w:b/>
          <w:bCs/>
          <w:sz w:val="24"/>
          <w:szCs w:val="24"/>
          <w:rtl/>
        </w:rPr>
        <w:t>מיום 6.1.14,</w:t>
      </w:r>
      <w:r w:rsidRPr="004E70C8">
        <w:rPr>
          <w:rFonts w:ascii="Calibri" w:eastAsia="Calibri" w:hAnsi="Calibri" w:cs="David" w:hint="cs"/>
          <w:sz w:val="24"/>
          <w:szCs w:val="24"/>
          <w:rtl/>
        </w:rPr>
        <w:t xml:space="preserve"> שקבע כי אין מקום לביקורת שיפוטית על החלטות רשויות התכנון שעה שההליכים התכנוניים בדבר תכנית 297 תלויים ועומדים. </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לצד זאת, פורטו סיבות דחיית העתירה לגופם של דברים. בין היתר צוין כי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הינו מאחרוני החופים שנותרו במצבם הטבעי בישראל ולכן אי שימורו כשטח פתוח לטובת הציבור והענות לבקשת העותרות, עלולים להיות "בכיה לדורות" ולהוביל לנזק בלתי הפיך". העוררות הגישו ערעור על פסק הדין לבית המשפט העליון, אשר נמחק לבקשתן ביום 24.8.14.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נוכח פקיעת תוקף הפרסום לפי סעיפים 77-78 לחוק התכנון והבניה ביום 20.6.14, נידונה ביום 16.6.14 תכנית 297 בוועדה המחוזית. הוחלט על הארכת ס' 77 וס' 78 לתקופה של שישה חודשים, במהלכם תקבע ישיבה פומבית נוספת לדיון, לאחר העברת חו"ד של משרד התיירות.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12.8.14 פורסמה ברשומות הודעה על הכנת תכנית 297 ועל תנאים להיתר לפי סעיפים 77-78 בחוק התכנון והבניה. ביום 15.8.14 נערך הפרסום בעיתונות.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ביום 1.12.2014 </w:t>
      </w:r>
      <w:r w:rsidRPr="004E70C8">
        <w:rPr>
          <w:rFonts w:ascii="Calibri" w:eastAsia="Calibri" w:hAnsi="Calibri" w:cs="David" w:hint="cs"/>
          <w:sz w:val="24"/>
          <w:szCs w:val="24"/>
          <w:rtl/>
        </w:rPr>
        <w:t xml:space="preserve">קיימה הועדה דיון בתכנית 297, במהלכו נשמעה עמדת כלל הגורמים הרלוונטיים לרבות העוררות. במעמד זה החליטה הועדה המחוזית </w:t>
      </w:r>
      <w:r w:rsidRPr="004E70C8">
        <w:rPr>
          <w:rFonts w:ascii="Calibri" w:eastAsia="Calibri" w:hAnsi="Calibri" w:cs="David" w:hint="cs"/>
          <w:b/>
          <w:bCs/>
          <w:sz w:val="24"/>
          <w:szCs w:val="24"/>
          <w:rtl/>
        </w:rPr>
        <w:t xml:space="preserve">על הפקדת תכנית מקומית מס' מח/297, גן לאומי שמורת טבע חוף וים- </w:t>
      </w:r>
      <w:proofErr w:type="spellStart"/>
      <w:r w:rsidRPr="004E70C8">
        <w:rPr>
          <w:rFonts w:ascii="Calibri" w:eastAsia="Calibri" w:hAnsi="Calibri" w:cs="David" w:hint="cs"/>
          <w:b/>
          <w:bCs/>
          <w:sz w:val="24"/>
          <w:szCs w:val="24"/>
          <w:rtl/>
        </w:rPr>
        <w:t>פלמחים</w:t>
      </w:r>
      <w:proofErr w:type="spellEnd"/>
      <w:r w:rsidRPr="004E70C8">
        <w:rPr>
          <w:rFonts w:ascii="Calibri" w:eastAsia="Calibri" w:hAnsi="Calibri" w:cs="David" w:hint="cs"/>
          <w:sz w:val="24"/>
          <w:szCs w:val="24"/>
          <w:rtl/>
        </w:rPr>
        <w:t xml:space="preserve"> בכפוף למספר תנאים: הפקדת כתב שיפוי על ידי המשיבה 3 לטובת הועדה המקומית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קבלת החלטה במועצה הארצית לגבי מהות ההליך שיידרש לאישור התכנית: ככל שהתכנית אינה מהווה שינוי </w:t>
      </w:r>
      <w:proofErr w:type="spellStart"/>
      <w:r w:rsidRPr="004E70C8">
        <w:rPr>
          <w:rFonts w:ascii="Calibri" w:eastAsia="Calibri" w:hAnsi="Calibri" w:cs="David" w:hint="cs"/>
          <w:sz w:val="24"/>
          <w:szCs w:val="24"/>
          <w:rtl/>
        </w:rPr>
        <w:t>לתמ"אות</w:t>
      </w:r>
      <w:proofErr w:type="spellEnd"/>
      <w:r w:rsidRPr="004E70C8">
        <w:rPr>
          <w:rFonts w:ascii="Calibri" w:eastAsia="Calibri" w:hAnsi="Calibri" w:cs="David" w:hint="cs"/>
          <w:sz w:val="24"/>
          <w:szCs w:val="24"/>
          <w:rtl/>
        </w:rPr>
        <w:t xml:space="preserve">, המועצה הארצית תדון בתכנית על פי סעיפי הגמישות </w:t>
      </w:r>
      <w:proofErr w:type="spellStart"/>
      <w:r w:rsidRPr="004E70C8">
        <w:rPr>
          <w:rFonts w:ascii="Calibri" w:eastAsia="Calibri" w:hAnsi="Calibri" w:cs="David" w:hint="cs"/>
          <w:sz w:val="24"/>
          <w:szCs w:val="24"/>
          <w:rtl/>
        </w:rPr>
        <w:t>בתמ"אות</w:t>
      </w:r>
      <w:proofErr w:type="spellEnd"/>
      <w:r w:rsidRPr="004E70C8">
        <w:rPr>
          <w:rFonts w:ascii="Calibri" w:eastAsia="Calibri" w:hAnsi="Calibri" w:cs="David" w:hint="cs"/>
          <w:sz w:val="24"/>
          <w:szCs w:val="24"/>
          <w:rtl/>
        </w:rPr>
        <w:t xml:space="preserve"> הנידונות (ס' 5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ס' 13.ב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7/13, ס' 7.2.2 </w:t>
      </w:r>
      <w:proofErr w:type="spellStart"/>
      <w:r w:rsidRPr="004E70C8">
        <w:rPr>
          <w:rFonts w:ascii="Calibri" w:eastAsia="Calibri" w:hAnsi="Calibri" w:cs="David" w:hint="cs"/>
          <w:sz w:val="24"/>
          <w:szCs w:val="24"/>
          <w:rtl/>
        </w:rPr>
        <w:t>ס"ק</w:t>
      </w:r>
      <w:proofErr w:type="spellEnd"/>
      <w:r w:rsidRPr="004E70C8">
        <w:rPr>
          <w:rFonts w:ascii="Calibri" w:eastAsia="Calibri" w:hAnsi="Calibri" w:cs="David" w:hint="cs"/>
          <w:sz w:val="24"/>
          <w:szCs w:val="24"/>
          <w:rtl/>
        </w:rPr>
        <w:t xml:space="preserve"> 4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1/12). ככל שייקבע כי נדרש שינוי </w:t>
      </w:r>
      <w:proofErr w:type="spellStart"/>
      <w:r w:rsidRPr="004E70C8">
        <w:rPr>
          <w:rFonts w:ascii="Calibri" w:eastAsia="Calibri" w:hAnsi="Calibri" w:cs="David" w:hint="cs"/>
          <w:sz w:val="24"/>
          <w:szCs w:val="24"/>
          <w:rtl/>
        </w:rPr>
        <w:t>לתמ"אות</w:t>
      </w:r>
      <w:proofErr w:type="spellEnd"/>
      <w:r w:rsidRPr="004E70C8">
        <w:rPr>
          <w:rFonts w:ascii="Calibri" w:eastAsia="Calibri" w:hAnsi="Calibri" w:cs="David" w:hint="cs"/>
          <w:sz w:val="24"/>
          <w:szCs w:val="24"/>
          <w:rtl/>
        </w:rPr>
        <w:t>, יבוצעו בהן השינויים הנדרשים על ידי הממשלה</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קבלת אישור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מאחר שהתכנית חלה בתחום 300 </w:t>
      </w:r>
      <w:proofErr w:type="spellStart"/>
      <w:r w:rsidRPr="004E70C8">
        <w:rPr>
          <w:rFonts w:ascii="Calibri" w:eastAsia="Calibri" w:hAnsi="Calibri" w:cs="David" w:hint="cs"/>
          <w:sz w:val="24"/>
          <w:szCs w:val="24"/>
          <w:rtl/>
        </w:rPr>
        <w:t>המ</w:t>
      </w:r>
      <w:proofErr w:type="spellEnd"/>
      <w:r w:rsidRPr="004E70C8">
        <w:rPr>
          <w:rFonts w:ascii="Calibri" w:eastAsia="Calibri" w:hAnsi="Calibri" w:cs="David" w:hint="cs"/>
          <w:sz w:val="24"/>
          <w:szCs w:val="24"/>
          <w:rtl/>
        </w:rPr>
        <w:t>' מקו החוף</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r>
        <w:rPr>
          <w:rFonts w:ascii="Calibri" w:eastAsia="Calibri" w:hAnsi="Calibri" w:cs="David" w:hint="cs"/>
          <w:sz w:val="24"/>
          <w:szCs w:val="24"/>
          <w:rtl/>
        </w:rPr>
        <w:t>הוחלט ש</w:t>
      </w:r>
      <w:r w:rsidRPr="004E70C8">
        <w:rPr>
          <w:rFonts w:ascii="Calibri" w:eastAsia="Calibri" w:hAnsi="Calibri" w:cs="David" w:hint="cs"/>
          <w:sz w:val="24"/>
          <w:szCs w:val="24"/>
          <w:rtl/>
        </w:rPr>
        <w:t xml:space="preserve">ניתן להסתפק בתזכיר אקולוגי ולא תסקיר להגנת הסביבה והסקרים נוספים, שכן התכנית לא מציעה פיתוח (אושר ביום 18.2.13 על ידי המשרד להגנת הסביבה, מכוח ס' 12.3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הועדה המחוזית הורתה בהחלטתה כי התכנית תערך כתכנית מקוונת. מספר התכנית שונה בהתאם ל-456-0302695 (במסמך זה תמשיך להיקרא תכנית 297).</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קודם להחלטת ההפקדה, בחודש ספטמבר 2014, הגישו העוררות עתירה מנהלית נוספת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1151-09-14), שתוקנה לאחר החלטת הפקדת התכנית לעיל. בקשת העוררות לתקן את עתירתן בשנית לאחר החלטת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ביום 26.5.16 שתידון להלן, נדחתה, והן ביקשו למחוק העתירה. </w:t>
      </w:r>
    </w:p>
    <w:p w:rsidR="00E23CD2" w:rsidRPr="004E70C8" w:rsidRDefault="00E23CD2" w:rsidP="00E23CD2">
      <w:pPr>
        <w:spacing w:line="360" w:lineRule="auto"/>
        <w:ind w:left="142"/>
        <w:jc w:val="both"/>
        <w:rPr>
          <w:rFonts w:ascii="Calibri" w:eastAsia="Calibri" w:hAnsi="Calibri" w:cs="David"/>
          <w:b/>
          <w:bCs/>
          <w:sz w:val="24"/>
          <w:szCs w:val="24"/>
          <w:u w:val="single"/>
        </w:rPr>
      </w:pPr>
      <w:r w:rsidRPr="004E70C8">
        <w:rPr>
          <w:rFonts w:ascii="Calibri" w:eastAsia="Calibri" w:hAnsi="Calibri" w:cs="David" w:hint="cs"/>
          <w:b/>
          <w:bCs/>
          <w:sz w:val="24"/>
          <w:szCs w:val="24"/>
          <w:u w:val="single"/>
          <w:rtl/>
        </w:rPr>
        <w:t xml:space="preserve">ההליכים שהתקיימו </w:t>
      </w:r>
      <w:proofErr w:type="spellStart"/>
      <w:r w:rsidRPr="004E70C8">
        <w:rPr>
          <w:rFonts w:ascii="Calibri" w:eastAsia="Calibri" w:hAnsi="Calibri" w:cs="David" w:hint="cs"/>
          <w:b/>
          <w:bCs/>
          <w:sz w:val="24"/>
          <w:szCs w:val="24"/>
          <w:u w:val="single"/>
          <w:rtl/>
        </w:rPr>
        <w:t>בולנת"ע</w:t>
      </w:r>
      <w:proofErr w:type="spellEnd"/>
      <w:r w:rsidRPr="004E70C8">
        <w:rPr>
          <w:rFonts w:ascii="Calibri" w:eastAsia="Calibri" w:hAnsi="Calibri" w:cs="David" w:hint="cs"/>
          <w:b/>
          <w:bCs/>
          <w:sz w:val="24"/>
          <w:szCs w:val="24"/>
          <w:u w:val="single"/>
          <w:rtl/>
        </w:rPr>
        <w:t xml:space="preserve"> </w:t>
      </w:r>
      <w:proofErr w:type="spellStart"/>
      <w:r w:rsidRPr="004E70C8">
        <w:rPr>
          <w:rFonts w:ascii="Calibri" w:eastAsia="Calibri" w:hAnsi="Calibri" w:cs="David" w:hint="cs"/>
          <w:b/>
          <w:bCs/>
          <w:sz w:val="24"/>
          <w:szCs w:val="24"/>
          <w:u w:val="single"/>
          <w:rtl/>
        </w:rPr>
        <w:t>ובולחו"ף</w:t>
      </w:r>
      <w:proofErr w:type="spellEnd"/>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בהתאם להחלטת הועדה המחוזית מיום 1.12.14, הועברה תכנית 297 להתייחסות ועדת המשנה לנושאים תכנוניים עקרוניים של המועצה הארצית (להלן: </w:t>
      </w:r>
      <w:proofErr w:type="spellStart"/>
      <w:r w:rsidRPr="004E70C8">
        <w:rPr>
          <w:rFonts w:ascii="Calibri" w:eastAsia="Calibri" w:hAnsi="Calibri" w:cs="David" w:hint="cs"/>
          <w:b/>
          <w:bCs/>
          <w:sz w:val="24"/>
          <w:szCs w:val="24"/>
          <w:rtl/>
        </w:rPr>
        <w:t>הולנת"ע</w:t>
      </w:r>
      <w:proofErr w:type="spellEnd"/>
      <w:r w:rsidRPr="004E70C8">
        <w:rPr>
          <w:rFonts w:ascii="Calibri" w:eastAsia="Calibri" w:hAnsi="Calibri" w:cs="David" w:hint="cs"/>
          <w:sz w:val="24"/>
          <w:szCs w:val="24"/>
          <w:rtl/>
        </w:rPr>
        <w:t xml:space="preserve">), אשר הכריעה בעניינה ביום 26.5.2015. גם בדיון זה חזר שר התיירות על </w:t>
      </w:r>
      <w:r>
        <w:rPr>
          <w:rFonts w:ascii="Calibri" w:eastAsia="Calibri" w:hAnsi="Calibri" w:cs="David" w:hint="cs"/>
          <w:sz w:val="24"/>
          <w:szCs w:val="24"/>
          <w:rtl/>
        </w:rPr>
        <w:t>התנגדותו</w:t>
      </w:r>
      <w:r w:rsidRPr="004E70C8">
        <w:rPr>
          <w:rFonts w:ascii="Calibri" w:eastAsia="Calibri" w:hAnsi="Calibri" w:cs="David" w:hint="cs"/>
          <w:sz w:val="24"/>
          <w:szCs w:val="24"/>
          <w:rtl/>
        </w:rPr>
        <w:t xml:space="preserve"> לאישור תכנית 297, שהובאה לעיל. בהחלטה, </w:t>
      </w:r>
      <w:r w:rsidRPr="004E70C8">
        <w:rPr>
          <w:rFonts w:ascii="Calibri" w:eastAsia="Calibri" w:hAnsi="Calibri" w:cs="David" w:hint="cs"/>
          <w:b/>
          <w:bCs/>
          <w:sz w:val="24"/>
          <w:szCs w:val="24"/>
          <w:rtl/>
        </w:rPr>
        <w:t>אושר שינוי גבולות בין ייעודים מייעודי "תיירות ונופש" וייעודים נוספים, לייעוד "גן לאומי"</w:t>
      </w:r>
      <w:r>
        <w:rPr>
          <w:rFonts w:ascii="Calibri" w:eastAsia="Calibri" w:hAnsi="Calibri" w:cs="David" w:hint="cs"/>
          <w:sz w:val="24"/>
          <w:szCs w:val="24"/>
          <w:rtl/>
        </w:rPr>
        <w:t xml:space="preserve"> בהתאם לסעיף </w:t>
      </w:r>
      <w:r w:rsidRPr="004E70C8">
        <w:rPr>
          <w:rFonts w:ascii="Calibri" w:eastAsia="Calibri" w:hAnsi="Calibri" w:cs="David" w:hint="cs"/>
          <w:sz w:val="24"/>
          <w:szCs w:val="24"/>
          <w:rtl/>
        </w:rPr>
        <w:t xml:space="preserve">5ב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המתיר שינוי זה על ידי המועצה הארצית לתכנון ובנייה או ועדה שמינתה לכך, אם מדובר בשטחים קטנים יחסית שהשינוי בהם נחוץ לצורך התאמת התכנית לנתונים מקומיים.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נקבע</w:t>
      </w:r>
      <w:r>
        <w:rPr>
          <w:rFonts w:ascii="Calibri" w:eastAsia="Calibri" w:hAnsi="Calibri" w:cs="David" w:hint="cs"/>
          <w:sz w:val="24"/>
          <w:szCs w:val="24"/>
          <w:rtl/>
        </w:rPr>
        <w:t xml:space="preserve"> בהחלטה כי על אף שמדובר</w:t>
      </w:r>
      <w:r w:rsidRPr="004E70C8">
        <w:rPr>
          <w:rFonts w:ascii="Calibri" w:eastAsia="Calibri" w:hAnsi="Calibri" w:cs="David" w:hint="cs"/>
          <w:sz w:val="24"/>
          <w:szCs w:val="24"/>
          <w:rtl/>
        </w:rPr>
        <w:t xml:space="preserve"> </w:t>
      </w:r>
      <w:r>
        <w:rPr>
          <w:rFonts w:ascii="Calibri" w:eastAsia="Calibri" w:hAnsi="Calibri" w:cs="David" w:hint="cs"/>
          <w:sz w:val="24"/>
          <w:szCs w:val="24"/>
          <w:rtl/>
        </w:rPr>
        <w:t xml:space="preserve">בביטול </w:t>
      </w:r>
      <w:r w:rsidRPr="004E70C8">
        <w:rPr>
          <w:rFonts w:ascii="Calibri" w:eastAsia="Calibri" w:hAnsi="Calibri" w:cs="David" w:hint="cs"/>
          <w:sz w:val="24"/>
          <w:szCs w:val="24"/>
          <w:rtl/>
        </w:rPr>
        <w:t>תכנית מפורטת בתוקף לכפר נופש, שתביא לביטול הסכם בין המדינה לבין יזם שזכה כחוק במכרז, מדובר בסיטואציה ייחודית ונ</w:t>
      </w:r>
      <w:r>
        <w:rPr>
          <w:rFonts w:ascii="Calibri" w:eastAsia="Calibri" w:hAnsi="Calibri" w:cs="David" w:hint="cs"/>
          <w:sz w:val="24"/>
          <w:szCs w:val="24"/>
          <w:rtl/>
        </w:rPr>
        <w:t>דירה, שלוותה במאבק ציבורי ובהוראת הממשלה ל</w:t>
      </w:r>
      <w:r w:rsidRPr="004E70C8">
        <w:rPr>
          <w:rFonts w:ascii="Calibri" w:eastAsia="Calibri" w:hAnsi="Calibri" w:cs="David" w:hint="cs"/>
          <w:sz w:val="24"/>
          <w:szCs w:val="24"/>
          <w:rtl/>
        </w:rPr>
        <w:t xml:space="preserve">נציגיה במוסדות התכנון, לשקול מחדש את התכנית המאושרת.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Pr>
          <w:rFonts w:ascii="Calibri" w:eastAsia="Calibri" w:hAnsi="Calibri" w:cs="David" w:hint="cs"/>
          <w:sz w:val="24"/>
          <w:szCs w:val="24"/>
          <w:rtl/>
        </w:rPr>
        <w:t>הובהר</w:t>
      </w:r>
      <w:r w:rsidRPr="004E70C8">
        <w:rPr>
          <w:rFonts w:ascii="Calibri" w:eastAsia="Calibri" w:hAnsi="Calibri" w:cs="David" w:hint="cs"/>
          <w:sz w:val="24"/>
          <w:szCs w:val="24"/>
          <w:rtl/>
        </w:rPr>
        <w:t xml:space="preserve"> כי בשקילה מחודשת של יתרונות כפר הנופש אל מול חסרונותיו, יתרונותיו של שטח חופי פתוח באזור כפרי בליבת המדינה, עולים על פני הפיכתו של שטח זה לכפר נופש נוסף, הנשען על הסביבה החופית ומשנה אותה שינוי מהותי. בנוסף, צוין שמתגבש מצאי שטחים לאכסון תיירותי במסגרת תכנית המתאר לישובים, וכן לצד חופי ים בצפון הארץ ודרומה.</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בהתאם להחלטת הועדה המחוזית מיום 1.12.14, הועברה התכנית גם להתייחסות הועדה לשמירת הסביבה החופית (להלן: </w:t>
      </w:r>
      <w:proofErr w:type="spellStart"/>
      <w:r w:rsidRPr="004E70C8">
        <w:rPr>
          <w:rFonts w:ascii="Calibri" w:eastAsia="Calibri" w:hAnsi="Calibri" w:cs="David" w:hint="cs"/>
          <w:b/>
          <w:bCs/>
          <w:sz w:val="24"/>
          <w:szCs w:val="24"/>
          <w:rtl/>
        </w:rPr>
        <w:t>הולחו"ף</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אישרה את תכנית 297 ביום 10.6.2015, בהתאם לסעיף 7.2.2 (4)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 לאחר ששוכנעה בקיומה של חשיבות ציבורית מיוחדת.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בנסיבות אלה, פנו העוררות אל ראש הממשלה ושרי ממשלה רבים בבקשה כי המדינה תמצא פתרון לסיום הפרשה. במכתב התשובה ממשרד המשפטים,  נדחו טענות העוררות. </w:t>
      </w:r>
    </w:p>
    <w:p w:rsidR="00E23CD2" w:rsidRPr="004E70C8" w:rsidRDefault="00E23CD2" w:rsidP="00E23CD2">
      <w:pPr>
        <w:spacing w:line="360" w:lineRule="auto"/>
        <w:ind w:left="-142"/>
        <w:jc w:val="both"/>
        <w:rPr>
          <w:rFonts w:cs="David"/>
          <w:b/>
          <w:bCs/>
          <w:sz w:val="24"/>
          <w:szCs w:val="24"/>
          <w:u w:val="single"/>
        </w:rPr>
      </w:pPr>
      <w:r w:rsidRPr="004E70C8">
        <w:rPr>
          <w:rFonts w:cs="David" w:hint="cs"/>
          <w:b/>
          <w:bCs/>
          <w:sz w:val="24"/>
          <w:szCs w:val="24"/>
          <w:u w:val="single"/>
          <w:rtl/>
        </w:rPr>
        <w:t xml:space="preserve">ההליך ממועד הפקדת תכנית 297 ועד לאישורה ולדחיית בקשת רשות הערר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24.9.2015, פורסמה ברשומות הודעה על הפקדת תכנית 297 (תחת המספר 456-0302695) וביום 1.10.2015 פורסמה בעיתונות.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לתכנית הוגשו התנגדויות מצד העוררות, משיבה 3 ומשיבה 2 שבתחום המרחב התכנוני שבאחריותה עתיד היה לקום כפר הנופש. משיבה 3 התנגדה</w:t>
      </w:r>
      <w:r>
        <w:rPr>
          <w:rFonts w:ascii="Calibri" w:eastAsia="Calibri" w:hAnsi="Calibri" w:cs="David" w:hint="cs"/>
          <w:sz w:val="24"/>
          <w:szCs w:val="24"/>
          <w:rtl/>
        </w:rPr>
        <w:t xml:space="preserve"> תחילה</w:t>
      </w:r>
      <w:r w:rsidRPr="004E70C8">
        <w:rPr>
          <w:rFonts w:ascii="Calibri" w:eastAsia="Calibri" w:hAnsi="Calibri" w:cs="David" w:hint="cs"/>
          <w:sz w:val="24"/>
          <w:szCs w:val="24"/>
          <w:rtl/>
        </w:rPr>
        <w:t xml:space="preserve"> להפקדת כתב שיפוי כתנאי למתן תוקף לתכנית, בשל היותה רשות ציבורית אשר יזמה התכנית מכוח חוק, ולא יזם פרטי שעתיד להפיק ממנה רווחים. התנגדותה הוסרה לאחר התחייבות השר להגנת הסביבה דאז כי המשיבה תשופה על ידי המדינה במקרה של מימוש כתב השיפוי.</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10.1.2016 נשמעו התנגדויות הצדדים בוועדת המשנה להתנגדויות של הוועדה המחוזית, וביום 17.1.16, הוחלט בדיון פנימי לדחותן ולתת תוקף לתכנית בכפוף להפקדת כתב השיפוי של המשיבה 3, שעשתה כן, לטובת הועדה המקומית שורקות.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בחודש אוגוסט 2016 הגישו העוררות עתירה מנהלית נוספת, שבה תקפו את החלטת ה</w:t>
      </w:r>
      <w:r>
        <w:rPr>
          <w:rFonts w:ascii="Calibri" w:eastAsia="Calibri" w:hAnsi="Calibri" w:cs="David" w:hint="cs"/>
          <w:sz w:val="24"/>
          <w:szCs w:val="24"/>
          <w:rtl/>
        </w:rPr>
        <w:t xml:space="preserve">ועדה המחוזית לאשר למתן תוקף את </w:t>
      </w:r>
      <w:r w:rsidRPr="004E70C8">
        <w:rPr>
          <w:rFonts w:ascii="Calibri" w:eastAsia="Calibri" w:hAnsi="Calibri" w:cs="David" w:hint="cs"/>
          <w:sz w:val="24"/>
          <w:szCs w:val="24"/>
          <w:rtl/>
        </w:rPr>
        <w:t>תכנית</w:t>
      </w:r>
      <w:r>
        <w:rPr>
          <w:rFonts w:ascii="Calibri" w:eastAsia="Calibri" w:hAnsi="Calibri" w:cs="David" w:hint="cs"/>
          <w:sz w:val="24"/>
          <w:szCs w:val="24"/>
          <w:rtl/>
        </w:rPr>
        <w:t xml:space="preserve"> 297</w:t>
      </w:r>
      <w:r w:rsidRPr="004E70C8">
        <w:rPr>
          <w:rFonts w:ascii="Calibri" w:eastAsia="Calibri" w:hAnsi="Calibri" w:cs="David" w:hint="cs"/>
          <w:sz w:val="24"/>
          <w:szCs w:val="24"/>
          <w:rtl/>
        </w:rPr>
        <w:t xml:space="preserve"> וכן את החלטת יו"ר הועדה המחוזית לדחות בקשתן למתן רשות ערר על החלטת הועדה המחוזית. בית המשפט המחוזי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37007-08-16), קיבל את בקשת העוררות לערור בפני הועדת המשנה לעררים של המועצה הארצית.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בהמלצת בית המשפט, ניתנה לעוררות רשות ערר למועצה הארצית. זהו הערר שבפנינו.</w:t>
      </w:r>
    </w:p>
    <w:p w:rsidR="00E23CD2" w:rsidRPr="004E70C8" w:rsidRDefault="00E23CD2" w:rsidP="00E23CD2">
      <w:pPr>
        <w:spacing w:line="360" w:lineRule="auto"/>
        <w:jc w:val="both"/>
        <w:rPr>
          <w:rFonts w:ascii="Calibri" w:eastAsia="Calibri" w:hAnsi="Calibri" w:cs="David"/>
          <w:sz w:val="24"/>
          <w:szCs w:val="24"/>
          <w:rtl/>
        </w:rPr>
      </w:pPr>
      <w:r w:rsidRPr="004E70C8">
        <w:rPr>
          <w:rFonts w:ascii="Calibri" w:eastAsia="Calibri" w:hAnsi="Calibri" w:cs="David" w:hint="cs"/>
          <w:b/>
          <w:bCs/>
          <w:sz w:val="28"/>
          <w:szCs w:val="28"/>
          <w:u w:val="single"/>
          <w:rtl/>
        </w:rPr>
        <w:t>חלק ג'- טענות הצדדים</w:t>
      </w:r>
    </w:p>
    <w:p w:rsidR="00E23CD2" w:rsidRPr="004E70C8" w:rsidRDefault="00E23CD2" w:rsidP="00E23CD2">
      <w:pPr>
        <w:spacing w:line="360" w:lineRule="auto"/>
        <w:jc w:val="both"/>
        <w:rPr>
          <w:rFonts w:cs="David"/>
          <w:b/>
          <w:bCs/>
          <w:sz w:val="26"/>
          <w:szCs w:val="26"/>
          <w:u w:val="single"/>
        </w:rPr>
      </w:pPr>
      <w:r w:rsidRPr="004E70C8">
        <w:rPr>
          <w:rFonts w:cs="David" w:hint="cs"/>
          <w:b/>
          <w:bCs/>
          <w:sz w:val="26"/>
          <w:szCs w:val="26"/>
          <w:u w:val="single"/>
          <w:rtl/>
        </w:rPr>
        <w:t>טענות העוררות: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b/>
          <w:bCs/>
          <w:sz w:val="24"/>
          <w:szCs w:val="24"/>
          <w:rtl/>
        </w:rPr>
        <w:t xml:space="preserve"> </w:t>
      </w:r>
      <w:r w:rsidRPr="004E70C8">
        <w:rPr>
          <w:rFonts w:ascii="Calibri" w:eastAsia="Calibri" w:hAnsi="Calibri" w:cs="David" w:hint="cs"/>
          <w:sz w:val="24"/>
          <w:szCs w:val="24"/>
          <w:rtl/>
        </w:rPr>
        <w:t>העוררות סבורות כי דינה של תכנית 297 להתבטל. בנוסף, לדידן, בהחלטת הועדה המחוזית מיום 17.1.2016 נפלו פגמים רבים ואין להותירה על כנה. להלן יפורטו עיקרי טענותיהן:</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u w:val="single"/>
          <w:rtl/>
        </w:rPr>
        <w:t xml:space="preserve"> סתירת התכנית המקומית את תכנית המתאר הארצית</w:t>
      </w:r>
      <w:r w:rsidRPr="004E70C8">
        <w:rPr>
          <w:rFonts w:ascii="Calibri" w:eastAsia="Calibri" w:hAnsi="Calibri" w:cs="David" w:hint="cs"/>
          <w:sz w:val="24"/>
          <w:szCs w:val="24"/>
          <w:rtl/>
        </w:rPr>
        <w:t xml:space="preserve">: העוררות טוענות שבהעדר הסמכה מפורשת אין תכנית מקומית 297 יכולה לגבור על הוראותיהן של תכניות ארציות ומחוזיות. זאת, כפי שמוסדר בסעיפים 129-130 לחוק התכנון והבנייה וכפי שעולה מהפסיקה. לדידן,  תכנית 297 מתעלמת באופן לא חוקי מייעוד הקרקע כ"תיירות ונופש" המאושר בתכניות מתאר ארציות, הבכירות ממנה בסולם העדיפות שנקבע על פי דין, ודינה להתבטל.  </w:t>
      </w:r>
    </w:p>
    <w:p w:rsidR="00E23CD2" w:rsidRPr="004E70C8" w:rsidRDefault="00E23CD2" w:rsidP="00E23CD2">
      <w:pPr>
        <w:numPr>
          <w:ilvl w:val="0"/>
          <w:numId w:val="2"/>
        </w:numPr>
        <w:spacing w:line="360" w:lineRule="auto"/>
        <w:ind w:left="142" w:hanging="284"/>
        <w:jc w:val="both"/>
        <w:rPr>
          <w:rFonts w:ascii="Calibri" w:eastAsia="Calibri" w:hAnsi="Calibri" w:cs="David"/>
          <w:b/>
          <w:bCs/>
          <w:sz w:val="24"/>
          <w:szCs w:val="24"/>
          <w:u w:val="single"/>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הכרעת הוועדה המחוזית בהיעדר סמכות</w:t>
      </w:r>
      <w:r w:rsidRPr="004E70C8">
        <w:rPr>
          <w:rFonts w:ascii="Calibri" w:eastAsia="Calibri" w:hAnsi="Calibri" w:cs="David" w:hint="cs"/>
          <w:sz w:val="24"/>
          <w:szCs w:val="24"/>
          <w:rtl/>
        </w:rPr>
        <w:t xml:space="preserve">: בהחלטתה מיום 17.1.2016, ציינה כבוד הוועדה המחוזית כי היא אינה יושבת בערכאת ערעור על החלטות מוסדות תכנון גבוהים ממנה במדרג אלא מכריעה בהתאם להחלטת מוסדות התכנון הארציים,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והולנת"ע</w:t>
      </w:r>
      <w:proofErr w:type="spellEnd"/>
      <w:r w:rsidRPr="004E70C8">
        <w:rPr>
          <w:rFonts w:ascii="Calibri" w:eastAsia="Calibri" w:hAnsi="Calibri" w:cs="David" w:hint="cs"/>
          <w:sz w:val="24"/>
          <w:szCs w:val="24"/>
          <w:rtl/>
        </w:rPr>
        <w:t xml:space="preserve">, לשנות את ייעוד הקרקע בהתאם לסעיף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לטענת העוררות, הכרעה זו מעלה מספר קשיים: </w:t>
      </w:r>
    </w:p>
    <w:p w:rsidR="00E23CD2" w:rsidRPr="004E70C8" w:rsidRDefault="00E23CD2" w:rsidP="00E23CD2">
      <w:pPr>
        <w:numPr>
          <w:ilvl w:val="0"/>
          <w:numId w:val="5"/>
        </w:numPr>
        <w:spacing w:line="360" w:lineRule="auto"/>
        <w:ind w:left="425" w:hanging="283"/>
        <w:jc w:val="both"/>
        <w:rPr>
          <w:rFonts w:ascii="Calibri" w:eastAsia="Calibri" w:hAnsi="Calibri" w:cs="David"/>
          <w:sz w:val="24"/>
          <w:szCs w:val="24"/>
        </w:rPr>
      </w:pPr>
      <w:r w:rsidRPr="004E70C8">
        <w:rPr>
          <w:rFonts w:ascii="Calibri" w:eastAsia="Calibri" w:hAnsi="Calibri" w:cs="David" w:hint="cs"/>
          <w:b/>
          <w:bCs/>
          <w:sz w:val="24"/>
          <w:szCs w:val="24"/>
          <w:rtl/>
        </w:rPr>
        <w:t>התפרקות הוועדה המחוזית מסמכותה</w:t>
      </w:r>
      <w:r w:rsidRPr="004E70C8">
        <w:rPr>
          <w:rFonts w:ascii="Calibri" w:eastAsia="Calibri" w:hAnsi="Calibri" w:cs="David" w:hint="cs"/>
          <w:sz w:val="24"/>
          <w:szCs w:val="24"/>
          <w:rtl/>
        </w:rPr>
        <w:t xml:space="preserve">: החלטת הוועדה המחוזית לוקה בהכפפה אסורה של שיקול דעתה לשיקול דעת המועצה הארצית, בעניינים המסורים להכרעת הוועדה המחוזית והמצויים בסמכותה. מחד גיסה, בהפעלת סמכותה לדון בתכנית 297, רשאית הוועדה המחוזית להיעזר בחוות דעת, להיוועץ במוסדות תכנון גבוהים ואף נדרשת לקבל את אישור המועצה הארצית בטרם החלטה על שינוי ייעוד הקרקע בהתאם לחריגים הקבועים בס'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מאידך גיסא, צירפו העוררות את תמליל הדיון בוועדה המחוזית מיום 18.2.2013, המלמד כי חברי הוועדה המחוזית היו שותפים לעמדת העוררות שאת ביטול אזור התיירות והנופש לא ניתן היה לאשר בתכנית מקומית, והחלטתם לאשרה נבעה מכוח החלטות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ללא הפעלת שיקול דעת עצמאי ואף בניגוד לדעת חברי הוועדה.</w:t>
      </w:r>
    </w:p>
    <w:p w:rsidR="00E23CD2" w:rsidRPr="004E70C8" w:rsidRDefault="00E23CD2" w:rsidP="00E23CD2">
      <w:pPr>
        <w:spacing w:line="360" w:lineRule="auto"/>
        <w:ind w:left="425"/>
        <w:jc w:val="both"/>
        <w:rPr>
          <w:rFonts w:ascii="Calibri" w:eastAsia="Calibri" w:hAnsi="Calibri" w:cs="David"/>
          <w:sz w:val="24"/>
          <w:szCs w:val="24"/>
        </w:rPr>
      </w:pPr>
      <w:r w:rsidRPr="004E70C8">
        <w:rPr>
          <w:rFonts w:ascii="Calibri" w:eastAsia="Calibri" w:hAnsi="Calibri" w:cs="David" w:hint="cs"/>
          <w:sz w:val="24"/>
          <w:szCs w:val="24"/>
          <w:rtl/>
        </w:rPr>
        <w:t>כחיזוק לטענתן, הפנו העוררות לחוות דעת המשנה ליועץ המשפטי, לפיה הוראת הוועדה המחוזית על היוועצות מוקדמת במועצה הארצית טרם קבלת ההחלטה, נוגדת את הוראות הדין לעניין סמכות הועדה המחוזית, כגוף מקצועי ומומחה בתחומו, המקימות חובת הפעלת שיקול דעת עצמאי בקבלת החלטותיה.</w:t>
      </w:r>
    </w:p>
    <w:p w:rsidR="00E23CD2" w:rsidRPr="004E70C8" w:rsidRDefault="00E23CD2" w:rsidP="00E23CD2">
      <w:pPr>
        <w:numPr>
          <w:ilvl w:val="0"/>
          <w:numId w:val="5"/>
        </w:numPr>
        <w:spacing w:line="360" w:lineRule="auto"/>
        <w:ind w:left="425" w:hanging="283"/>
        <w:jc w:val="both"/>
        <w:rPr>
          <w:rFonts w:ascii="Calibri" w:eastAsia="Calibri" w:hAnsi="Calibri" w:cs="David"/>
          <w:sz w:val="24"/>
          <w:szCs w:val="24"/>
        </w:rPr>
      </w:pPr>
      <w:r w:rsidRPr="004E70C8">
        <w:rPr>
          <w:rFonts w:ascii="Calibri" w:eastAsia="Calibri" w:hAnsi="Calibri" w:cs="David" w:hint="cs"/>
          <w:b/>
          <w:bCs/>
          <w:sz w:val="24"/>
          <w:szCs w:val="24"/>
          <w:rtl/>
        </w:rPr>
        <w:t>איון זכות ההתנגדות של העוררות</w:t>
      </w:r>
      <w:r w:rsidRPr="004E70C8">
        <w:rPr>
          <w:rFonts w:ascii="Calibri" w:eastAsia="Calibri" w:hAnsi="Calibri" w:cs="David" w:hint="cs"/>
          <w:sz w:val="24"/>
          <w:szCs w:val="24"/>
          <w:rtl/>
        </w:rPr>
        <w:t>: החלטת הוועדה המחוזית, התבססה על החלטת מוסדות התכנון הארציים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שהכריעו בטרם הופקדה תכנית 297 ובטרם פרסום מלוא המסמכים הנוגעים לעניינה לציבור. העוררות לא הוזמנו לדיון </w:t>
      </w:r>
      <w:proofErr w:type="spellStart"/>
      <w:r w:rsidRPr="004E70C8">
        <w:rPr>
          <w:rFonts w:ascii="Calibri" w:eastAsia="Calibri" w:hAnsi="Calibri" w:cs="David" w:hint="cs"/>
          <w:sz w:val="24"/>
          <w:szCs w:val="24"/>
          <w:rtl/>
        </w:rPr>
        <w:t>בולחו"ף</w:t>
      </w:r>
      <w:proofErr w:type="spellEnd"/>
      <w:r w:rsidRPr="004E70C8">
        <w:rPr>
          <w:rFonts w:ascii="Calibri" w:eastAsia="Calibri" w:hAnsi="Calibri" w:cs="David" w:hint="cs"/>
          <w:sz w:val="24"/>
          <w:szCs w:val="24"/>
          <w:rtl/>
        </w:rPr>
        <w:t xml:space="preserve"> ולא יכלו להיערך לדיון </w:t>
      </w:r>
      <w:proofErr w:type="spellStart"/>
      <w:r w:rsidRPr="004E70C8">
        <w:rPr>
          <w:rFonts w:ascii="Calibri" w:eastAsia="Calibri" w:hAnsi="Calibri" w:cs="David" w:hint="cs"/>
          <w:sz w:val="24"/>
          <w:szCs w:val="24"/>
          <w:rtl/>
        </w:rPr>
        <w:t>בולנת"ע</w:t>
      </w:r>
      <w:proofErr w:type="spellEnd"/>
      <w:r w:rsidRPr="004E70C8">
        <w:rPr>
          <w:rFonts w:ascii="Calibri" w:eastAsia="Calibri" w:hAnsi="Calibri" w:cs="David" w:hint="cs"/>
          <w:sz w:val="24"/>
          <w:szCs w:val="24"/>
          <w:rtl/>
        </w:rPr>
        <w:t xml:space="preserve"> משום שהוזמנו אליו 3 ימים מראש בלבד. בנוסף, סורבה בקשתם להגיש בישיבה זו מסמך עם טענותיהם. זאת ועוד, לאחר הדיונים </w:t>
      </w:r>
      <w:proofErr w:type="spellStart"/>
      <w:r w:rsidRPr="004E70C8">
        <w:rPr>
          <w:rFonts w:ascii="Calibri" w:eastAsia="Calibri" w:hAnsi="Calibri" w:cs="David" w:hint="cs"/>
          <w:sz w:val="24"/>
          <w:szCs w:val="24"/>
          <w:rtl/>
        </w:rPr>
        <w:t>בולנת"ע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קבעה הועדה המחוזית כי אינה יושבת כערכאת ערעור על החלטות מוסדות התכנון הגבוהים ממנה במדרג, ולכן את שהוחלט אין לשנות.</w:t>
      </w:r>
    </w:p>
    <w:p w:rsidR="00E23CD2" w:rsidRPr="004E70C8" w:rsidRDefault="00E23CD2" w:rsidP="00E23CD2">
      <w:pPr>
        <w:spacing w:line="360" w:lineRule="auto"/>
        <w:ind w:left="425"/>
        <w:jc w:val="both"/>
        <w:rPr>
          <w:rFonts w:ascii="Calibri" w:eastAsia="Calibri" w:hAnsi="Calibri" w:cs="David"/>
          <w:sz w:val="24"/>
          <w:szCs w:val="24"/>
          <w:rtl/>
        </w:rPr>
      </w:pPr>
      <w:r w:rsidRPr="004E70C8">
        <w:rPr>
          <w:rFonts w:ascii="Calibri" w:eastAsia="Calibri" w:hAnsi="Calibri" w:cs="David" w:hint="cs"/>
          <w:sz w:val="24"/>
          <w:szCs w:val="24"/>
          <w:rtl/>
        </w:rPr>
        <w:t>לטענת העוררות,</w:t>
      </w:r>
      <w:r w:rsidRPr="004E70C8">
        <w:rPr>
          <w:rFonts w:ascii="Calibri" w:eastAsia="Calibri" w:hAnsi="Calibri" w:cs="David" w:hint="cs"/>
          <w:b/>
          <w:bCs/>
          <w:sz w:val="24"/>
          <w:szCs w:val="24"/>
          <w:rtl/>
        </w:rPr>
        <w:t xml:space="preserve"> </w:t>
      </w:r>
      <w:r w:rsidRPr="004E70C8">
        <w:rPr>
          <w:rFonts w:ascii="Calibri" w:eastAsia="Calibri" w:hAnsi="Calibri" w:cs="David" w:hint="cs"/>
          <w:sz w:val="24"/>
          <w:szCs w:val="24"/>
          <w:rtl/>
        </w:rPr>
        <w:t xml:space="preserve">הליך זה איין את זכות ההתנגדות הקבועה בסעיף 100 לחוק התכנון והבנייה, שכן הנושא כבר נדון והוכרע עוד לפני שהתכנית הופקדה לעיון הציבור, ומשום שלא התאפשרה התנגדות של ממש מצדן, בדיון בוועדה המחוזית. העוררות תיקפו טענה זו </w:t>
      </w:r>
      <w:proofErr w:type="spellStart"/>
      <w:r w:rsidRPr="004E70C8">
        <w:rPr>
          <w:rFonts w:ascii="Calibri" w:eastAsia="Calibri" w:hAnsi="Calibri" w:cs="David" w:hint="cs"/>
          <w:sz w:val="24"/>
          <w:szCs w:val="24"/>
          <w:rtl/>
        </w:rPr>
        <w:t>בעע"מ</w:t>
      </w:r>
      <w:proofErr w:type="spellEnd"/>
      <w:r w:rsidRPr="004E70C8">
        <w:rPr>
          <w:rFonts w:ascii="Calibri" w:eastAsia="Calibri" w:hAnsi="Calibri" w:cs="David" w:hint="cs"/>
          <w:sz w:val="24"/>
          <w:szCs w:val="24"/>
          <w:rtl/>
        </w:rPr>
        <w:t xml:space="preserve"> 10112/02 </w:t>
      </w:r>
      <w:r w:rsidRPr="004E70C8">
        <w:rPr>
          <w:rFonts w:ascii="Calibri" w:eastAsia="Calibri" w:hAnsi="Calibri" w:cs="David" w:hint="cs"/>
          <w:b/>
          <w:bCs/>
          <w:sz w:val="24"/>
          <w:szCs w:val="24"/>
          <w:rtl/>
        </w:rPr>
        <w:t>אדם טבע ודין אגודה ישראלית להגנת הסביבה נ' הוועדה המחוזית לתכנון ולבניה, מחוז ירושלים</w:t>
      </w:r>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פ"ש</w:t>
      </w:r>
      <w:proofErr w:type="spellEnd"/>
      <w:r w:rsidRPr="004E70C8">
        <w:rPr>
          <w:rFonts w:ascii="Calibri" w:eastAsia="Calibri" w:hAnsi="Calibri" w:cs="David" w:hint="cs"/>
          <w:sz w:val="24"/>
          <w:szCs w:val="24"/>
          <w:rtl/>
        </w:rPr>
        <w:t xml:space="preserve"> נח(2) 817, 835-840, שקבע כי הזכות להתנגדות שואבת כוחה מחובת ההגינות של הרשות וששיתוף הציבור בהליכי אישור של תכניות, מהווה תנאי מקדמי לשימוש בסמכות, בעוד שפגיעה באמורים עשויה להביא לביטול ההליך.</w:t>
      </w:r>
    </w:p>
    <w:p w:rsidR="00E23CD2" w:rsidRPr="004E70C8" w:rsidRDefault="00E23CD2" w:rsidP="00E23CD2">
      <w:pPr>
        <w:spacing w:line="360" w:lineRule="auto"/>
        <w:ind w:left="425"/>
        <w:jc w:val="both"/>
        <w:rPr>
          <w:rFonts w:ascii="Calibri" w:eastAsia="Calibri" w:hAnsi="Calibri" w:cs="David"/>
          <w:sz w:val="24"/>
          <w:szCs w:val="24"/>
        </w:rPr>
      </w:pP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השימוש בס' 5ב' </w:t>
      </w:r>
      <w:proofErr w:type="spellStart"/>
      <w:r w:rsidRPr="004E70C8">
        <w:rPr>
          <w:rFonts w:ascii="Calibri" w:eastAsia="Calibri" w:hAnsi="Calibri" w:cs="David" w:hint="cs"/>
          <w:sz w:val="24"/>
          <w:szCs w:val="24"/>
          <w:u w:val="single"/>
          <w:rtl/>
        </w:rPr>
        <w:t>לתמ"א</w:t>
      </w:r>
      <w:proofErr w:type="spellEnd"/>
      <w:r w:rsidRPr="004E70C8">
        <w:rPr>
          <w:rFonts w:ascii="Calibri" w:eastAsia="Calibri" w:hAnsi="Calibri" w:cs="David" w:hint="cs"/>
          <w:sz w:val="24"/>
          <w:szCs w:val="24"/>
          <w:u w:val="single"/>
          <w:rtl/>
        </w:rPr>
        <w:t xml:space="preserve"> 13 כהצדקה לשינוי ייעוד השטח- חורג מתכליתו, מייעודו ומתנאיו:</w:t>
      </w:r>
    </w:p>
    <w:p w:rsidR="00E23CD2" w:rsidRPr="004E70C8" w:rsidRDefault="00E23CD2" w:rsidP="00E23CD2">
      <w:pPr>
        <w:spacing w:line="360" w:lineRule="auto"/>
        <w:jc w:val="both"/>
        <w:rPr>
          <w:rFonts w:cs="David"/>
          <w:sz w:val="24"/>
          <w:szCs w:val="24"/>
        </w:rPr>
      </w:pPr>
      <w:r w:rsidRPr="004E70C8">
        <w:rPr>
          <w:rFonts w:cs="David" w:hint="cs"/>
          <w:sz w:val="24"/>
          <w:szCs w:val="24"/>
          <w:rtl/>
        </w:rPr>
        <w:t xml:space="preserve">ראשית, העוררות טוענות כי ס' 5(ב) נועד לאפשר שינוי גבולות "בשטחים קטנים יחסית ונחוצים לצורך התאמת התכנית לנתונים מקומיים", ולא לבטל כליל ייעוד קרקע רחבת ידיים בהיקף של 75 דונם, תוך המרת ייעודה בייעוד בעל אופי אחר. </w:t>
      </w:r>
    </w:p>
    <w:p w:rsidR="00E23CD2" w:rsidRPr="004E70C8" w:rsidRDefault="00E23CD2" w:rsidP="00E23CD2">
      <w:pPr>
        <w:spacing w:line="360" w:lineRule="auto"/>
        <w:jc w:val="both"/>
        <w:rPr>
          <w:rFonts w:cs="David"/>
          <w:sz w:val="24"/>
          <w:szCs w:val="24"/>
          <w:rtl/>
        </w:rPr>
      </w:pPr>
      <w:r w:rsidRPr="004E70C8">
        <w:rPr>
          <w:rFonts w:cs="David" w:hint="cs"/>
          <w:sz w:val="24"/>
          <w:szCs w:val="24"/>
          <w:rtl/>
        </w:rPr>
        <w:t xml:space="preserve">העוררות מפנות בעניין זה </w:t>
      </w:r>
      <w:proofErr w:type="spellStart"/>
      <w:r w:rsidRPr="004E70C8">
        <w:rPr>
          <w:rFonts w:cs="David" w:hint="cs"/>
          <w:sz w:val="24"/>
          <w:szCs w:val="24"/>
          <w:rtl/>
        </w:rPr>
        <w:t>לבג"צ</w:t>
      </w:r>
      <w:proofErr w:type="spellEnd"/>
      <w:r w:rsidRPr="004E70C8">
        <w:rPr>
          <w:rFonts w:cs="David" w:hint="cs"/>
          <w:sz w:val="24"/>
          <w:szCs w:val="24"/>
          <w:rtl/>
        </w:rPr>
        <w:t xml:space="preserve"> 2902/94 </w:t>
      </w:r>
      <w:r w:rsidRPr="004E70C8">
        <w:rPr>
          <w:rFonts w:cs="David" w:hint="cs"/>
          <w:b/>
          <w:bCs/>
          <w:sz w:val="24"/>
          <w:szCs w:val="24"/>
          <w:rtl/>
        </w:rPr>
        <w:t>אדם טבע ודין- אגודה ישראלית להגנת הסביבה, עמותה רשומה נ' המועצה הארצית לתכנון ולבנייה</w:t>
      </w:r>
      <w:r w:rsidRPr="004E70C8">
        <w:rPr>
          <w:rFonts w:cs="David" w:hint="cs"/>
          <w:sz w:val="24"/>
          <w:szCs w:val="24"/>
          <w:rtl/>
        </w:rPr>
        <w:t xml:space="preserve">, פ"ד נ(3) 441,461, שם נפסק כי "חלופת אפס" המורה על אי הקמת כביש, או בענייננו כפר נופש, דינה להישלל שעה שקיימת הכרעת מדיניות עקרונית בתכנית מתאר ארצית, להקים את הכביש. בנוסף, </w:t>
      </w:r>
      <w:r w:rsidRPr="004E70C8">
        <w:rPr>
          <w:rFonts w:ascii="Calibri" w:eastAsia="Calibri" w:hAnsi="Calibri" w:cs="David" w:hint="cs"/>
          <w:sz w:val="24"/>
          <w:szCs w:val="24"/>
          <w:rtl/>
        </w:rPr>
        <w:t xml:space="preserve">העוררות מפנות לה"פ (ת"א) 2073/95 </w:t>
      </w:r>
      <w:r w:rsidRPr="004E70C8">
        <w:rPr>
          <w:rFonts w:ascii="Calibri" w:eastAsia="Calibri" w:hAnsi="Calibri" w:cs="David" w:hint="cs"/>
          <w:b/>
          <w:bCs/>
          <w:sz w:val="24"/>
          <w:szCs w:val="24"/>
          <w:rtl/>
        </w:rPr>
        <w:t xml:space="preserve">משה </w:t>
      </w:r>
      <w:proofErr w:type="spellStart"/>
      <w:r w:rsidRPr="004E70C8">
        <w:rPr>
          <w:rFonts w:ascii="Calibri" w:eastAsia="Calibri" w:hAnsi="Calibri" w:cs="David" w:hint="cs"/>
          <w:b/>
          <w:bCs/>
          <w:sz w:val="24"/>
          <w:szCs w:val="24"/>
          <w:rtl/>
        </w:rPr>
        <w:t>אלימן</w:t>
      </w:r>
      <w:proofErr w:type="spellEnd"/>
      <w:r w:rsidRPr="004E70C8">
        <w:rPr>
          <w:rFonts w:ascii="Calibri" w:eastAsia="Calibri" w:hAnsi="Calibri" w:cs="David" w:hint="cs"/>
          <w:b/>
          <w:bCs/>
          <w:sz w:val="24"/>
          <w:szCs w:val="24"/>
          <w:rtl/>
        </w:rPr>
        <w:t xml:space="preserve"> נ' המועצה הארצית לתכנון ולבניה</w:t>
      </w:r>
      <w:r w:rsidRPr="004E70C8">
        <w:rPr>
          <w:rFonts w:ascii="Calibri" w:eastAsia="Calibri" w:hAnsi="Calibri" w:cs="David" w:hint="cs"/>
          <w:sz w:val="24"/>
          <w:szCs w:val="24"/>
          <w:rtl/>
        </w:rPr>
        <w:t xml:space="preserve"> (פורסם בנבו, 24.3.1997), שם נקבע כי סטיות </w:t>
      </w:r>
      <w:proofErr w:type="spellStart"/>
      <w:r w:rsidRPr="004E70C8">
        <w:rPr>
          <w:rFonts w:ascii="Calibri" w:eastAsia="Calibri" w:hAnsi="Calibri" w:cs="David" w:hint="cs"/>
          <w:sz w:val="24"/>
          <w:szCs w:val="24"/>
          <w:rtl/>
        </w:rPr>
        <w:t>מתמ"א</w:t>
      </w:r>
      <w:proofErr w:type="spellEnd"/>
      <w:r w:rsidRPr="004E70C8">
        <w:rPr>
          <w:rFonts w:ascii="Calibri" w:eastAsia="Calibri" w:hAnsi="Calibri" w:cs="David" w:hint="cs"/>
          <w:sz w:val="24"/>
          <w:szCs w:val="24"/>
          <w:rtl/>
        </w:rPr>
        <w:t xml:space="preserve"> 13 תיתכנה אך ורק כל עוד הן נובעות מקנה המידה של התכנית או מתנאים טופוגרפיים בשטח (סעיף 17ב'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כמו גם, שבסתירות בין תמ"א 13 לתכנית </w:t>
      </w:r>
      <w:proofErr w:type="spellStart"/>
      <w:r w:rsidRPr="004E70C8">
        <w:rPr>
          <w:rFonts w:ascii="Calibri" w:eastAsia="Calibri" w:hAnsi="Calibri" w:cs="David" w:hint="cs"/>
          <w:sz w:val="24"/>
          <w:szCs w:val="24"/>
          <w:rtl/>
        </w:rPr>
        <w:t>מיתאר</w:t>
      </w:r>
      <w:proofErr w:type="spellEnd"/>
      <w:r w:rsidRPr="004E70C8">
        <w:rPr>
          <w:rFonts w:ascii="Calibri" w:eastAsia="Calibri" w:hAnsi="Calibri" w:cs="David" w:hint="cs"/>
          <w:sz w:val="24"/>
          <w:szCs w:val="24"/>
          <w:rtl/>
        </w:rPr>
        <w:t xml:space="preserve"> מחוזית או מקומית, תהא עדיפות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(ס' 6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w:t>
      </w:r>
    </w:p>
    <w:p w:rsidR="00E23CD2" w:rsidRPr="004E70C8" w:rsidRDefault="00E23CD2" w:rsidP="00E23CD2">
      <w:pPr>
        <w:spacing w:line="360" w:lineRule="auto"/>
        <w:jc w:val="both"/>
        <w:rPr>
          <w:rFonts w:cs="David"/>
          <w:sz w:val="24"/>
          <w:szCs w:val="24"/>
        </w:rPr>
      </w:pPr>
      <w:r w:rsidRPr="004E70C8">
        <w:rPr>
          <w:rFonts w:cs="David" w:hint="cs"/>
          <w:sz w:val="24"/>
          <w:szCs w:val="24"/>
          <w:rtl/>
        </w:rPr>
        <w:t>שנית, מפנות העוררות לסעיף</w:t>
      </w:r>
      <w:r w:rsidRPr="004E70C8">
        <w:rPr>
          <w:rFonts w:cs="David"/>
          <w:sz w:val="24"/>
          <w:szCs w:val="24"/>
          <w:rtl/>
        </w:rPr>
        <w:t xml:space="preserve"> 7 </w:t>
      </w:r>
      <w:r w:rsidRPr="004E70C8">
        <w:rPr>
          <w:rFonts w:cs="David" w:hint="cs"/>
          <w:sz w:val="24"/>
          <w:szCs w:val="24"/>
          <w:rtl/>
        </w:rPr>
        <w:t>לתיקון</w:t>
      </w:r>
      <w:r w:rsidRPr="004E70C8">
        <w:rPr>
          <w:rFonts w:cs="David"/>
          <w:sz w:val="24"/>
          <w:szCs w:val="24"/>
          <w:rtl/>
        </w:rPr>
        <w:t xml:space="preserve"> 7 </w:t>
      </w:r>
      <w:proofErr w:type="spellStart"/>
      <w:r w:rsidRPr="004E70C8">
        <w:rPr>
          <w:rFonts w:cs="David" w:hint="cs"/>
          <w:sz w:val="24"/>
          <w:szCs w:val="24"/>
          <w:rtl/>
        </w:rPr>
        <w:t>לתמ</w:t>
      </w:r>
      <w:r w:rsidRPr="004E70C8">
        <w:rPr>
          <w:rFonts w:cs="David"/>
          <w:sz w:val="24"/>
          <w:szCs w:val="24"/>
          <w:rtl/>
        </w:rPr>
        <w:t>"</w:t>
      </w:r>
      <w:r w:rsidRPr="004E70C8">
        <w:rPr>
          <w:rFonts w:cs="David" w:hint="cs"/>
          <w:sz w:val="24"/>
          <w:szCs w:val="24"/>
          <w:rtl/>
        </w:rPr>
        <w:t>א</w:t>
      </w:r>
      <w:proofErr w:type="spellEnd"/>
      <w:r w:rsidRPr="004E70C8">
        <w:rPr>
          <w:rFonts w:cs="David"/>
          <w:sz w:val="24"/>
          <w:szCs w:val="24"/>
          <w:rtl/>
        </w:rPr>
        <w:t xml:space="preserve"> 13, </w:t>
      </w:r>
      <w:r w:rsidRPr="004E70C8">
        <w:rPr>
          <w:rFonts w:cs="David" w:hint="cs"/>
          <w:sz w:val="24"/>
          <w:szCs w:val="24"/>
          <w:rtl/>
        </w:rPr>
        <w:t>המסמיך את המועצה</w:t>
      </w:r>
      <w:r w:rsidRPr="004E70C8">
        <w:rPr>
          <w:rFonts w:cs="David"/>
          <w:sz w:val="24"/>
          <w:szCs w:val="24"/>
          <w:rtl/>
        </w:rPr>
        <w:t xml:space="preserve"> </w:t>
      </w:r>
      <w:r w:rsidRPr="004E70C8">
        <w:rPr>
          <w:rFonts w:cs="David" w:hint="cs"/>
          <w:sz w:val="24"/>
          <w:szCs w:val="24"/>
          <w:rtl/>
        </w:rPr>
        <w:t>הארצית</w:t>
      </w:r>
      <w:r w:rsidRPr="004E70C8">
        <w:rPr>
          <w:rFonts w:cs="David"/>
          <w:sz w:val="24"/>
          <w:szCs w:val="24"/>
          <w:rtl/>
        </w:rPr>
        <w:t xml:space="preserve"> </w:t>
      </w:r>
      <w:r w:rsidRPr="004E70C8">
        <w:rPr>
          <w:rFonts w:cs="David" w:hint="cs"/>
          <w:sz w:val="24"/>
          <w:szCs w:val="24"/>
          <w:rtl/>
        </w:rPr>
        <w:t>או</w:t>
      </w:r>
      <w:r w:rsidRPr="004E70C8">
        <w:rPr>
          <w:rFonts w:cs="David"/>
          <w:sz w:val="24"/>
          <w:szCs w:val="24"/>
          <w:rtl/>
        </w:rPr>
        <w:t xml:space="preserve"> </w:t>
      </w:r>
      <w:r w:rsidRPr="004E70C8">
        <w:rPr>
          <w:rFonts w:cs="David" w:hint="cs"/>
          <w:sz w:val="24"/>
          <w:szCs w:val="24"/>
          <w:rtl/>
        </w:rPr>
        <w:t>את וועדת</w:t>
      </w:r>
      <w:r w:rsidRPr="004E70C8">
        <w:rPr>
          <w:rFonts w:cs="David"/>
          <w:sz w:val="24"/>
          <w:szCs w:val="24"/>
          <w:rtl/>
        </w:rPr>
        <w:t xml:space="preserve"> </w:t>
      </w:r>
      <w:r w:rsidRPr="004E70C8">
        <w:rPr>
          <w:rFonts w:cs="David" w:hint="cs"/>
          <w:sz w:val="24"/>
          <w:szCs w:val="24"/>
          <w:rtl/>
        </w:rPr>
        <w:t>המשנה</w:t>
      </w:r>
      <w:r w:rsidRPr="004E70C8">
        <w:rPr>
          <w:rFonts w:cs="David"/>
          <w:sz w:val="24"/>
          <w:szCs w:val="24"/>
          <w:rtl/>
        </w:rPr>
        <w:t xml:space="preserve"> </w:t>
      </w:r>
      <w:r w:rsidRPr="004E70C8">
        <w:rPr>
          <w:rFonts w:cs="David" w:hint="cs"/>
          <w:sz w:val="24"/>
          <w:szCs w:val="24"/>
          <w:rtl/>
        </w:rPr>
        <w:t>שלה</w:t>
      </w:r>
      <w:r w:rsidRPr="004E70C8">
        <w:rPr>
          <w:rFonts w:cs="David"/>
          <w:sz w:val="24"/>
          <w:szCs w:val="24"/>
          <w:rtl/>
        </w:rPr>
        <w:t xml:space="preserve">, </w:t>
      </w:r>
      <w:r w:rsidRPr="004E70C8">
        <w:rPr>
          <w:rFonts w:cs="David" w:hint="cs"/>
          <w:sz w:val="24"/>
          <w:szCs w:val="24"/>
          <w:rtl/>
        </w:rPr>
        <w:t>להמיר</w:t>
      </w:r>
      <w:r w:rsidRPr="004E70C8">
        <w:rPr>
          <w:rFonts w:cs="David"/>
          <w:sz w:val="24"/>
          <w:szCs w:val="24"/>
          <w:rtl/>
        </w:rPr>
        <w:t xml:space="preserve"> </w:t>
      </w:r>
      <w:r w:rsidRPr="004E70C8">
        <w:rPr>
          <w:rFonts w:cs="David" w:hint="cs"/>
          <w:sz w:val="24"/>
          <w:szCs w:val="24"/>
          <w:rtl/>
        </w:rPr>
        <w:t>ייעודי</w:t>
      </w:r>
      <w:r w:rsidRPr="004E70C8">
        <w:rPr>
          <w:rFonts w:cs="David"/>
          <w:sz w:val="24"/>
          <w:szCs w:val="24"/>
          <w:rtl/>
        </w:rPr>
        <w:t xml:space="preserve"> </w:t>
      </w:r>
      <w:r w:rsidRPr="004E70C8">
        <w:rPr>
          <w:rFonts w:cs="David" w:hint="cs"/>
          <w:sz w:val="24"/>
          <w:szCs w:val="24"/>
          <w:rtl/>
        </w:rPr>
        <w:t>שטחים</w:t>
      </w:r>
      <w:r w:rsidRPr="004E70C8">
        <w:rPr>
          <w:rFonts w:cs="David"/>
          <w:sz w:val="24"/>
          <w:szCs w:val="24"/>
          <w:rtl/>
        </w:rPr>
        <w:t xml:space="preserve"> </w:t>
      </w:r>
      <w:r w:rsidRPr="004E70C8">
        <w:rPr>
          <w:rFonts w:cs="David" w:hint="cs"/>
          <w:sz w:val="24"/>
          <w:szCs w:val="24"/>
          <w:rtl/>
        </w:rPr>
        <w:t>פתוחים</w:t>
      </w:r>
      <w:r w:rsidRPr="004E70C8">
        <w:rPr>
          <w:rFonts w:cs="David"/>
          <w:sz w:val="24"/>
          <w:szCs w:val="24"/>
          <w:rtl/>
        </w:rPr>
        <w:t xml:space="preserve"> </w:t>
      </w:r>
      <w:r w:rsidRPr="004E70C8">
        <w:rPr>
          <w:rFonts w:cs="David" w:hint="cs"/>
          <w:sz w:val="24"/>
          <w:szCs w:val="24"/>
          <w:rtl/>
        </w:rPr>
        <w:t>זה</w:t>
      </w:r>
      <w:r w:rsidRPr="004E70C8">
        <w:rPr>
          <w:rFonts w:cs="David"/>
          <w:sz w:val="24"/>
          <w:szCs w:val="24"/>
          <w:rtl/>
        </w:rPr>
        <w:t xml:space="preserve"> </w:t>
      </w:r>
      <w:r w:rsidRPr="004E70C8">
        <w:rPr>
          <w:rFonts w:cs="David" w:hint="cs"/>
          <w:sz w:val="24"/>
          <w:szCs w:val="24"/>
          <w:rtl/>
        </w:rPr>
        <w:t>בזה</w:t>
      </w:r>
      <w:r w:rsidRPr="004E70C8">
        <w:rPr>
          <w:rFonts w:cs="David"/>
          <w:sz w:val="24"/>
          <w:szCs w:val="24"/>
          <w:rtl/>
        </w:rPr>
        <w:t xml:space="preserve">. </w:t>
      </w:r>
      <w:r w:rsidRPr="004E70C8">
        <w:rPr>
          <w:rFonts w:cs="David" w:hint="cs"/>
          <w:sz w:val="24"/>
          <w:szCs w:val="24"/>
          <w:rtl/>
        </w:rPr>
        <w:t>העוררות</w:t>
      </w:r>
      <w:r w:rsidRPr="004E70C8">
        <w:rPr>
          <w:rFonts w:cs="David"/>
          <w:sz w:val="24"/>
          <w:szCs w:val="24"/>
          <w:rtl/>
        </w:rPr>
        <w:t xml:space="preserve"> </w:t>
      </w:r>
      <w:r w:rsidRPr="004E70C8">
        <w:rPr>
          <w:rFonts w:cs="David" w:hint="cs"/>
          <w:sz w:val="24"/>
          <w:szCs w:val="24"/>
          <w:rtl/>
        </w:rPr>
        <w:t>סבורות</w:t>
      </w:r>
      <w:r w:rsidRPr="004E70C8">
        <w:rPr>
          <w:rFonts w:cs="David"/>
          <w:sz w:val="24"/>
          <w:szCs w:val="24"/>
          <w:rtl/>
        </w:rPr>
        <w:t xml:space="preserve"> </w:t>
      </w:r>
      <w:r w:rsidRPr="004E70C8">
        <w:rPr>
          <w:rFonts w:cs="David" w:hint="cs"/>
          <w:sz w:val="24"/>
          <w:szCs w:val="24"/>
          <w:rtl/>
        </w:rPr>
        <w:t>כי</w:t>
      </w:r>
      <w:r w:rsidRPr="004E70C8">
        <w:rPr>
          <w:rFonts w:cs="David"/>
          <w:sz w:val="24"/>
          <w:szCs w:val="24"/>
          <w:rtl/>
        </w:rPr>
        <w:t xml:space="preserve"> </w:t>
      </w:r>
      <w:r w:rsidRPr="004E70C8">
        <w:rPr>
          <w:rFonts w:cs="David" w:hint="cs"/>
          <w:sz w:val="24"/>
          <w:szCs w:val="24"/>
          <w:rtl/>
        </w:rPr>
        <w:t>לא</w:t>
      </w:r>
      <w:r w:rsidRPr="004E70C8">
        <w:rPr>
          <w:rFonts w:cs="David"/>
          <w:sz w:val="24"/>
          <w:szCs w:val="24"/>
          <w:rtl/>
        </w:rPr>
        <w:t xml:space="preserve"> </w:t>
      </w:r>
      <w:r w:rsidRPr="004E70C8">
        <w:rPr>
          <w:rFonts w:cs="David" w:hint="cs"/>
          <w:sz w:val="24"/>
          <w:szCs w:val="24"/>
          <w:rtl/>
        </w:rPr>
        <w:t>ייתכן</w:t>
      </w:r>
      <w:r w:rsidRPr="004E70C8">
        <w:rPr>
          <w:rFonts w:cs="David"/>
          <w:sz w:val="24"/>
          <w:szCs w:val="24"/>
          <w:rtl/>
        </w:rPr>
        <w:t xml:space="preserve"> </w:t>
      </w:r>
      <w:r w:rsidRPr="004E70C8">
        <w:rPr>
          <w:rFonts w:cs="David" w:hint="cs"/>
          <w:sz w:val="24"/>
          <w:szCs w:val="24"/>
          <w:rtl/>
        </w:rPr>
        <w:t>שהמרת</w:t>
      </w:r>
      <w:r w:rsidRPr="004E70C8">
        <w:rPr>
          <w:rFonts w:cs="David"/>
          <w:sz w:val="24"/>
          <w:szCs w:val="24"/>
          <w:rtl/>
        </w:rPr>
        <w:t xml:space="preserve"> </w:t>
      </w:r>
      <w:r w:rsidRPr="004E70C8">
        <w:rPr>
          <w:rFonts w:cs="David" w:hint="cs"/>
          <w:sz w:val="24"/>
          <w:szCs w:val="24"/>
          <w:rtl/>
        </w:rPr>
        <w:t>ייעוד</w:t>
      </w:r>
      <w:r w:rsidRPr="004E70C8">
        <w:rPr>
          <w:rFonts w:cs="David"/>
          <w:sz w:val="24"/>
          <w:szCs w:val="24"/>
          <w:rtl/>
        </w:rPr>
        <w:t xml:space="preserve"> </w:t>
      </w:r>
      <w:r w:rsidRPr="004E70C8">
        <w:rPr>
          <w:rFonts w:cs="David" w:hint="cs"/>
          <w:sz w:val="24"/>
          <w:szCs w:val="24"/>
          <w:rtl/>
        </w:rPr>
        <w:t>בין</w:t>
      </w:r>
      <w:r w:rsidRPr="004E70C8">
        <w:rPr>
          <w:rFonts w:cs="David"/>
          <w:sz w:val="24"/>
          <w:szCs w:val="24"/>
          <w:rtl/>
        </w:rPr>
        <w:t xml:space="preserve"> </w:t>
      </w:r>
      <w:r w:rsidRPr="004E70C8">
        <w:rPr>
          <w:rFonts w:cs="David" w:hint="cs"/>
          <w:sz w:val="24"/>
          <w:szCs w:val="24"/>
          <w:rtl/>
        </w:rPr>
        <w:t>סוגי</w:t>
      </w:r>
      <w:r w:rsidRPr="004E70C8">
        <w:rPr>
          <w:rFonts w:cs="David"/>
          <w:sz w:val="24"/>
          <w:szCs w:val="24"/>
          <w:rtl/>
        </w:rPr>
        <w:t xml:space="preserve"> </w:t>
      </w:r>
      <w:r w:rsidRPr="004E70C8">
        <w:rPr>
          <w:rFonts w:cs="David" w:hint="cs"/>
          <w:sz w:val="24"/>
          <w:szCs w:val="24"/>
          <w:rtl/>
        </w:rPr>
        <w:t>שטחים</w:t>
      </w:r>
      <w:r w:rsidRPr="004E70C8">
        <w:rPr>
          <w:rFonts w:cs="David"/>
          <w:sz w:val="24"/>
          <w:szCs w:val="24"/>
          <w:rtl/>
        </w:rPr>
        <w:t xml:space="preserve"> </w:t>
      </w:r>
      <w:r w:rsidRPr="004E70C8">
        <w:rPr>
          <w:rFonts w:cs="David" w:hint="cs"/>
          <w:sz w:val="24"/>
          <w:szCs w:val="24"/>
          <w:rtl/>
        </w:rPr>
        <w:t>פתוחים</w:t>
      </w:r>
      <w:r w:rsidRPr="004E70C8">
        <w:rPr>
          <w:rFonts w:cs="David"/>
          <w:sz w:val="24"/>
          <w:szCs w:val="24"/>
          <w:rtl/>
        </w:rPr>
        <w:t xml:space="preserve"> </w:t>
      </w:r>
      <w:r w:rsidRPr="004E70C8">
        <w:rPr>
          <w:rFonts w:cs="David" w:hint="cs"/>
          <w:sz w:val="24"/>
          <w:szCs w:val="24"/>
          <w:rtl/>
        </w:rPr>
        <w:t>מחייבת</w:t>
      </w:r>
      <w:r w:rsidRPr="004E70C8">
        <w:rPr>
          <w:rFonts w:cs="David"/>
          <w:sz w:val="24"/>
          <w:szCs w:val="24"/>
          <w:rtl/>
        </w:rPr>
        <w:t xml:space="preserve"> </w:t>
      </w:r>
      <w:r w:rsidRPr="004E70C8">
        <w:rPr>
          <w:rFonts w:cs="David" w:hint="cs"/>
          <w:sz w:val="24"/>
          <w:szCs w:val="24"/>
          <w:rtl/>
        </w:rPr>
        <w:t>בהסכמה</w:t>
      </w:r>
      <w:r w:rsidRPr="004E70C8">
        <w:rPr>
          <w:rFonts w:cs="David"/>
          <w:sz w:val="24"/>
          <w:szCs w:val="24"/>
          <w:rtl/>
        </w:rPr>
        <w:t xml:space="preserve"> </w:t>
      </w:r>
      <w:r w:rsidRPr="004E70C8">
        <w:rPr>
          <w:rFonts w:cs="David" w:hint="cs"/>
          <w:sz w:val="24"/>
          <w:szCs w:val="24"/>
          <w:rtl/>
        </w:rPr>
        <w:t>מפורשת מעין זו,</w:t>
      </w:r>
      <w:r w:rsidRPr="004E70C8">
        <w:rPr>
          <w:rFonts w:cs="David"/>
          <w:sz w:val="24"/>
          <w:szCs w:val="24"/>
          <w:rtl/>
        </w:rPr>
        <w:t xml:space="preserve"> </w:t>
      </w:r>
      <w:r w:rsidRPr="004E70C8">
        <w:rPr>
          <w:rFonts w:cs="David" w:hint="cs"/>
          <w:sz w:val="24"/>
          <w:szCs w:val="24"/>
          <w:rtl/>
        </w:rPr>
        <w:t>בעוד</w:t>
      </w:r>
      <w:r w:rsidRPr="004E70C8">
        <w:rPr>
          <w:rFonts w:cs="David"/>
          <w:sz w:val="24"/>
          <w:szCs w:val="24"/>
          <w:rtl/>
        </w:rPr>
        <w:t xml:space="preserve"> </w:t>
      </w:r>
      <w:r w:rsidRPr="004E70C8">
        <w:rPr>
          <w:rFonts w:cs="David" w:hint="cs"/>
          <w:sz w:val="24"/>
          <w:szCs w:val="24"/>
          <w:rtl/>
        </w:rPr>
        <w:t>ששינוי</w:t>
      </w:r>
      <w:r w:rsidRPr="004E70C8">
        <w:rPr>
          <w:rFonts w:cs="David"/>
          <w:sz w:val="24"/>
          <w:szCs w:val="24"/>
          <w:rtl/>
        </w:rPr>
        <w:t xml:space="preserve"> </w:t>
      </w:r>
      <w:r w:rsidRPr="004E70C8">
        <w:rPr>
          <w:rFonts w:cs="David" w:hint="cs"/>
          <w:sz w:val="24"/>
          <w:szCs w:val="24"/>
          <w:rtl/>
        </w:rPr>
        <w:t>ייעוד</w:t>
      </w:r>
      <w:r w:rsidRPr="004E70C8">
        <w:rPr>
          <w:rFonts w:cs="David"/>
          <w:sz w:val="24"/>
          <w:szCs w:val="24"/>
          <w:rtl/>
        </w:rPr>
        <w:t xml:space="preserve"> </w:t>
      </w:r>
      <w:r w:rsidRPr="004E70C8">
        <w:rPr>
          <w:rFonts w:cs="David" w:hint="cs"/>
          <w:sz w:val="24"/>
          <w:szCs w:val="24"/>
          <w:rtl/>
        </w:rPr>
        <w:t>שטח</w:t>
      </w:r>
      <w:r w:rsidRPr="004E70C8">
        <w:rPr>
          <w:rFonts w:cs="David"/>
          <w:sz w:val="24"/>
          <w:szCs w:val="24"/>
          <w:rtl/>
        </w:rPr>
        <w:t xml:space="preserve"> </w:t>
      </w:r>
      <w:r w:rsidRPr="004E70C8">
        <w:rPr>
          <w:rFonts w:cs="David" w:hint="cs"/>
          <w:sz w:val="24"/>
          <w:szCs w:val="24"/>
          <w:rtl/>
        </w:rPr>
        <w:t>מאושר</w:t>
      </w:r>
      <w:r w:rsidRPr="004E70C8">
        <w:rPr>
          <w:rFonts w:cs="David"/>
          <w:sz w:val="24"/>
          <w:szCs w:val="24"/>
          <w:rtl/>
        </w:rPr>
        <w:t xml:space="preserve"> </w:t>
      </w:r>
      <w:r w:rsidRPr="004E70C8">
        <w:rPr>
          <w:rFonts w:cs="David" w:hint="cs"/>
          <w:sz w:val="24"/>
          <w:szCs w:val="24"/>
          <w:rtl/>
        </w:rPr>
        <w:t>לתיירות</w:t>
      </w:r>
      <w:r w:rsidRPr="004E70C8">
        <w:rPr>
          <w:rFonts w:cs="David"/>
          <w:sz w:val="24"/>
          <w:szCs w:val="24"/>
          <w:rtl/>
        </w:rPr>
        <w:t xml:space="preserve"> </w:t>
      </w:r>
      <w:r w:rsidRPr="004E70C8">
        <w:rPr>
          <w:rFonts w:cs="David" w:hint="cs"/>
          <w:sz w:val="24"/>
          <w:szCs w:val="24"/>
          <w:rtl/>
        </w:rPr>
        <w:t>ונופש לייעוד של "גן לאומי"</w:t>
      </w:r>
      <w:r w:rsidRPr="004E70C8">
        <w:rPr>
          <w:rFonts w:cs="David"/>
          <w:sz w:val="24"/>
          <w:szCs w:val="24"/>
          <w:rtl/>
        </w:rPr>
        <w:t xml:space="preserve">, </w:t>
      </w:r>
      <w:r w:rsidRPr="004E70C8">
        <w:rPr>
          <w:rFonts w:cs="David" w:hint="cs"/>
          <w:sz w:val="24"/>
          <w:szCs w:val="24"/>
          <w:rtl/>
        </w:rPr>
        <w:t>יאושר</w:t>
      </w:r>
      <w:r w:rsidRPr="004E70C8">
        <w:rPr>
          <w:rFonts w:cs="David"/>
          <w:sz w:val="24"/>
          <w:szCs w:val="24"/>
          <w:rtl/>
        </w:rPr>
        <w:t xml:space="preserve"> </w:t>
      </w:r>
      <w:r w:rsidRPr="004E70C8">
        <w:rPr>
          <w:rFonts w:cs="David" w:hint="cs"/>
          <w:sz w:val="24"/>
          <w:szCs w:val="24"/>
          <w:rtl/>
        </w:rPr>
        <w:t>ללא</w:t>
      </w:r>
      <w:r w:rsidRPr="004E70C8">
        <w:rPr>
          <w:rFonts w:cs="David"/>
          <w:sz w:val="24"/>
          <w:szCs w:val="24"/>
          <w:rtl/>
        </w:rPr>
        <w:t xml:space="preserve"> </w:t>
      </w:r>
      <w:r w:rsidRPr="004E70C8">
        <w:rPr>
          <w:rFonts w:cs="David" w:hint="cs"/>
          <w:sz w:val="24"/>
          <w:szCs w:val="24"/>
          <w:rtl/>
        </w:rPr>
        <w:t>הסמכה</w:t>
      </w:r>
      <w:r w:rsidRPr="004E70C8">
        <w:rPr>
          <w:rFonts w:cs="David"/>
          <w:sz w:val="24"/>
          <w:szCs w:val="24"/>
          <w:rtl/>
        </w:rPr>
        <w:t xml:space="preserve"> </w:t>
      </w:r>
      <w:r w:rsidRPr="004E70C8">
        <w:rPr>
          <w:rFonts w:cs="David" w:hint="cs"/>
          <w:sz w:val="24"/>
          <w:szCs w:val="24"/>
          <w:rtl/>
        </w:rPr>
        <w:t>מפורשת</w:t>
      </w:r>
      <w:r w:rsidRPr="004E70C8">
        <w:rPr>
          <w:rFonts w:cs="David"/>
          <w:sz w:val="24"/>
          <w:szCs w:val="24"/>
          <w:rtl/>
        </w:rPr>
        <w:t>.</w:t>
      </w:r>
    </w:p>
    <w:p w:rsidR="00E23CD2" w:rsidRPr="004E70C8" w:rsidRDefault="00E23CD2" w:rsidP="00E23CD2">
      <w:pPr>
        <w:spacing w:line="360" w:lineRule="auto"/>
        <w:jc w:val="both"/>
        <w:rPr>
          <w:rFonts w:cs="David"/>
          <w:sz w:val="24"/>
          <w:szCs w:val="24"/>
        </w:rPr>
      </w:pPr>
      <w:r w:rsidRPr="004E70C8">
        <w:rPr>
          <w:rFonts w:cs="David" w:hint="cs"/>
          <w:sz w:val="24"/>
          <w:szCs w:val="24"/>
          <w:rtl/>
        </w:rPr>
        <w:t xml:space="preserve">שלישית, העוררות סוברות שאף אם יונח כי ס' 5ב' </w:t>
      </w:r>
      <w:proofErr w:type="spellStart"/>
      <w:r w:rsidRPr="004E70C8">
        <w:rPr>
          <w:rFonts w:cs="David" w:hint="cs"/>
          <w:sz w:val="24"/>
          <w:szCs w:val="24"/>
          <w:rtl/>
        </w:rPr>
        <w:t>לתמ"א</w:t>
      </w:r>
      <w:proofErr w:type="spellEnd"/>
      <w:r w:rsidRPr="004E70C8">
        <w:rPr>
          <w:rFonts w:cs="David" w:hint="cs"/>
          <w:sz w:val="24"/>
          <w:szCs w:val="24"/>
          <w:rtl/>
        </w:rPr>
        <w:t xml:space="preserve"> 13 מסמיך את וועדה מחוזית לאשר את התכנית המקומית, תנאי סעיף 5ב' </w:t>
      </w:r>
      <w:proofErr w:type="spellStart"/>
      <w:r w:rsidRPr="004E70C8">
        <w:rPr>
          <w:rFonts w:cs="David" w:hint="cs"/>
          <w:sz w:val="24"/>
          <w:szCs w:val="24"/>
          <w:rtl/>
        </w:rPr>
        <w:t>לתמ"א</w:t>
      </w:r>
      <w:proofErr w:type="spellEnd"/>
      <w:r w:rsidRPr="004E70C8">
        <w:rPr>
          <w:rFonts w:cs="David" w:hint="cs"/>
          <w:sz w:val="24"/>
          <w:szCs w:val="24"/>
          <w:rtl/>
        </w:rPr>
        <w:t xml:space="preserve"> 13, לא נבחנו על ידי מוסדות התכנון (</w:t>
      </w:r>
      <w:proofErr w:type="spellStart"/>
      <w:r w:rsidRPr="004E70C8">
        <w:rPr>
          <w:rFonts w:cs="David" w:hint="cs"/>
          <w:sz w:val="24"/>
          <w:szCs w:val="24"/>
          <w:rtl/>
        </w:rPr>
        <w:t>הולנת"ע</w:t>
      </w:r>
      <w:proofErr w:type="spellEnd"/>
      <w:r w:rsidRPr="004E70C8">
        <w:rPr>
          <w:rFonts w:cs="David" w:hint="cs"/>
          <w:sz w:val="24"/>
          <w:szCs w:val="24"/>
          <w:rtl/>
        </w:rPr>
        <w:t xml:space="preserve">), ולא מתקיימים במקרה דנן. התנאים קובעים בין השאר כי השינוי לא ישפיע מהותית על התכנית כולה וכי הוא נחוץ לצורך התאמת התכנית לנתונים המקומיים. לטענת העוררות, לא הוצג נתון מקומי המצדיק את שינויי הגבולות, אלא טעמים אחרים כגון אינטרס הציבור. בנוסף, הודגש בפני </w:t>
      </w:r>
      <w:proofErr w:type="spellStart"/>
      <w:r w:rsidRPr="004E70C8">
        <w:rPr>
          <w:rFonts w:cs="David" w:hint="cs"/>
          <w:sz w:val="24"/>
          <w:szCs w:val="24"/>
          <w:rtl/>
        </w:rPr>
        <w:t>הולנת"ע</w:t>
      </w:r>
      <w:proofErr w:type="spellEnd"/>
      <w:r w:rsidRPr="004E70C8">
        <w:rPr>
          <w:rFonts w:cs="David" w:hint="cs"/>
          <w:sz w:val="24"/>
          <w:szCs w:val="24"/>
          <w:rtl/>
        </w:rPr>
        <w:t xml:space="preserve"> על ידי משרד התיירות כי מדובר במתחם תיירות יחיד מסוגו בארץ ולכן שינוי ייעוד הקרקע הינו מהותי.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"כתם התיירות" </w:t>
      </w:r>
      <w:proofErr w:type="spellStart"/>
      <w:r w:rsidRPr="004E70C8">
        <w:rPr>
          <w:rFonts w:ascii="Calibri" w:eastAsia="Calibri" w:hAnsi="Calibri" w:cs="David" w:hint="cs"/>
          <w:sz w:val="24"/>
          <w:szCs w:val="24"/>
          <w:u w:val="single"/>
          <w:rtl/>
        </w:rPr>
        <w:t>בתמ"מ</w:t>
      </w:r>
      <w:proofErr w:type="spellEnd"/>
      <w:r w:rsidRPr="004E70C8">
        <w:rPr>
          <w:rFonts w:ascii="Calibri" w:eastAsia="Calibri" w:hAnsi="Calibri" w:cs="David" w:hint="cs"/>
          <w:sz w:val="24"/>
          <w:szCs w:val="24"/>
          <w:u w:val="single"/>
          <w:rtl/>
        </w:rPr>
        <w:t xml:space="preserve"> 21/3</w:t>
      </w:r>
      <w:r w:rsidRPr="004E70C8">
        <w:rPr>
          <w:rFonts w:ascii="Calibri" w:eastAsia="Calibri" w:hAnsi="Calibri" w:cs="David" w:hint="cs"/>
          <w:sz w:val="24"/>
          <w:szCs w:val="24"/>
          <w:rtl/>
        </w:rPr>
        <w:t xml:space="preserve">: בהחלטתה מיום 17.1.2016 סברה הועדה המחוזית כי תכנית 297 אינה סותרת את תכנית המתאר המחוזית שכן כתם התיירות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מתייחס לא רק לאכסון מלונאי אלא גם לאתרי תיירות כ"גן לאומי". טענת העוררות היא כי "אזור הנופש והתיירות" סומן במתאר </w:t>
      </w:r>
      <w:proofErr w:type="spellStart"/>
      <w:r w:rsidRPr="004E70C8">
        <w:rPr>
          <w:rFonts w:ascii="Calibri" w:eastAsia="Calibri" w:hAnsi="Calibri" w:cs="David" w:hint="cs"/>
          <w:sz w:val="24"/>
          <w:szCs w:val="24"/>
          <w:rtl/>
        </w:rPr>
        <w:t>תמ"מ</w:t>
      </w:r>
      <w:proofErr w:type="spellEnd"/>
      <w:r w:rsidRPr="004E70C8">
        <w:rPr>
          <w:rFonts w:ascii="Calibri" w:eastAsia="Calibri" w:hAnsi="Calibri" w:cs="David" w:hint="cs"/>
          <w:sz w:val="24"/>
          <w:szCs w:val="24"/>
          <w:rtl/>
        </w:rPr>
        <w:t xml:space="preserve"> 21/3 בצבע אחר, ויעודו, תכליתו ושימושי הקרקע שלו הוגדרו באופן שונה ונפרד משטח ה"גן הלאומי". זאת ועוד, בהפעלת החריג הקבוע בסעיף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כדי לשנות את יעוד גבולות אזור התיירות, יש כדי להצביע על נפרדות ייעודי האזורים ואי יכולת ייעוד התיירות "לסבול" ייעודים נוספים כ"גן לאומי". בנוסף, קביעה זו של הוועדה המחוזית סותרת את עמדות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שקבעו כי מדובר "במקרה חריג וייחודי בו מוצע שינוי ייעוד משטח תיירותי לשטח של גן לאומי".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סתירת תכנית 297 את הוראות תמ"א 12</w:t>
      </w:r>
      <w:r w:rsidRPr="004E70C8">
        <w:rPr>
          <w:rFonts w:ascii="Calibri" w:eastAsia="Calibri" w:hAnsi="Calibri" w:cs="David" w:hint="cs"/>
          <w:sz w:val="24"/>
          <w:szCs w:val="24"/>
          <w:rtl/>
        </w:rPr>
        <w:t xml:space="preserve">: לטענת העוררות תכנית 297 גורעת ללא תחליף שטחי תיירות, שהוגדרו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12. לגבי שטחים אלה נקבע ככלל, שלא יותר ביטול תכנית בשטח מלונאי, אלא אם אותה תכנית קובעת שטח חלופי למלונאות בהיקף ובמאפיינים זהים (7.2.1). החלטת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התבססה על החריג לכלל המצוי בסעיף 7.2.2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12, אך העוררות סוברות כי תנאי החריג לא מתקיימים בעניין זה: </w:t>
      </w:r>
    </w:p>
    <w:p w:rsidR="00E23CD2" w:rsidRPr="004E70C8" w:rsidRDefault="00E23CD2" w:rsidP="00E23CD2">
      <w:pPr>
        <w:spacing w:line="360" w:lineRule="auto"/>
        <w:ind w:left="142"/>
        <w:jc w:val="both"/>
        <w:rPr>
          <w:rFonts w:ascii="Calibri" w:eastAsia="Calibri" w:hAnsi="Calibri" w:cs="David"/>
          <w:b/>
          <w:bCs/>
          <w:sz w:val="24"/>
          <w:szCs w:val="24"/>
          <w:rtl/>
        </w:rPr>
      </w:pPr>
      <w:r w:rsidRPr="004E70C8">
        <w:rPr>
          <w:rFonts w:ascii="Calibri" w:eastAsia="Calibri" w:hAnsi="Calibri" w:cs="David" w:hint="cs"/>
          <w:b/>
          <w:bCs/>
          <w:sz w:val="24"/>
          <w:szCs w:val="24"/>
          <w:rtl/>
        </w:rPr>
        <w:t>ראשית</w:t>
      </w:r>
      <w:r w:rsidRPr="004E70C8">
        <w:rPr>
          <w:rFonts w:ascii="Calibri" w:eastAsia="Calibri" w:hAnsi="Calibri" w:cs="David" w:hint="cs"/>
          <w:sz w:val="24"/>
          <w:szCs w:val="24"/>
          <w:rtl/>
        </w:rPr>
        <w:t>, על שינוי הייעוד המלונאי להיעשות בכפוף לקיומו של צורך ציבורי חשוב. העוררות טוענות כי גריעת שטח התיירות הקיים ללא חלופה לצורך הוספת שטח לגן הלאומי המתפרס על שטחים רחבי ידיים, חסרה הנמקה מיוחדת של צורך ציבורי חשוב</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spacing w:line="360" w:lineRule="auto"/>
        <w:ind w:left="142"/>
        <w:jc w:val="both"/>
        <w:rPr>
          <w:rFonts w:ascii="Calibri" w:eastAsia="Calibri" w:hAnsi="Calibri" w:cs="David"/>
          <w:b/>
          <w:bCs/>
          <w:sz w:val="24"/>
          <w:szCs w:val="24"/>
          <w:rtl/>
        </w:rPr>
      </w:pPr>
      <w:r w:rsidRPr="004E70C8">
        <w:rPr>
          <w:rFonts w:ascii="Calibri" w:eastAsia="Calibri" w:hAnsi="Calibri" w:cs="David" w:hint="cs"/>
          <w:b/>
          <w:bCs/>
          <w:sz w:val="24"/>
          <w:szCs w:val="24"/>
          <w:rtl/>
        </w:rPr>
        <w:t>שנית</w:t>
      </w:r>
      <w:r w:rsidRPr="004E70C8">
        <w:rPr>
          <w:rFonts w:ascii="Calibri" w:eastAsia="Calibri" w:hAnsi="Calibri" w:cs="David" w:hint="cs"/>
          <w:sz w:val="24"/>
          <w:szCs w:val="24"/>
          <w:rtl/>
        </w:rPr>
        <w:t>, נדרש אישור המועצה הארצית או ועדת המשנה לה, כפי שמתקיים במקרה זה</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שלישית</w:t>
      </w:r>
      <w:r w:rsidRPr="004E70C8">
        <w:rPr>
          <w:rFonts w:ascii="Calibri" w:eastAsia="Calibri" w:hAnsi="Calibri" w:cs="David" w:hint="cs"/>
          <w:sz w:val="24"/>
          <w:szCs w:val="24"/>
          <w:rtl/>
        </w:rPr>
        <w:t>, נדרשת קבלת המלצת נציג משרד התיירות בוועדה המחוזית. העוררות טוענות כי חוות דעת נציג משרד התיירות בוועדה המחוזית קבעה כי אין לאשר את תכנית 297 וכי לא ניתן לספק את צרכי הנופש הכפרי במקום חלופי</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רביעית</w:t>
      </w:r>
      <w:r w:rsidRPr="004E70C8">
        <w:rPr>
          <w:rFonts w:ascii="Calibri" w:eastAsia="Calibri" w:hAnsi="Calibri" w:cs="David" w:hint="cs"/>
          <w:sz w:val="24"/>
          <w:szCs w:val="24"/>
          <w:rtl/>
        </w:rPr>
        <w:t>, נדרש כי מוסד התכנון השתכנע שניתן לספק את צרכי האכסון המלונאי במקום אחר או לצמצם את השטח (7.2.2). העוררות טוענות כי בהחלטת הוועדה המחוזית מיום 17.1.2016 לאישור התכנית, לא הייתה התייחסות למיקום חלופי לכפר הנופש. התייחסות לתכניות ח</w:t>
      </w:r>
      <w:r>
        <w:rPr>
          <w:rFonts w:ascii="Calibri" w:eastAsia="Calibri" w:hAnsi="Calibri" w:cs="David" w:hint="cs"/>
          <w:sz w:val="24"/>
          <w:szCs w:val="24"/>
          <w:rtl/>
        </w:rPr>
        <w:t xml:space="preserve">לופיות אמנם הובאה בהחלטת הפקדת </w:t>
      </w:r>
      <w:r w:rsidRPr="004E70C8">
        <w:rPr>
          <w:rFonts w:ascii="Calibri" w:eastAsia="Calibri" w:hAnsi="Calibri" w:cs="David" w:hint="cs"/>
          <w:sz w:val="24"/>
          <w:szCs w:val="24"/>
          <w:rtl/>
        </w:rPr>
        <w:t>תכנית</w:t>
      </w:r>
      <w:r>
        <w:rPr>
          <w:rFonts w:ascii="Calibri" w:eastAsia="Calibri" w:hAnsi="Calibri" w:cs="David" w:hint="cs"/>
          <w:sz w:val="24"/>
          <w:szCs w:val="24"/>
          <w:rtl/>
        </w:rPr>
        <w:t xml:space="preserve"> 297</w:t>
      </w:r>
      <w:r w:rsidRPr="004E70C8">
        <w:rPr>
          <w:rFonts w:ascii="Calibri" w:eastAsia="Calibri" w:hAnsi="Calibri" w:cs="David" w:hint="cs"/>
          <w:sz w:val="24"/>
          <w:szCs w:val="24"/>
          <w:rtl/>
        </w:rPr>
        <w:t xml:space="preserve"> מיום 1.12.2014, אך לטענת העוררות אין בהתייחסות בשלב ההפקדה כדי להוות גושפנקה מספקת בשלב אישור התכנית לצורך הפעלת החריג הקבוע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12. </w:t>
      </w:r>
    </w:p>
    <w:p w:rsidR="00E23CD2" w:rsidRPr="004E70C8" w:rsidRDefault="00E23CD2" w:rsidP="00E23CD2">
      <w:pPr>
        <w:spacing w:line="360" w:lineRule="auto"/>
        <w:ind w:left="142"/>
        <w:jc w:val="both"/>
        <w:rPr>
          <w:rFonts w:ascii="Calibri" w:eastAsia="Calibri" w:hAnsi="Calibri" w:cs="David"/>
          <w:sz w:val="24"/>
          <w:szCs w:val="24"/>
          <w:u w:val="single"/>
          <w:rtl/>
        </w:rPr>
      </w:pPr>
      <w:r w:rsidRPr="004E70C8">
        <w:rPr>
          <w:rFonts w:ascii="Calibri" w:eastAsia="Calibri" w:hAnsi="Calibri" w:cs="David" w:hint="cs"/>
          <w:sz w:val="24"/>
          <w:szCs w:val="24"/>
          <w:rtl/>
        </w:rPr>
        <w:t xml:space="preserve">בנוסף, נטען כי התכניות החלופיות שהוזכרו עונות על צרכים אחרים ואופי מלונאי שונה וכי מועדי הביצוע הצפויים בתכניות החלופיות, אינם זהים לתכנית הבנייה התיירותית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מהאמור, טוענות העוררות כי אין התכניות המדוברות מהוות הצעות אקוויוולנטיות לכפר הנופש שעמד ערב הביצוע,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העוררות הביאו כדוגמה את תכנית </w:t>
      </w:r>
      <w:proofErr w:type="spellStart"/>
      <w:r w:rsidRPr="004E70C8">
        <w:rPr>
          <w:rFonts w:ascii="Calibri" w:eastAsia="Calibri" w:hAnsi="Calibri" w:cs="David" w:hint="cs"/>
          <w:sz w:val="24"/>
          <w:szCs w:val="24"/>
          <w:rtl/>
        </w:rPr>
        <w:t>נת</w:t>
      </w:r>
      <w:proofErr w:type="spellEnd"/>
      <w:r w:rsidRPr="004E70C8">
        <w:rPr>
          <w:rFonts w:ascii="Calibri" w:eastAsia="Calibri" w:hAnsi="Calibri" w:cs="David" w:hint="cs"/>
          <w:sz w:val="24"/>
          <w:szCs w:val="24"/>
          <w:rtl/>
        </w:rPr>
        <w:t xml:space="preserve">/537/14/ב "אגם 3" בנתניה שפורסמה ברשומות למתן תוקף ביום 5.5.2015, י.פ 7032), עליה הסתמכה הוועדה המחוזית בהחלטה לאפשר את גריעת שטחי התיירות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אשר כתנאי לביצועה נדרשת שורת תנאים שהשלמתם הנה עניין של שנים ספורות.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אי </w:t>
      </w:r>
      <w:r>
        <w:rPr>
          <w:rFonts w:ascii="Calibri" w:eastAsia="Calibri" w:hAnsi="Calibri" w:cs="David" w:hint="cs"/>
          <w:sz w:val="24"/>
          <w:szCs w:val="24"/>
          <w:u w:val="single"/>
          <w:rtl/>
        </w:rPr>
        <w:t xml:space="preserve">הגשת תסקיר סביבתי: </w:t>
      </w:r>
      <w:r w:rsidRPr="004E70C8">
        <w:rPr>
          <w:rFonts w:ascii="Calibri" w:eastAsia="Calibri" w:hAnsi="Calibri" w:cs="David" w:hint="cs"/>
          <w:sz w:val="24"/>
          <w:szCs w:val="24"/>
          <w:rtl/>
        </w:rPr>
        <w:t xml:space="preserve">הועדה המחוזית פטרה בהחלטותיה להפקדת התכנית ולאישורה, מחובת הגשה של תסקיר השפעה על הסביבה, בהתאם לסעיף 12.3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ומכיוון שתכנית 297 לא מציעה פיתוח אלא מבטלת פיתוח מאושר שטרם בוצע. העוררות טוענות כי משננקט הליך תכנוני לאישור כפר הנופש, לא ניתן היה, במישור הסמכות, לבטלו בחופזה ולאשר תחתיו את תכנית 297, בדרך שונה וללא תסקיר סביבתי. הדבר אף מנוגד לחוק הדורש לשנות תכניות באותה הדרך בה אושרו (סעיף 133 לחוק התכנון והבניה). </w:t>
      </w:r>
    </w:p>
    <w:p w:rsidR="00E23CD2" w:rsidRPr="004062A6" w:rsidRDefault="00E23CD2" w:rsidP="00E23CD2">
      <w:pPr>
        <w:pStyle w:val="a3"/>
        <w:spacing w:line="360" w:lineRule="auto"/>
        <w:ind w:left="142"/>
        <w:jc w:val="both"/>
        <w:rPr>
          <w:rFonts w:ascii="Calibri" w:eastAsia="Calibri" w:hAnsi="Calibri" w:cs="David"/>
          <w:sz w:val="24"/>
          <w:szCs w:val="24"/>
          <w:rtl/>
        </w:rPr>
      </w:pPr>
      <w:r w:rsidRPr="004062A6">
        <w:rPr>
          <w:rFonts w:ascii="Calibri" w:eastAsia="Calibri" w:hAnsi="Calibri" w:cs="David" w:hint="cs"/>
          <w:sz w:val="24"/>
          <w:szCs w:val="24"/>
          <w:rtl/>
        </w:rPr>
        <w:t xml:space="preserve">העוררות טוענות כי התייחסות הוועדה המחוזית לתסקירי השפעה סביבתיים שגויה מיסודה, שכן מטרתם אינה רק לבחון את השפעת התכנית לפיתוח על סביבתה אלא גם לבחון חלופות לתכנון (תקנה 8(ב) לתקנון התכנון והבניה (תסקירי השפעה על הסביבה), </w:t>
      </w:r>
      <w:proofErr w:type="spellStart"/>
      <w:r w:rsidRPr="004062A6">
        <w:rPr>
          <w:rFonts w:ascii="Calibri" w:eastAsia="Calibri" w:hAnsi="Calibri" w:cs="David" w:hint="cs"/>
          <w:sz w:val="24"/>
          <w:szCs w:val="24"/>
          <w:rtl/>
        </w:rPr>
        <w:t>התשס"ג</w:t>
      </w:r>
      <w:proofErr w:type="spellEnd"/>
      <w:r w:rsidRPr="004062A6">
        <w:rPr>
          <w:rFonts w:ascii="Calibri" w:eastAsia="Calibri" w:hAnsi="Calibri" w:cs="David" w:hint="cs"/>
          <w:sz w:val="24"/>
          <w:szCs w:val="24"/>
          <w:rtl/>
        </w:rPr>
        <w:t xml:space="preserve">- 2003). לפי בג"ץ 9409/05 </w:t>
      </w:r>
      <w:r w:rsidRPr="004062A6">
        <w:rPr>
          <w:rFonts w:ascii="Calibri" w:eastAsia="Calibri" w:hAnsi="Calibri" w:cs="David" w:hint="cs"/>
          <w:b/>
          <w:bCs/>
          <w:sz w:val="24"/>
          <w:szCs w:val="24"/>
          <w:rtl/>
        </w:rPr>
        <w:t>אדם טבע ודין- אגודה ישראלית להגנה על הסביבה נ' הוועדה הארצית לתכנון ובנייה של תשתיות לאומיות</w:t>
      </w:r>
      <w:r w:rsidRPr="004062A6">
        <w:rPr>
          <w:rFonts w:ascii="Calibri" w:eastAsia="Calibri" w:hAnsi="Calibri" w:cs="David" w:hint="cs"/>
          <w:sz w:val="24"/>
          <w:szCs w:val="24"/>
          <w:rtl/>
        </w:rPr>
        <w:t xml:space="preserve">, פ"ד סד(2) 316), יש לבחון במסגרת התסקיר חלופות תכנוניות עקרוניות לתכנית המוצעת, כאשר אי בחינה זו הנה בבחינת היוצא מן הכלל. לטענת העוררות, לביטול שטח התיירות והנופש וקביעת שטח הגן הלאומי, נודעת השפעה סביבתית ניכרת וארוכת טווח ומשכך לא הייתה סיבה לפטור את תכנית 297 מעריכת תסקיר ומהצגת החלופות התכנוניות.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לדידן, התזכיר שהוגש כתמיכה לתכנית 297, הינו חסר, נעדר התייחסות ספציפית לשטח התכנית, ואינו הולם את עבודת התשתית אשר בוצעה, בין היתר על ידי העוררות, לצורך אישור ייעוד התיירות וקבלת היתרי הבנייה. בנוסף מדגישות העוררות כי החוף הסמוך לכפר הנופש הינו סלעי ואסור לרחצה, עובדה שלא נלקחה בחשבון על ידי הוועדה המחוזית והייתה מתבררת אם היה מוגש התסקיר האמור.</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אי ביצוע בדיקה כלכלית והצגת דרישת שיפוי לא חוקית:</w:t>
      </w:r>
      <w:r w:rsidRPr="004E70C8">
        <w:rPr>
          <w:rFonts w:ascii="Calibri" w:eastAsia="Calibri" w:hAnsi="Calibri" w:cs="David" w:hint="cs"/>
          <w:sz w:val="24"/>
          <w:szCs w:val="24"/>
          <w:rtl/>
        </w:rPr>
        <w:t xml:space="preserve"> העוררות טוענות כי תכנית 297 מסבה הפסד כלכלי במספר היבטים: פיצוי העוררות אשר השקיעו בכפר הנופש עשרות מיליוני שקלים, ויתרו על מיזמים חלופיים ונטלו התחייבויות נוספות בסך 260,000,000 ₪</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הפסד הכנסה לרשות המקומית (ארנונה, היטלים ואגרות)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ביטול עשרות מקומות עבודה פוטנציאליים בכפר הנופש, וירידת ערך כבדת משקל במקרקעין עקב שינוי הייעוד ממלונאות לגן לאומי. לדידן, הוועדה המחוזית קיבלה החלטה רשלנית, בכך שלא התייחסה להיבט הכלכלי של תכנית 297 או להיקף הפגיעה שנגרם בעטיה, ולא דנה בנתונים העוסקים בניתוח הכלכלי. זאת, על אף שהדין הפסוק מחייב בכך (ד"נ 28/79 הוועדה המקומית לתכנון ולבנייה ירושלים נ' וארון ואח', פ"ד לה(1) 536</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עע"מ</w:t>
      </w:r>
      <w:proofErr w:type="spellEnd"/>
      <w:r w:rsidRPr="004E70C8">
        <w:rPr>
          <w:rFonts w:ascii="Calibri" w:eastAsia="Calibri" w:hAnsi="Calibri" w:cs="David" w:hint="cs"/>
          <w:sz w:val="24"/>
          <w:szCs w:val="24"/>
          <w:rtl/>
        </w:rPr>
        <w:t xml:space="preserve"> 1137/04 הועדה המקומית לתכנון ובניה רעננה נ' ישראל </w:t>
      </w:r>
      <w:proofErr w:type="spellStart"/>
      <w:r w:rsidRPr="004E70C8">
        <w:rPr>
          <w:rFonts w:ascii="Calibri" w:eastAsia="Calibri" w:hAnsi="Calibri" w:cs="David" w:hint="cs"/>
          <w:sz w:val="24"/>
          <w:szCs w:val="24"/>
          <w:rtl/>
        </w:rPr>
        <w:t>ליבנד</w:t>
      </w:r>
      <w:proofErr w:type="spellEnd"/>
      <w:r w:rsidRPr="004E70C8">
        <w:rPr>
          <w:rFonts w:ascii="Calibri" w:eastAsia="Calibri" w:hAnsi="Calibri" w:cs="David" w:hint="cs"/>
          <w:sz w:val="24"/>
          <w:szCs w:val="24"/>
          <w:rtl/>
        </w:rPr>
        <w:t xml:space="preserve"> (פורסם בנבו, 24.11.2005).  </w:t>
      </w:r>
      <w:r w:rsidRPr="004E70C8">
        <w:rPr>
          <w:rFonts w:ascii="Calibri" w:eastAsia="Calibri" w:hAnsi="Calibri" w:cs="David" w:hint="cs"/>
          <w:sz w:val="24"/>
          <w:szCs w:val="24"/>
          <w:u w:val="single"/>
          <w:rtl/>
        </w:rPr>
        <w:t xml:space="preserve">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במענה לכך ולשם עריכת איזון ראוי בנסיבות המקרה, התנתה הוועדה המחוזית את מתן התוקף לתכנית במסירת כתב שיפוי של משיבה 3 לוועדה המקומית. לטענת העוררות, יש בכך דופי משמעותי שכן לא רק שהחלטה זו לא לוותה בבדיקה כלכלית- שמאית, אלא גם שלאור פסק דינו של בית המשפט העליון, אין בסמכות מוסדות התכנון לדרוש מיזם הגשת כתב שיפוי לכיסוי פיצויים בהם עשויה לחוב ועדה מקומית לפי סעיף 197 לחוק התכנון והבניה, </w:t>
      </w:r>
      <w:proofErr w:type="spellStart"/>
      <w:r w:rsidRPr="004E70C8">
        <w:rPr>
          <w:rFonts w:ascii="Calibri" w:eastAsia="Calibri" w:hAnsi="Calibri" w:cs="David" w:hint="cs"/>
          <w:sz w:val="24"/>
          <w:szCs w:val="24"/>
          <w:rtl/>
        </w:rPr>
        <w:t>התשכ"ה</w:t>
      </w:r>
      <w:proofErr w:type="spellEnd"/>
      <w:r w:rsidRPr="004E70C8">
        <w:rPr>
          <w:rFonts w:ascii="Calibri" w:eastAsia="Calibri" w:hAnsi="Calibri" w:cs="David" w:hint="cs"/>
          <w:sz w:val="24"/>
          <w:szCs w:val="24"/>
          <w:rtl/>
        </w:rPr>
        <w:t xml:space="preserve">- 1965, אלא בהוראה בדין המסמיכה את הוועדה המקומית לכך (ע"א 5958/15 </w:t>
      </w:r>
      <w:r w:rsidRPr="004E70C8">
        <w:rPr>
          <w:rFonts w:ascii="Calibri" w:eastAsia="Calibri" w:hAnsi="Calibri" w:cs="David" w:hint="cs"/>
          <w:b/>
          <w:bCs/>
          <w:sz w:val="24"/>
          <w:szCs w:val="24"/>
          <w:rtl/>
        </w:rPr>
        <w:t xml:space="preserve">פרחי </w:t>
      </w:r>
      <w:proofErr w:type="spellStart"/>
      <w:r w:rsidRPr="004E70C8">
        <w:rPr>
          <w:rFonts w:ascii="Calibri" w:eastAsia="Calibri" w:hAnsi="Calibri" w:cs="David" w:hint="cs"/>
          <w:b/>
          <w:bCs/>
          <w:sz w:val="24"/>
          <w:szCs w:val="24"/>
          <w:rtl/>
        </w:rPr>
        <w:t>ביקל</w:t>
      </w:r>
      <w:proofErr w:type="spellEnd"/>
      <w:r w:rsidRPr="004E70C8">
        <w:rPr>
          <w:rFonts w:ascii="Calibri" w:eastAsia="Calibri" w:hAnsi="Calibri" w:cs="David" w:hint="cs"/>
          <w:b/>
          <w:bCs/>
          <w:sz w:val="24"/>
          <w:szCs w:val="24"/>
          <w:rtl/>
        </w:rPr>
        <w:t xml:space="preserve"> נ' הוועדה המקומית לתכנון ולבניה ראשון לציון ואח'</w:t>
      </w:r>
      <w:r w:rsidRPr="004E70C8">
        <w:rPr>
          <w:rFonts w:ascii="Calibri" w:eastAsia="Calibri" w:hAnsi="Calibri" w:cs="David" w:hint="cs"/>
          <w:sz w:val="24"/>
          <w:szCs w:val="24"/>
          <w:rtl/>
        </w:rPr>
        <w:t xml:space="preserve"> (פורסם בנבו, 15.12.2016).</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ההיבט התכנוני- העדר צורך אמתי בהגדרת השטח כגן לאומי</w:t>
      </w:r>
      <w:r w:rsidRPr="004E70C8">
        <w:rPr>
          <w:rFonts w:ascii="Calibri" w:eastAsia="Calibri" w:hAnsi="Calibri" w:cs="David" w:hint="cs"/>
          <w:sz w:val="24"/>
          <w:szCs w:val="24"/>
          <w:rtl/>
        </w:rPr>
        <w:t xml:space="preserve">: לטענת העוררות, השינוי התכנוני עליו הורתה הועדה המחוזית לגבי הקרקע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מאזור תיירות ונופש לאזור גן לאומי, סותר חזיתית את האינטרס הציבורי: הגדלת היצע המוצרים התיירותיים במדינה המתאפיינים במחסור חמור, הוזלת עלויות הנופש בישראל, יצירת מקומות עבודה, הוספת כספים לקופת המדינה הציבורית ומניעת תשלום פיצוי מכיס הציבור לכיסוי הוצאות ונזקי היזם. העוררות טוענות כי שינוי היעוד אינו נעוץ בטעמים תכנוניים אמתיים, אלא נובע מלחצים של גורמים אינטרסנטיים שונים. </w:t>
      </w:r>
    </w:p>
    <w:p w:rsidR="00E23CD2" w:rsidRPr="004E70C8" w:rsidRDefault="00E23CD2" w:rsidP="00E23CD2">
      <w:pPr>
        <w:spacing w:line="360" w:lineRule="auto"/>
        <w:ind w:left="142"/>
        <w:jc w:val="both"/>
        <w:rPr>
          <w:rFonts w:ascii="Calibri" w:eastAsia="Calibri" w:hAnsi="Calibri" w:cs="David"/>
          <w:sz w:val="24"/>
          <w:szCs w:val="24"/>
          <w:rtl/>
        </w:rPr>
      </w:pPr>
    </w:p>
    <w:p w:rsidR="00E23CD2" w:rsidRPr="004E70C8" w:rsidRDefault="00E23CD2" w:rsidP="00E23CD2">
      <w:pPr>
        <w:spacing w:line="360" w:lineRule="auto"/>
        <w:ind w:left="142"/>
        <w:jc w:val="both"/>
        <w:rPr>
          <w:rFonts w:ascii="Calibri" w:eastAsia="Calibri" w:hAnsi="Calibri" w:cs="David"/>
          <w:sz w:val="24"/>
          <w:szCs w:val="24"/>
          <w:rtl/>
        </w:rPr>
      </w:pPr>
    </w:p>
    <w:p w:rsidR="00E23CD2" w:rsidRPr="004E70C8" w:rsidRDefault="00E23CD2" w:rsidP="00E23CD2">
      <w:pPr>
        <w:spacing w:after="0" w:line="360" w:lineRule="auto"/>
        <w:rPr>
          <w:rFonts w:ascii="Calibri" w:eastAsia="Calibri" w:hAnsi="Calibri" w:cs="David"/>
          <w:b/>
          <w:bCs/>
          <w:sz w:val="26"/>
          <w:szCs w:val="26"/>
          <w:u w:val="single"/>
          <w:rtl/>
        </w:rPr>
      </w:pPr>
      <w:r w:rsidRPr="004E70C8">
        <w:rPr>
          <w:rFonts w:ascii="Calibri" w:eastAsia="Calibri" w:hAnsi="Calibri" w:cs="David" w:hint="cs"/>
          <w:b/>
          <w:bCs/>
          <w:sz w:val="26"/>
          <w:szCs w:val="26"/>
          <w:u w:val="single"/>
          <w:rtl/>
        </w:rPr>
        <w:t>תגובת המשיבה 3- רשות הטבע והגנים (להלן: המשיבה 3)</w:t>
      </w:r>
    </w:p>
    <w:p w:rsidR="00E23CD2" w:rsidRPr="004E70C8" w:rsidRDefault="00E23CD2" w:rsidP="00E23CD2">
      <w:pPr>
        <w:spacing w:line="360" w:lineRule="auto"/>
        <w:rPr>
          <w:rFonts w:cs="David"/>
          <w:sz w:val="24"/>
          <w:szCs w:val="24"/>
        </w:rPr>
      </w:pPr>
      <w:r w:rsidRPr="004E70C8">
        <w:rPr>
          <w:rFonts w:cs="David" w:hint="cs"/>
          <w:sz w:val="24"/>
          <w:szCs w:val="24"/>
          <w:rtl/>
        </w:rPr>
        <w:t>משיבה 3 מבקשת לדחות את הערר וטוענת להיעדר עילה המצדיקה התערבות בהחלטת הוועדה המחוזית. זאת מהנימוקים הבאים: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המשיבה 3, הינה תאגיד סטטוטורי שהוקם בחוק גנים לאומיים, שמורות טבע, אתרים לאומיים ואתרי הנצחה, התשנ"ח-1998. המשיבה 3 מופקדת מכוח חוק זה על ניהולם והחזקתם של שמורות הטבע והגנים הלאומיים ועל הגנת ערכי הטבע והמורשת.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המשיבה טוענת כי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הינו מאחרוני החופים שנותרו במצבם הטבעי בישראל ומקטע חוף פתוח ונגיש, היחיד הקיים מאזור אשדוד ועד ראשון לציון. החוף מהווה בית גידול למיני חיות וצמחים ייחודיים כמו גם אתר של שרידים ארכיאולוגיים. נוכח זאת, קיימת חשיבות רבה בשימור החוף כשטח פתוח לטובת הציבור והדורות הבאים.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החלטת הועדה המחוזית מיום 17.1.2016, אשר דנה בתכנית 297 מספר פעמים ושמעה את כלל הגורמים הרלבנטיים לרבות העוררות, מושתתת על נימוקים כבדי משקל, מצויה במתחם הסבירות ומגלמת איזון ראוי בין האינטרסים המתנגשים. </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במענה לטענה בעניין סתירת תכנית 297 לתכניות במדרג גבוה יותר:  </w:t>
      </w:r>
      <w:r w:rsidRPr="004E70C8">
        <w:rPr>
          <w:rFonts w:ascii="Calibri" w:eastAsia="Calibri" w:hAnsi="Calibri" w:cs="David" w:hint="cs"/>
          <w:sz w:val="24"/>
          <w:szCs w:val="24"/>
          <w:rtl/>
        </w:rPr>
        <w:t xml:space="preserve">משיבה 3 טוענת כי תמ"א 1/12 </w:t>
      </w:r>
      <w:proofErr w:type="spellStart"/>
      <w:r w:rsidRPr="004E70C8">
        <w:rPr>
          <w:rFonts w:ascii="Calibri" w:eastAsia="Calibri" w:hAnsi="Calibri" w:cs="David" w:hint="cs"/>
          <w:sz w:val="24"/>
          <w:szCs w:val="24"/>
          <w:rtl/>
        </w:rPr>
        <w:t>ותמ"א</w:t>
      </w:r>
      <w:proofErr w:type="spellEnd"/>
      <w:r w:rsidRPr="004E70C8">
        <w:rPr>
          <w:rFonts w:ascii="Calibri" w:eastAsia="Calibri" w:hAnsi="Calibri" w:cs="David" w:hint="cs"/>
          <w:sz w:val="24"/>
          <w:szCs w:val="24"/>
          <w:rtl/>
        </w:rPr>
        <w:t xml:space="preserve"> 13 כוללות הוראות גמישות המאפשרות סטיות מסוימות מהקבוע בהן, באישור המועצה הארצית. </w:t>
      </w:r>
    </w:p>
    <w:p w:rsidR="00E23CD2" w:rsidRPr="004E70C8" w:rsidRDefault="00E23CD2" w:rsidP="00E23CD2">
      <w:pPr>
        <w:spacing w:after="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כך, </w:t>
      </w:r>
      <w:r w:rsidRPr="004E70C8">
        <w:rPr>
          <w:rFonts w:ascii="Calibri" w:eastAsia="Calibri" w:hAnsi="Calibri" w:cs="David" w:hint="cs"/>
          <w:b/>
          <w:bCs/>
          <w:sz w:val="24"/>
          <w:szCs w:val="24"/>
          <w:rtl/>
        </w:rPr>
        <w:t xml:space="preserve">סעיף 5(ב) </w:t>
      </w:r>
      <w:proofErr w:type="spellStart"/>
      <w:r w:rsidRPr="004E70C8">
        <w:rPr>
          <w:rFonts w:ascii="Calibri" w:eastAsia="Calibri" w:hAnsi="Calibri" w:cs="David" w:hint="cs"/>
          <w:b/>
          <w:bCs/>
          <w:sz w:val="24"/>
          <w:szCs w:val="24"/>
          <w:rtl/>
        </w:rPr>
        <w:t>לתמ"א</w:t>
      </w:r>
      <w:proofErr w:type="spellEnd"/>
      <w:r w:rsidRPr="004E70C8">
        <w:rPr>
          <w:rFonts w:ascii="Calibri" w:eastAsia="Calibri" w:hAnsi="Calibri" w:cs="David" w:hint="cs"/>
          <w:b/>
          <w:bCs/>
          <w:sz w:val="24"/>
          <w:szCs w:val="24"/>
          <w:rtl/>
        </w:rPr>
        <w:t xml:space="preserve"> 13</w:t>
      </w:r>
      <w:r w:rsidRPr="004E70C8">
        <w:rPr>
          <w:rFonts w:ascii="Calibri" w:eastAsia="Calibri" w:hAnsi="Calibri" w:cs="David" w:hint="cs"/>
          <w:sz w:val="24"/>
          <w:szCs w:val="24"/>
          <w:rtl/>
        </w:rPr>
        <w:t xml:space="preserve"> מאפשר לשנות את גבולות היעודים שנקבעו בתכנית ולפטור תכניות ושינויים כאלה מקיום הוראות סעיף 12 ובלבד שאין השינויים המוצעים משפיעים על התכנית כולה מבחינה מהותית, מתייחסים לשטחים קטנים ונחוצים לצורך התאמת התכנית לנתונים מקומיים. זאת ועוד, </w:t>
      </w:r>
      <w:r w:rsidRPr="004E70C8">
        <w:rPr>
          <w:rFonts w:ascii="Calibri" w:eastAsia="Calibri" w:hAnsi="Calibri" w:cs="David" w:hint="cs"/>
          <w:b/>
          <w:bCs/>
          <w:sz w:val="24"/>
          <w:szCs w:val="24"/>
          <w:rtl/>
        </w:rPr>
        <w:t xml:space="preserve">סעיף 7.2.2 </w:t>
      </w:r>
      <w:proofErr w:type="spellStart"/>
      <w:r w:rsidRPr="004E70C8">
        <w:rPr>
          <w:rFonts w:ascii="Calibri" w:eastAsia="Calibri" w:hAnsi="Calibri" w:cs="David" w:hint="cs"/>
          <w:b/>
          <w:bCs/>
          <w:sz w:val="24"/>
          <w:szCs w:val="24"/>
          <w:rtl/>
        </w:rPr>
        <w:t>לתמ"א</w:t>
      </w:r>
      <w:proofErr w:type="spellEnd"/>
      <w:r w:rsidRPr="004E70C8">
        <w:rPr>
          <w:rFonts w:ascii="Calibri" w:eastAsia="Calibri" w:hAnsi="Calibri" w:cs="David" w:hint="cs"/>
          <w:b/>
          <w:bCs/>
          <w:sz w:val="24"/>
          <w:szCs w:val="24"/>
          <w:rtl/>
        </w:rPr>
        <w:t xml:space="preserve"> 1/12 </w:t>
      </w:r>
      <w:r w:rsidRPr="004E70C8">
        <w:rPr>
          <w:rFonts w:ascii="Calibri" w:eastAsia="Calibri" w:hAnsi="Calibri" w:cs="David" w:hint="cs"/>
          <w:sz w:val="24"/>
          <w:szCs w:val="24"/>
          <w:rtl/>
        </w:rPr>
        <w:t xml:space="preserve">מאפשר לשנות ייעודו של שטח למלונאות, אם ניתן לספק את הצורך המלונאי במקום אחר, אם התכנית מיועדת למטרה בעלת חשיבות מיוחדת אחרת, אם נימק מוסד התכנון את החלטתו, ובמידה שהתקבל אישור המועצה הארצית או ועדת משנה שלה. זאת, אלא אם התכנית דרושה אישור הועדה לשמירה על הסביבה החופית, אז לא יידרש אישור כאמור. </w:t>
      </w:r>
    </w:p>
    <w:p w:rsidR="00E23CD2" w:rsidRPr="004E70C8" w:rsidRDefault="00E23CD2" w:rsidP="00E23CD2">
      <w:pPr>
        <w:spacing w:after="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במקרה הנידון,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החליטה לאשר את התכנית בהתאם לסעיף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אישרה התכנית בהתאם לסעיף 7.2.2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 לאחר שבחנו את התנאים הקבועים בהוראות הגמישות ונימקו החלטותיהן. </w:t>
      </w:r>
    </w:p>
    <w:p w:rsidR="00E23CD2" w:rsidRPr="004E70C8" w:rsidRDefault="00E23CD2" w:rsidP="00E23CD2">
      <w:pPr>
        <w:spacing w:after="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משיבה 3 מציינת כי גם הועדה המחוזית חוותה דעתה באשר להוראות הגמישות </w:t>
      </w:r>
      <w:proofErr w:type="spellStart"/>
      <w:r w:rsidRPr="004E70C8">
        <w:rPr>
          <w:rFonts w:ascii="Calibri" w:eastAsia="Calibri" w:hAnsi="Calibri" w:cs="David" w:hint="cs"/>
          <w:sz w:val="24"/>
          <w:szCs w:val="24"/>
          <w:rtl/>
        </w:rPr>
        <w:t>בתמ"אות</w:t>
      </w:r>
      <w:proofErr w:type="spellEnd"/>
      <w:r w:rsidRPr="004E70C8">
        <w:rPr>
          <w:rFonts w:ascii="Calibri" w:eastAsia="Calibri" w:hAnsi="Calibri" w:cs="David" w:hint="cs"/>
          <w:sz w:val="24"/>
          <w:szCs w:val="24"/>
          <w:rtl/>
        </w:rPr>
        <w:t xml:space="preserve">. בבחינת התנאים הקבועים בסעיף 7.2.2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w:t>
      </w:r>
      <w:r w:rsidRPr="004E70C8">
        <w:rPr>
          <w:rFonts w:ascii="Calibri" w:eastAsia="Calibri" w:hAnsi="Calibri" w:cs="David" w:hint="cs"/>
          <w:b/>
          <w:bCs/>
          <w:sz w:val="24"/>
          <w:szCs w:val="24"/>
          <w:rtl/>
        </w:rPr>
        <w:t xml:space="preserve"> </w:t>
      </w:r>
      <w:r w:rsidRPr="004E70C8">
        <w:rPr>
          <w:rFonts w:ascii="Calibri" w:eastAsia="Calibri" w:hAnsi="Calibri" w:cs="David" w:hint="cs"/>
          <w:sz w:val="24"/>
          <w:szCs w:val="24"/>
          <w:rtl/>
        </w:rPr>
        <w:t xml:space="preserve">הוועדה שקלה בכובד ראש את חוות הדעת שהוגשו לה מטעם משרד התיירות לצד נתונים בדבר תכניות חלופיות מאושרות וכאלה המצויות בהליכי תכנון סבורה, בבדיקתה את שאלת קיומו של מענה חלופי וראוי לצרכי האכסון המלונאי. בנוסף, סברה הוועדה כי שימור החוף </w:t>
      </w:r>
      <w:proofErr w:type="spellStart"/>
      <w:r w:rsidRPr="004E70C8">
        <w:rPr>
          <w:rFonts w:ascii="Calibri" w:eastAsia="Calibri" w:hAnsi="Calibri" w:cs="David" w:hint="cs"/>
          <w:sz w:val="24"/>
          <w:szCs w:val="24"/>
          <w:rtl/>
        </w:rPr>
        <w:t>והנגשתו</w:t>
      </w:r>
      <w:proofErr w:type="spellEnd"/>
      <w:r w:rsidRPr="004E70C8">
        <w:rPr>
          <w:rFonts w:ascii="Calibri" w:eastAsia="Calibri" w:hAnsi="Calibri" w:cs="David" w:hint="cs"/>
          <w:sz w:val="24"/>
          <w:szCs w:val="24"/>
          <w:rtl/>
        </w:rPr>
        <w:t xml:space="preserve"> לציבור יובטח על ידי ייעוד השטח לגן לאומי. לעניין התנאים הקבועים בתיקון 7 לסעיף 7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סברה הוועדה כי בשינוי ייעוד הקרקע, יש כדי לתרום תרומה מכרעת </w:t>
      </w:r>
      <w:proofErr w:type="spellStart"/>
      <w:r w:rsidRPr="004E70C8">
        <w:rPr>
          <w:rFonts w:ascii="Calibri" w:eastAsia="Calibri" w:hAnsi="Calibri" w:cs="David" w:hint="cs"/>
          <w:sz w:val="24"/>
          <w:szCs w:val="24"/>
          <w:rtl/>
        </w:rPr>
        <w:t>להנגשתו</w:t>
      </w:r>
      <w:proofErr w:type="spellEnd"/>
      <w:r w:rsidRPr="004E70C8">
        <w:rPr>
          <w:rFonts w:ascii="Calibri" w:eastAsia="Calibri" w:hAnsi="Calibri" w:cs="David" w:hint="cs"/>
          <w:sz w:val="24"/>
          <w:szCs w:val="24"/>
          <w:rtl/>
        </w:rPr>
        <w:t xml:space="preserve"> לציבור ולשימור השטח מבחינה סביבתי</w:t>
      </w:r>
      <w:r>
        <w:rPr>
          <w:rFonts w:ascii="Calibri" w:eastAsia="Calibri" w:hAnsi="Calibri" w:cs="David" w:hint="cs"/>
          <w:sz w:val="24"/>
          <w:szCs w:val="24"/>
          <w:rtl/>
        </w:rPr>
        <w:t>ת</w:t>
      </w:r>
      <w:r w:rsidRPr="004E70C8">
        <w:rPr>
          <w:rFonts w:ascii="Calibri" w:eastAsia="Calibri" w:hAnsi="Calibri" w:cs="David" w:hint="cs"/>
          <w:sz w:val="24"/>
          <w:szCs w:val="24"/>
          <w:rtl/>
        </w:rPr>
        <w:t xml:space="preserve"> ומבחינת המורשת הארכיאולוגית. </w:t>
      </w:r>
    </w:p>
    <w:p w:rsidR="00E23CD2" w:rsidRPr="004E70C8" w:rsidRDefault="00E23CD2" w:rsidP="00E23CD2">
      <w:pPr>
        <w:spacing w:after="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כאמור, הוועדה המחוזית הכריעה לאחר שמיעת הגורמים הרלוונטיים,  לרבות משרד התיירות, שהינו גורם ממליץ בלבד הנעדר זכות וטו על החלטות הועדה (ס' 7.2.2(1)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הסתמכות העוררות על פסק הדין בעניין </w:t>
      </w:r>
      <w:proofErr w:type="spellStart"/>
      <w:r w:rsidRPr="004E70C8">
        <w:rPr>
          <w:rFonts w:ascii="Calibri" w:eastAsia="Calibri" w:hAnsi="Calibri" w:cs="David" w:hint="cs"/>
          <w:b/>
          <w:bCs/>
          <w:sz w:val="24"/>
          <w:szCs w:val="24"/>
          <w:rtl/>
        </w:rPr>
        <w:t>אלימן</w:t>
      </w:r>
      <w:proofErr w:type="spellEnd"/>
      <w:r w:rsidRPr="004E70C8">
        <w:rPr>
          <w:rFonts w:ascii="Calibri" w:eastAsia="Calibri" w:hAnsi="Calibri" w:cs="David" w:hint="cs"/>
          <w:b/>
          <w:bCs/>
          <w:sz w:val="24"/>
          <w:szCs w:val="24"/>
          <w:rtl/>
        </w:rPr>
        <w:t xml:space="preserve"> (</w:t>
      </w:r>
      <w:proofErr w:type="spellStart"/>
      <w:r w:rsidRPr="004E70C8">
        <w:rPr>
          <w:rFonts w:ascii="Calibri" w:eastAsia="Calibri" w:hAnsi="Calibri" w:cs="David" w:hint="cs"/>
          <w:b/>
          <w:bCs/>
          <w:sz w:val="24"/>
          <w:szCs w:val="24"/>
          <w:rtl/>
        </w:rPr>
        <w:t>הפ</w:t>
      </w:r>
      <w:proofErr w:type="spellEnd"/>
      <w:r w:rsidRPr="004E70C8">
        <w:rPr>
          <w:rFonts w:ascii="Calibri" w:eastAsia="Calibri" w:hAnsi="Calibri" w:cs="David" w:hint="cs"/>
          <w:b/>
          <w:bCs/>
          <w:sz w:val="24"/>
          <w:szCs w:val="24"/>
          <w:rtl/>
        </w:rPr>
        <w:t xml:space="preserve"> (ת"א) 2073/95 משה </w:t>
      </w:r>
      <w:proofErr w:type="spellStart"/>
      <w:r w:rsidRPr="004E70C8">
        <w:rPr>
          <w:rFonts w:ascii="Calibri" w:eastAsia="Calibri" w:hAnsi="Calibri" w:cs="David" w:hint="cs"/>
          <w:b/>
          <w:bCs/>
          <w:sz w:val="24"/>
          <w:szCs w:val="24"/>
          <w:rtl/>
        </w:rPr>
        <w:t>אלימן</w:t>
      </w:r>
      <w:proofErr w:type="spellEnd"/>
      <w:r w:rsidRPr="004E70C8">
        <w:rPr>
          <w:rFonts w:ascii="Calibri" w:eastAsia="Calibri" w:hAnsi="Calibri" w:cs="David" w:hint="cs"/>
          <w:b/>
          <w:bCs/>
          <w:sz w:val="24"/>
          <w:szCs w:val="24"/>
          <w:rtl/>
        </w:rPr>
        <w:t xml:space="preserve"> נ' המועצה הארצית לתכנון ולבניה</w:t>
      </w:r>
      <w:r w:rsidRPr="004E70C8">
        <w:rPr>
          <w:rFonts w:ascii="Calibri" w:eastAsia="Calibri" w:hAnsi="Calibri" w:cs="David" w:hint="cs"/>
          <w:sz w:val="24"/>
          <w:szCs w:val="24"/>
          <w:rtl/>
        </w:rPr>
        <w:t xml:space="preserve"> וההיקש לענייננו, הינו שגוי. פסק הדין עוסק בתובענות במסגרתן התבקש בית המשפט המחוזי להכריז על בטלות הליכי אישור של תכנית מתאר מקומית, מן הטעם שהתירה בניה בשטח ציבורי פתוח, בניגוד להוראות תמ"א 13. בית המשפט קיבל את התובענות משום ששאלת הסתירה בין תכנית המתאר המקומית לבין תמ"א 13 כלל לא עמדה לעיני מוסדות התכנון בעת שדנו בתכנית. בשונה מכך, במקרה דנן, הועדה המחוזית נתנה דעתה להוראות תמ"א 13 </w:t>
      </w:r>
      <w:proofErr w:type="spellStart"/>
      <w:r w:rsidRPr="004E70C8">
        <w:rPr>
          <w:rFonts w:ascii="Calibri" w:eastAsia="Calibri" w:hAnsi="Calibri" w:cs="David" w:hint="cs"/>
          <w:sz w:val="24"/>
          <w:szCs w:val="24"/>
          <w:rtl/>
        </w:rPr>
        <w:t>ותמ"א</w:t>
      </w:r>
      <w:proofErr w:type="spellEnd"/>
      <w:r w:rsidRPr="004E70C8">
        <w:rPr>
          <w:rFonts w:ascii="Calibri" w:eastAsia="Calibri" w:hAnsi="Calibri" w:cs="David" w:hint="cs"/>
          <w:sz w:val="24"/>
          <w:szCs w:val="24"/>
          <w:rtl/>
        </w:rPr>
        <w:t xml:space="preserve"> 1/12 בעת הדיון בהפקדת התכנית ובעקבות זאת העבירה את התכנית </w:t>
      </w:r>
      <w:proofErr w:type="spellStart"/>
      <w:r w:rsidRPr="004E70C8">
        <w:rPr>
          <w:rFonts w:ascii="Calibri" w:eastAsia="Calibri" w:hAnsi="Calibri" w:cs="David" w:hint="cs"/>
          <w:sz w:val="24"/>
          <w:szCs w:val="24"/>
          <w:rtl/>
        </w:rPr>
        <w:t>לולנת"ע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ולולחו"ף</w:t>
      </w:r>
      <w:proofErr w:type="spellEnd"/>
      <w:r w:rsidRPr="004E70C8">
        <w:rPr>
          <w:rFonts w:ascii="Calibri" w:eastAsia="Calibri" w:hAnsi="Calibri" w:cs="David" w:hint="cs"/>
          <w:sz w:val="24"/>
          <w:szCs w:val="24"/>
          <w:rtl/>
        </w:rPr>
        <w:t xml:space="preserve"> שאישרו התכנית בהתאם להוראות הגמישות </w:t>
      </w:r>
      <w:proofErr w:type="spellStart"/>
      <w:r w:rsidRPr="004E70C8">
        <w:rPr>
          <w:rFonts w:ascii="Calibri" w:eastAsia="Calibri" w:hAnsi="Calibri" w:cs="David" w:hint="cs"/>
          <w:sz w:val="24"/>
          <w:szCs w:val="24"/>
          <w:rtl/>
        </w:rPr>
        <w:t>בתמ"אות</w:t>
      </w:r>
      <w:proofErr w:type="spellEnd"/>
      <w:r w:rsidRPr="004E70C8">
        <w:rPr>
          <w:rFonts w:ascii="Calibri" w:eastAsia="Calibri" w:hAnsi="Calibri" w:cs="David" w:hint="cs"/>
          <w:sz w:val="24"/>
          <w:szCs w:val="24"/>
          <w:rtl/>
        </w:rPr>
        <w:t>, כאמור.</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כי הועדה המחוזית התפרקה מסמכותה</w:t>
      </w:r>
      <w:r w:rsidRPr="004E70C8">
        <w:rPr>
          <w:rFonts w:ascii="Calibri" w:eastAsia="Calibri" w:hAnsi="Calibri" w:cs="David" w:hint="cs"/>
          <w:sz w:val="24"/>
          <w:szCs w:val="24"/>
          <w:rtl/>
        </w:rPr>
        <w:t>: משיבה 3 טוענת כי העוררות טועות ומטעות בטענתן לפיה הועדה המחוזית התפרקה מסמכותה שעה שהסתמכה על החלטת מוסדות התכנון הארציים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לטענת המשיבה 3, הסמכות לאשר הקלות </w:t>
      </w:r>
      <w:proofErr w:type="spellStart"/>
      <w:r w:rsidRPr="004E70C8">
        <w:rPr>
          <w:rFonts w:ascii="Calibri" w:eastAsia="Calibri" w:hAnsi="Calibri" w:cs="David" w:hint="cs"/>
          <w:sz w:val="24"/>
          <w:szCs w:val="24"/>
          <w:rtl/>
        </w:rPr>
        <w:t>מתמ"א</w:t>
      </w:r>
      <w:proofErr w:type="spellEnd"/>
      <w:r w:rsidRPr="004E70C8">
        <w:rPr>
          <w:rFonts w:ascii="Calibri" w:eastAsia="Calibri" w:hAnsi="Calibri" w:cs="David" w:hint="cs"/>
          <w:sz w:val="24"/>
          <w:szCs w:val="24"/>
          <w:rtl/>
        </w:rPr>
        <w:t xml:space="preserve"> 1/12 </w:t>
      </w:r>
      <w:proofErr w:type="spellStart"/>
      <w:r w:rsidRPr="004E70C8">
        <w:rPr>
          <w:rFonts w:ascii="Calibri" w:eastAsia="Calibri" w:hAnsi="Calibri" w:cs="David" w:hint="cs"/>
          <w:sz w:val="24"/>
          <w:szCs w:val="24"/>
          <w:rtl/>
        </w:rPr>
        <w:t>ומתמ"א</w:t>
      </w:r>
      <w:proofErr w:type="spellEnd"/>
      <w:r w:rsidRPr="004E70C8">
        <w:rPr>
          <w:rFonts w:ascii="Calibri" w:eastAsia="Calibri" w:hAnsi="Calibri" w:cs="David" w:hint="cs"/>
          <w:sz w:val="24"/>
          <w:szCs w:val="24"/>
          <w:rtl/>
        </w:rPr>
        <w:t xml:space="preserve"> 13 נתונה למועצה הארצית ולא לוועדה המחוזית. לכן, היה על העוררות לתקוף את החלטות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באמצעות עתירה מנהלית במועדים הקבועים בחוק. משמחקו את עתירתן המנהלית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1151-09-14) ומבלי שהגישו עתירה חדשה, הערר הנידון מהווה תקיפת ההחלטות הועדה המחוזית ב"דלת האחורית", כאשר זו אינה יושבת כערכאת ערעור על החלטות מוסדות התכנון הגבוהים ממנה במדרג.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בניגוד לטענת העוררות, עיון בחוות הדעת של המשנה ליועץ המשפטי לממשלה, מלמד כי הועדה המחוזית נהגה בהתאם לחוות הדעת ולא התפרקה מסמכותה. המשיבה 3 מפנה לפסקה הרלוונטית בחוות הדעת, הקובעת שככלל, כאשר ישנו חשש שהוראות תכנית מתאר שבסמכות הועדה המחוזית סוטות מהוראות תמ"א, עליה לנקוט באחת משתי הדרכים בכפוף לעצמת הסטייה: דחיית התכנית על רקע הסטייה או אישורה להפקדה בכפוף לקבלת אישור המועצה הארצית ותיקון </w:t>
      </w:r>
      <w:proofErr w:type="spellStart"/>
      <w:r w:rsidRPr="004E70C8">
        <w:rPr>
          <w:rFonts w:ascii="Calibri" w:eastAsia="Calibri" w:hAnsi="Calibri" w:cs="David" w:hint="cs"/>
          <w:sz w:val="24"/>
          <w:szCs w:val="24"/>
          <w:rtl/>
        </w:rPr>
        <w:t>התמ"א</w:t>
      </w:r>
      <w:proofErr w:type="spellEnd"/>
      <w:r w:rsidRPr="004E70C8">
        <w:rPr>
          <w:rFonts w:ascii="Calibri" w:eastAsia="Calibri" w:hAnsi="Calibri" w:cs="David" w:hint="cs"/>
          <w:sz w:val="24"/>
          <w:szCs w:val="24"/>
          <w:rtl/>
        </w:rPr>
        <w:t xml:space="preserve"> ככל הנדרש. בבחירת החלופה השנייה, תבחן המועצה הארצית את התכנית ותדון בשאלה אם ניתן לאשר את הסטייה </w:t>
      </w:r>
      <w:proofErr w:type="spellStart"/>
      <w:r w:rsidRPr="004E70C8">
        <w:rPr>
          <w:rFonts w:ascii="Calibri" w:eastAsia="Calibri" w:hAnsi="Calibri" w:cs="David" w:hint="cs"/>
          <w:sz w:val="24"/>
          <w:szCs w:val="24"/>
          <w:rtl/>
        </w:rPr>
        <w:t>מהתמ"א</w:t>
      </w:r>
      <w:proofErr w:type="spellEnd"/>
      <w:r w:rsidRPr="004E70C8">
        <w:rPr>
          <w:rFonts w:ascii="Calibri" w:eastAsia="Calibri" w:hAnsi="Calibri" w:cs="David" w:hint="cs"/>
          <w:sz w:val="24"/>
          <w:szCs w:val="24"/>
          <w:rtl/>
        </w:rPr>
        <w:t xml:space="preserve"> או אם ראוי לתקנה וזאת לאחר שהוועדה המחוזית חיוותה דעתה ולמעשה אישרה את התכנית להפקדה מבחינתה. לטענת המשיבה 3, כך היה בענייננו.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במענה לטענת העוררות על אי התאמת התכנית </w:t>
      </w:r>
      <w:proofErr w:type="spellStart"/>
      <w:r w:rsidRPr="004E70C8">
        <w:rPr>
          <w:rFonts w:ascii="Calibri" w:eastAsia="Calibri" w:hAnsi="Calibri" w:cs="David" w:hint="cs"/>
          <w:sz w:val="24"/>
          <w:szCs w:val="24"/>
          <w:u w:val="single"/>
          <w:rtl/>
        </w:rPr>
        <w:t>לתמ"מ</w:t>
      </w:r>
      <w:proofErr w:type="spellEnd"/>
      <w:r w:rsidRPr="004E70C8">
        <w:rPr>
          <w:rFonts w:ascii="Calibri" w:eastAsia="Calibri" w:hAnsi="Calibri" w:cs="David" w:hint="cs"/>
          <w:sz w:val="24"/>
          <w:szCs w:val="24"/>
          <w:u w:val="single"/>
          <w:rtl/>
        </w:rPr>
        <w:t xml:space="preserve"> 21/3</w:t>
      </w:r>
      <w:r w:rsidRPr="004E70C8">
        <w:rPr>
          <w:rFonts w:ascii="Calibri" w:eastAsia="Calibri" w:hAnsi="Calibri" w:cs="David" w:hint="cs"/>
          <w:sz w:val="24"/>
          <w:szCs w:val="24"/>
          <w:rtl/>
        </w:rPr>
        <w:t xml:space="preserve">: טוענת משיבה 3 כי "אזור נופש, פנאי ותיירות" מוגדר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כ"שטח המיועד להקמת בניינים ומתקנים לפעילויות נופש, פנאי ותיירות". המונח "גן לאומי", מוגדר כ"הגדרתו בתכנית המתאר הארצית לגנים לאומיים, שמורות טבע ושמורות נוף, תמ"א 8 וכן אלה שהוכרזו על פי חוק הגנים או שאושרו בתכנית על פי חוק". בחוק הגנים הלאומיים, שמורות טבע, אתרים לאומיים ואתרי הנצחה, </w:t>
      </w:r>
      <w:proofErr w:type="spellStart"/>
      <w:r w:rsidRPr="004E70C8">
        <w:rPr>
          <w:rFonts w:ascii="Calibri" w:eastAsia="Calibri" w:hAnsi="Calibri" w:cs="David" w:hint="cs"/>
          <w:sz w:val="24"/>
          <w:szCs w:val="24"/>
          <w:rtl/>
        </w:rPr>
        <w:t>התשנ"ח</w:t>
      </w:r>
      <w:proofErr w:type="spellEnd"/>
      <w:r w:rsidRPr="004E70C8">
        <w:rPr>
          <w:rFonts w:ascii="Calibri" w:eastAsia="Calibri" w:hAnsi="Calibri" w:cs="David" w:hint="cs"/>
          <w:sz w:val="24"/>
          <w:szCs w:val="24"/>
          <w:rtl/>
        </w:rPr>
        <w:t xml:space="preserve">- 1998, מוגדר בין השאר "גן לאומי" כשטח המשמש או המיועד לשמש לצרכי נופש לציבור בחיק הטבע...בין שנשאר בטבעו ובין שהותקן לשמש מטרות אלה". בסעיף 1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8 (תכנית המתאר הארצית לגנים לאומיים, שמורת טבע ושמורות נוף), מוגדר "גן לאומי" כשטח הנועד לשמש צורכי נופש לציבור בחיק הטבע...ובין שיותקן לשמש למטרה זו על ידי... או התקנת מתקנים או הקמת מבנים הדרושים במישרין לשימושים אלה". לאור זאת, גן לאומי בדומה ל"אזור נופש ותיירות", הינו שטח שמטרתו לשמש לצורכי נופש לציבור וגם בתחומו ניתן להקים מבנים ומתקנים למטרה זו. העובדה </w:t>
      </w:r>
      <w:proofErr w:type="spellStart"/>
      <w:r w:rsidRPr="004E70C8">
        <w:rPr>
          <w:rFonts w:ascii="Calibri" w:eastAsia="Calibri" w:hAnsi="Calibri" w:cs="David" w:hint="cs"/>
          <w:sz w:val="24"/>
          <w:szCs w:val="24"/>
          <w:rtl/>
        </w:rPr>
        <w:t>שתמ"מ</w:t>
      </w:r>
      <w:proofErr w:type="spellEnd"/>
      <w:r w:rsidRPr="004E70C8">
        <w:rPr>
          <w:rFonts w:ascii="Calibri" w:eastAsia="Calibri" w:hAnsi="Calibri" w:cs="David" w:hint="cs"/>
          <w:sz w:val="24"/>
          <w:szCs w:val="24"/>
          <w:rtl/>
        </w:rPr>
        <w:t xml:space="preserve"> 21/3 מאפשרת להקים "באזור נופש פנאי ותיירות" גם בתי מלון, לא מחייבת להקים בתי מלון בכל השטחים הנכללים בייעוד זה. לכן, טוענת המשיבה 3, שהוועדה המחוזית צדקה בקביעתה שכתם התיירות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מתייחס לא רק לאכסון מלונאי, אלא גם לאתרי תיירות כגון גן לאומי. בנוסף, סעיף 7.11.2 מאפשר לייעד לגנים לאומיים, לשמורות טבע ולשמורות נוף שטחים  נוספים אשר לא נקבעו לכך במסגרת התכנית.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לטענת העוררות בדבר העדר ההתייחסות להיבט הכלכלי של התכנית</w:t>
      </w:r>
      <w:r w:rsidRPr="004E70C8">
        <w:rPr>
          <w:rFonts w:ascii="Calibri" w:eastAsia="Calibri" w:hAnsi="Calibri" w:cs="David" w:hint="cs"/>
          <w:sz w:val="24"/>
          <w:szCs w:val="24"/>
          <w:rtl/>
        </w:rPr>
        <w:t xml:space="preserve">:  המשיבה 3 טוענת כי הועדה התייחסה בכובד ראש לכך שאישור התכנית יביא לביטול זכויות תקפות ולהשלכות הכלכליות האפשריות כתוצאה מכך. בעקבות זאת, התנתה הועדה המחוזית את תוקף התכנית במסירת כתב השיפוי. בכך איזנה בין כלל הזכויות והאינטרסים המתנגשים במקרה דנן, כפי שפורטו על ידי הועדה המחוזית בהחלטתה מיום 17.1.16.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כפי שציינה הוועדה המחוזית בהחלטתה מיום 17.1.16, קביעת הנזקים הנטענים ע"י העוררות אינה צריכה להתברר במסגרת ההליך התכנוני, אלא במסגרת הגשת תביעה מכוח סעיף 197 לחוק התכנון והבניה.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לטענת העוררות לפיה הועדה המחוזית פתרה את הסוגיה הכלכלית באמצעות דרישה לא חוקית להפקדת כתב שיפוי</w:t>
      </w:r>
      <w:r w:rsidRPr="004E70C8">
        <w:rPr>
          <w:rFonts w:ascii="Calibri" w:eastAsia="Calibri" w:hAnsi="Calibri" w:cs="David" w:hint="cs"/>
          <w:sz w:val="24"/>
          <w:szCs w:val="24"/>
          <w:rtl/>
        </w:rPr>
        <w:t xml:space="preserve">: המשיבה 3 קובעת כי דין הטענה להידחות. העוררות סומכות טענותיהן על פסק דינו של בית המשפט העליון בע"א 5958/15 פרחי </w:t>
      </w:r>
      <w:proofErr w:type="spellStart"/>
      <w:r w:rsidRPr="004E70C8">
        <w:rPr>
          <w:rFonts w:ascii="Calibri" w:eastAsia="Calibri" w:hAnsi="Calibri" w:cs="David" w:hint="cs"/>
          <w:sz w:val="24"/>
          <w:szCs w:val="24"/>
          <w:rtl/>
        </w:rPr>
        <w:t>ביקל</w:t>
      </w:r>
      <w:proofErr w:type="spellEnd"/>
      <w:r w:rsidRPr="004E70C8">
        <w:rPr>
          <w:rFonts w:ascii="Calibri" w:eastAsia="Calibri" w:hAnsi="Calibri" w:cs="David" w:hint="cs"/>
          <w:sz w:val="24"/>
          <w:szCs w:val="24"/>
          <w:rtl/>
        </w:rPr>
        <w:t xml:space="preserve"> בע"מ נ' הוועדה המקומית לתכנון ולבניה ראשון לציון ואח'. אולם, המשיבה הפקידה ביום 10.10.16 כתב שיפוי לטובת הועדה המקומית שורקות לאחר שקיבלה התחייבות נגדית מטעם המדינה לשיפוי מלא. משיבה 3 אינה מעלה טענה באשר לחוקיות כתב השיפוי שהיא עצמה הפקידה ואינה טוענת לבטלותו ולכן אין בסיס לטענת העוררות.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לטענת העוררות בדבר תסקיר ההגנה על הסביבה</w:t>
      </w:r>
      <w:r w:rsidRPr="004E70C8">
        <w:rPr>
          <w:rFonts w:ascii="Calibri" w:eastAsia="Calibri" w:hAnsi="Calibri" w:cs="David" w:hint="cs"/>
          <w:sz w:val="24"/>
          <w:szCs w:val="24"/>
          <w:rtl/>
        </w:rPr>
        <w:t xml:space="preserve">: טוענת מבקשת 3 כי אכן ניתן לשנות ולאשר את תכנית 297 ללא תסקיר. תכלית התסקיר כפי שנקבעה בחוק תכנון והבניה וכן בפסיקה, היא בראש ובראשונה לבחון את ההשפעות הצפויות של התכנית על סביבתה. לכן, רק החלק בתכנית שיש בביצועו כדי לגרום להשפעה ניכרת על הסביבה, מחייב בעריכת תסקיר. משיבה 3 מציינת בהקשר זה את תקנה 2 לתקנות התכנון והבניה (תסקירי השפעה על הסביבה), </w:t>
      </w:r>
      <w:proofErr w:type="spellStart"/>
      <w:r w:rsidRPr="004E70C8">
        <w:rPr>
          <w:rFonts w:ascii="Calibri" w:eastAsia="Calibri" w:hAnsi="Calibri" w:cs="David" w:hint="cs"/>
          <w:sz w:val="24"/>
          <w:szCs w:val="24"/>
          <w:rtl/>
        </w:rPr>
        <w:t>התשס"ג</w:t>
      </w:r>
      <w:proofErr w:type="spellEnd"/>
      <w:r w:rsidRPr="004E70C8">
        <w:rPr>
          <w:rFonts w:ascii="Calibri" w:eastAsia="Calibri" w:hAnsi="Calibri" w:cs="David" w:hint="cs"/>
          <w:sz w:val="24"/>
          <w:szCs w:val="24"/>
          <w:rtl/>
        </w:rPr>
        <w:t xml:space="preserve">- 2003, המחייבת בעריכת תסקיר בהתקיים שני תנאים מצטברים, כאשר מוסד התכנון סבור שיש בביצוע התכנית כדי לגרום להשפעה ניכרת על הסביבה וכאשר התכנית עוסקת באחד מהנושאים המנויים בסעיפי המשנה בתקנה. לדידה, אין העובדה שתכנית בר/236 לוותה בהכנת תסקיר, מלמדת על כך שנדרש תסקיר בתכנית 297, זאת משום תכליתן השונה בכל הנוגע לסביבה. האחת נועדה לבנות יחידות מלונאיות ובכך להביא להרס הסביבה החופית והשנייה מבקשת לשמר את החוף, ערכי הנוף והמורשת בו. לכן, הועדה המחוזית קבעה בצדק כי אין להתנות את אישור תכנית 297 בהגשת תסקיר. </w:t>
      </w:r>
    </w:p>
    <w:p w:rsidR="00E23CD2" w:rsidRPr="004E70C8" w:rsidRDefault="00E23CD2" w:rsidP="00E23CD2">
      <w:pPr>
        <w:spacing w:after="120" w:line="360" w:lineRule="auto"/>
        <w:jc w:val="both"/>
        <w:rPr>
          <w:rFonts w:ascii="Calibri" w:eastAsia="Calibri" w:hAnsi="Calibri" w:cs="David"/>
          <w:b/>
          <w:bCs/>
          <w:sz w:val="26"/>
          <w:szCs w:val="26"/>
          <w:u w:val="single"/>
          <w:rtl/>
        </w:rPr>
      </w:pPr>
      <w:r w:rsidRPr="004E70C8">
        <w:rPr>
          <w:rFonts w:ascii="Calibri" w:eastAsia="Calibri" w:hAnsi="Calibri" w:cs="David" w:hint="cs"/>
          <w:sz w:val="24"/>
          <w:szCs w:val="24"/>
          <w:rtl/>
        </w:rPr>
        <w:t>משיבה 3 מציינת, כי גם נציגת השר להגנת הסביבה שהינה היועצת הסביבתית לעניין תקנות התסקירים, הבהירה במהלך הדיונים שקיימה הוועדה המחוזית טרם ההפקדה, כי אין צורך בהכנת תסקיר. מבלי לגרוע מהאמור, מציינת המשיבה 3 שהכינה בהתאם להוראות תמ"א 13 תזכיר המתייחס להיבטים הארכיאולוגיים, האקולוגיים והנופיים של התכנית. התזכיר נבדק ואושר על ידי המשרד להגנת הסביבה ומהווה חלק ממסמכי תכנית 297.</w:t>
      </w:r>
    </w:p>
    <w:p w:rsidR="00E23CD2" w:rsidRPr="004E70C8" w:rsidRDefault="00E23CD2" w:rsidP="00E23CD2">
      <w:pPr>
        <w:spacing w:after="120" w:line="360" w:lineRule="auto"/>
        <w:rPr>
          <w:rFonts w:ascii="Calibri" w:eastAsia="Calibri" w:hAnsi="Calibri" w:cs="David"/>
          <w:b/>
          <w:bCs/>
          <w:sz w:val="26"/>
          <w:szCs w:val="26"/>
          <w:u w:val="single"/>
          <w:rtl/>
        </w:rPr>
      </w:pPr>
      <w:r w:rsidRPr="004E70C8">
        <w:rPr>
          <w:rFonts w:ascii="Calibri" w:eastAsia="Calibri" w:hAnsi="Calibri" w:cs="David" w:hint="cs"/>
          <w:b/>
          <w:bCs/>
          <w:sz w:val="26"/>
          <w:szCs w:val="26"/>
          <w:u w:val="single"/>
          <w:rtl/>
        </w:rPr>
        <w:t>תגובת המשיבה 1- הועדה המחוזית לתכנון ובניה מחוז מרכז (להלן: המשיבה 1)</w:t>
      </w:r>
    </w:p>
    <w:p w:rsidR="00E23CD2" w:rsidRPr="004E70C8" w:rsidRDefault="00E23CD2" w:rsidP="00E23CD2">
      <w:pPr>
        <w:spacing w:after="120" w:line="360" w:lineRule="auto"/>
        <w:jc w:val="both"/>
        <w:rPr>
          <w:rFonts w:ascii="Calibri" w:eastAsia="Calibri" w:hAnsi="Calibri" w:cs="David"/>
          <w:sz w:val="24"/>
          <w:szCs w:val="24"/>
          <w:rtl/>
        </w:rPr>
      </w:pPr>
      <w:r w:rsidRPr="004E70C8">
        <w:rPr>
          <w:rFonts w:ascii="Calibri" w:eastAsia="Calibri" w:hAnsi="Calibri" w:cs="David" w:hint="cs"/>
          <w:sz w:val="24"/>
          <w:szCs w:val="24"/>
          <w:rtl/>
        </w:rPr>
        <w:t>בהחלטה לאישור תכנית 297, עמדה בפני המשיבה 1 מלאכת איזון תכנונית מורכבת. המשיבה 1 עומדת על כך שבחנה בכובד ראש את מכלול השיקולים וקיבלה החלטה שלעמדתה אין מקום להתערב בה. זאת מהטעמים הבאים:</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בדבר חריגה מסמכות</w:t>
      </w:r>
      <w:r w:rsidRPr="004E70C8">
        <w:rPr>
          <w:rFonts w:ascii="Calibri" w:eastAsia="Calibri" w:hAnsi="Calibri" w:cs="David" w:hint="cs"/>
          <w:sz w:val="24"/>
          <w:szCs w:val="24"/>
          <w:rtl/>
        </w:rPr>
        <w:t xml:space="preserve">, טוענת המשיבה 1 כי פעלה תוך הפעלת שיקול דעת תכנוני עצמאי וכי אין בהפנייתה להחלטות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משום התפרקות משיקול הדעת. לדידה, הסמכות לאישור ההקלות מתכניות המתאר הארציות נתונה למועצה הארצית ולו התעלמה המשיבה 1 מהחלטות אלה של מוסדות התכנון הגבוהים ממנה, בהחלטתה להפקדת התכנית, הייתה חוטאת לתפקידה.</w:t>
      </w:r>
    </w:p>
    <w:p w:rsidR="00E23CD2" w:rsidRPr="004E70C8" w:rsidRDefault="00E23CD2" w:rsidP="00E23CD2">
      <w:pPr>
        <w:spacing w:after="0"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במקרה זה, במסגרת ההפקדה, הביאה המשיבה 1 בחשבון את שני התרחישים והחליטה כי בשניהם ראויה התכנית להפקדה. בנוסף, שמעה את התנגדות העוררות במסגרת הליך ההתנגדות ולא השתכנעה מטיעוניהן. לבסוף, לאור מכלול השיקולים ועריכת האיזון ביניהם, אישרה את התכנית בתנאים, לרבות קבלת כתב שיפוי. </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בדבר סטייה מתכניות מתאר ארציות</w:t>
      </w:r>
      <w:r w:rsidRPr="004E70C8">
        <w:rPr>
          <w:rFonts w:ascii="Calibri" w:eastAsia="Calibri" w:hAnsi="Calibri" w:cs="David" w:hint="cs"/>
          <w:sz w:val="24"/>
          <w:szCs w:val="24"/>
          <w:rtl/>
        </w:rPr>
        <w:t xml:space="preserve">, תמ"א 13 </w:t>
      </w:r>
      <w:proofErr w:type="spellStart"/>
      <w:r w:rsidRPr="004E70C8">
        <w:rPr>
          <w:rFonts w:ascii="Calibri" w:eastAsia="Calibri" w:hAnsi="Calibri" w:cs="David" w:hint="cs"/>
          <w:sz w:val="24"/>
          <w:szCs w:val="24"/>
          <w:rtl/>
        </w:rPr>
        <w:t>ותמ"א</w:t>
      </w:r>
      <w:proofErr w:type="spellEnd"/>
      <w:r w:rsidRPr="004E70C8">
        <w:rPr>
          <w:rFonts w:ascii="Calibri" w:eastAsia="Calibri" w:hAnsi="Calibri" w:cs="David" w:hint="cs"/>
          <w:sz w:val="24"/>
          <w:szCs w:val="24"/>
          <w:rtl/>
        </w:rPr>
        <w:t xml:space="preserve"> 1/12 ומתכנית מתאר מחוזית </w:t>
      </w:r>
      <w:proofErr w:type="spellStart"/>
      <w:r w:rsidRPr="004E70C8">
        <w:rPr>
          <w:rFonts w:ascii="Calibri" w:eastAsia="Calibri" w:hAnsi="Calibri" w:cs="David" w:hint="cs"/>
          <w:sz w:val="24"/>
          <w:szCs w:val="24"/>
          <w:rtl/>
        </w:rPr>
        <w:t>תמ"מ</w:t>
      </w:r>
      <w:proofErr w:type="spellEnd"/>
      <w:r w:rsidRPr="004E70C8">
        <w:rPr>
          <w:rFonts w:ascii="Calibri" w:eastAsia="Calibri" w:hAnsi="Calibri" w:cs="David" w:hint="cs"/>
          <w:sz w:val="24"/>
          <w:szCs w:val="24"/>
          <w:rtl/>
        </w:rPr>
        <w:t xml:space="preserve"> 21/3, סוברת המשיבה 1 כי החלטתה התקבלה במסגרת ההוראות המאפשרות סטייה מתכניות המתאר הארציות, וזאת באישור מוסד התכנון הגבוה בהיררכיה התכנונית, כנדרש. המשיבה 1 נתנה מענה מקיף לטענת הסטייה מהתכניות האמורות בהחלטת הוועדה המחוזית מיום 17.11.16, בין היתר בהתייחסותה הן למסלול שינוי תכניות המתאר והן למסלול בחינת הסעיפים המתירים חריגה </w:t>
      </w:r>
      <w:proofErr w:type="spellStart"/>
      <w:r w:rsidRPr="004E70C8">
        <w:rPr>
          <w:rFonts w:ascii="Calibri" w:eastAsia="Calibri" w:hAnsi="Calibri" w:cs="David" w:hint="cs"/>
          <w:sz w:val="24"/>
          <w:szCs w:val="24"/>
          <w:rtl/>
        </w:rPr>
        <w:t>מהתמ"אות</w:t>
      </w:r>
      <w:proofErr w:type="spellEnd"/>
      <w:r w:rsidRPr="004E70C8">
        <w:rPr>
          <w:rFonts w:ascii="Calibri" w:eastAsia="Calibri" w:hAnsi="Calibri" w:cs="David" w:hint="cs"/>
          <w:sz w:val="24"/>
          <w:szCs w:val="24"/>
          <w:rtl/>
        </w:rPr>
        <w:t xml:space="preserve">. </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בהתייחס </w:t>
      </w:r>
      <w:proofErr w:type="spellStart"/>
      <w:r w:rsidRPr="004E70C8">
        <w:rPr>
          <w:rFonts w:ascii="Calibri" w:eastAsia="Calibri" w:hAnsi="Calibri" w:cs="David" w:hint="cs"/>
          <w:b/>
          <w:bCs/>
          <w:sz w:val="24"/>
          <w:szCs w:val="24"/>
          <w:rtl/>
        </w:rPr>
        <w:t>לתמ"א</w:t>
      </w:r>
      <w:proofErr w:type="spellEnd"/>
      <w:r w:rsidRPr="004E70C8">
        <w:rPr>
          <w:rFonts w:ascii="Calibri" w:eastAsia="Calibri" w:hAnsi="Calibri" w:cs="David" w:hint="cs"/>
          <w:b/>
          <w:bCs/>
          <w:sz w:val="24"/>
          <w:szCs w:val="24"/>
          <w:rtl/>
        </w:rPr>
        <w:t xml:space="preserve"> 13,</w:t>
      </w:r>
      <w:r w:rsidRPr="004E70C8">
        <w:rPr>
          <w:rFonts w:ascii="Calibri" w:eastAsia="Calibri" w:hAnsi="Calibri" w:cs="David" w:hint="cs"/>
          <w:sz w:val="24"/>
          <w:szCs w:val="24"/>
          <w:rtl/>
        </w:rPr>
        <w:t xml:space="preserve"> טוענת המשיבה 1 כי סעיף 5(ב)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מתיר חריגה מהוראות התכנית בתנאי שהמועצה הארצית לתכנון ולבנייה או נציגתה, חיוותה את דעתה בדבר השינויים ואישרה אותם. במקרה זה אכן נדרשה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לסוגיה וקבעה בהחלטה מיום 26.5.15 כי בנסיבות החריגות של המקרה ניתן לבטל את ייעוד השטח לכפר נופש, וזאת לאור מצאי מתגבש לאכסון מלונאי במסגרת תכניות מתאר לצד חופי ים בצפון הארץ ובדרומה. בהקשר זה מציינת משיבה 1 כי תמ"א 13 היא תכנית ישנה שאינה משקפת את המצב התכנוני בימינו וס'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מתפרש באופן רחב ובמסגרתו אף בוטלו יעודים תוך שינוי גבולותיהם.</w:t>
      </w:r>
    </w:p>
    <w:p w:rsidR="00E23CD2" w:rsidRPr="004E70C8" w:rsidRDefault="00E23CD2" w:rsidP="00E23CD2">
      <w:pPr>
        <w:numPr>
          <w:ilvl w:val="0"/>
          <w:numId w:val="2"/>
        </w:numPr>
        <w:spacing w:after="0" w:line="360" w:lineRule="auto"/>
        <w:ind w:left="142" w:hanging="284"/>
        <w:jc w:val="both"/>
        <w:rPr>
          <w:rFonts w:ascii="Calibri" w:eastAsia="Calibri" w:hAnsi="Calibri" w:cs="David"/>
          <w:b/>
          <w:bCs/>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בהתייחס </w:t>
      </w:r>
      <w:proofErr w:type="spellStart"/>
      <w:r w:rsidRPr="004E70C8">
        <w:rPr>
          <w:rFonts w:ascii="Calibri" w:eastAsia="Calibri" w:hAnsi="Calibri" w:cs="David" w:hint="cs"/>
          <w:b/>
          <w:bCs/>
          <w:sz w:val="24"/>
          <w:szCs w:val="24"/>
          <w:rtl/>
        </w:rPr>
        <w:t>לתמ"א</w:t>
      </w:r>
      <w:proofErr w:type="spellEnd"/>
      <w:r w:rsidRPr="004E70C8">
        <w:rPr>
          <w:rFonts w:ascii="Calibri" w:eastAsia="Calibri" w:hAnsi="Calibri" w:cs="David" w:hint="cs"/>
          <w:b/>
          <w:bCs/>
          <w:sz w:val="24"/>
          <w:szCs w:val="24"/>
          <w:rtl/>
        </w:rPr>
        <w:t xml:space="preserve"> 1/12</w:t>
      </w:r>
      <w:r w:rsidRPr="004E70C8">
        <w:rPr>
          <w:rFonts w:ascii="Calibri" w:eastAsia="Calibri" w:hAnsi="Calibri" w:cs="David" w:hint="cs"/>
          <w:sz w:val="24"/>
          <w:szCs w:val="24"/>
          <w:rtl/>
        </w:rPr>
        <w:t xml:space="preserve">, טוענת משיבה 1 כי סעיף 7.2.2 מתיר שינוי ייעוד קרקע של שטח מלונאות גם בלא שהתכנית תכלול שטח חלופי, ובהתקיים מס' תנאים. המשיבה סוברת שבהחלטת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מיום 10.6.15, נידונה כנדרש ההקלה בהתאם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 ונקבע כי אכן קיימת חשיבות ציבורית ייחודית באישור תכנית 297 וכי במחוז מרכז ומחוזות אחרים קיים מצאי של אכסון מלונאי חלופי.  </w:t>
      </w:r>
    </w:p>
    <w:p w:rsidR="00E23CD2" w:rsidRPr="004E70C8" w:rsidRDefault="00E23CD2" w:rsidP="00E23CD2">
      <w:pPr>
        <w:numPr>
          <w:ilvl w:val="0"/>
          <w:numId w:val="2"/>
        </w:numPr>
        <w:spacing w:after="0" w:line="360" w:lineRule="auto"/>
        <w:ind w:left="142" w:hanging="284"/>
        <w:jc w:val="both"/>
        <w:rPr>
          <w:rFonts w:ascii="Calibri" w:eastAsia="Calibri" w:hAnsi="Calibri" w:cs="David"/>
          <w:b/>
          <w:bCs/>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בהתייחס </w:t>
      </w:r>
      <w:proofErr w:type="spellStart"/>
      <w:r w:rsidRPr="004E70C8">
        <w:rPr>
          <w:rFonts w:ascii="Calibri" w:eastAsia="Calibri" w:hAnsi="Calibri" w:cs="David" w:hint="cs"/>
          <w:b/>
          <w:bCs/>
          <w:sz w:val="24"/>
          <w:szCs w:val="24"/>
          <w:rtl/>
        </w:rPr>
        <w:t>לתמ"מ</w:t>
      </w:r>
      <w:proofErr w:type="spellEnd"/>
      <w:r w:rsidRPr="004E70C8">
        <w:rPr>
          <w:rFonts w:ascii="Calibri" w:eastAsia="Calibri" w:hAnsi="Calibri" w:cs="David" w:hint="cs"/>
          <w:b/>
          <w:bCs/>
          <w:sz w:val="24"/>
          <w:szCs w:val="24"/>
          <w:rtl/>
        </w:rPr>
        <w:t xml:space="preserve"> 21/3, </w:t>
      </w:r>
      <w:r w:rsidRPr="004E70C8">
        <w:rPr>
          <w:rFonts w:ascii="Calibri" w:eastAsia="Calibri" w:hAnsi="Calibri" w:cs="David" w:hint="cs"/>
          <w:sz w:val="24"/>
          <w:szCs w:val="24"/>
          <w:rtl/>
        </w:rPr>
        <w:t xml:space="preserve">סוברות המשיבות כי אין בסיס לטענת העוררות לפיה תכנית 297 אינה תואמת את </w:t>
      </w:r>
      <w:proofErr w:type="spellStart"/>
      <w:r w:rsidRPr="004E70C8">
        <w:rPr>
          <w:rFonts w:ascii="Calibri" w:eastAsia="Calibri" w:hAnsi="Calibri" w:cs="David" w:hint="cs"/>
          <w:sz w:val="24"/>
          <w:szCs w:val="24"/>
          <w:rtl/>
        </w:rPr>
        <w:t>תמ"מ</w:t>
      </w:r>
      <w:proofErr w:type="spellEnd"/>
      <w:r w:rsidRPr="004E70C8">
        <w:rPr>
          <w:rFonts w:ascii="Calibri" w:eastAsia="Calibri" w:hAnsi="Calibri" w:cs="David" w:hint="cs"/>
          <w:sz w:val="24"/>
          <w:szCs w:val="24"/>
          <w:rtl/>
        </w:rPr>
        <w:t xml:space="preserve"> 21/3, המייעדת את השטח ל"אזור נופש, פנאי ותיירות". ראשית, לפי סעיף 7.11.2 </w:t>
      </w:r>
      <w:proofErr w:type="spellStart"/>
      <w:r w:rsidRPr="004E70C8">
        <w:rPr>
          <w:rFonts w:ascii="Calibri" w:eastAsia="Calibri" w:hAnsi="Calibri" w:cs="David" w:hint="cs"/>
          <w:sz w:val="24"/>
          <w:szCs w:val="24"/>
          <w:rtl/>
        </w:rPr>
        <w:t>לתמ"מ</w:t>
      </w:r>
      <w:proofErr w:type="spellEnd"/>
      <w:r w:rsidRPr="004E70C8">
        <w:rPr>
          <w:rFonts w:ascii="Calibri" w:eastAsia="Calibri" w:hAnsi="Calibri" w:cs="David" w:hint="cs"/>
          <w:sz w:val="24"/>
          <w:szCs w:val="24"/>
          <w:rtl/>
        </w:rPr>
        <w:t xml:space="preserve"> 21/3, ועדה מקומית או משיבה 3 רשאיות להמליץ בפני הוועדה המחוזית לייעד לגנים לאומיים לשמורות טבע או נוף שטחים נוספים, זאת דרך הגשת תכנית לאישורה. על שטחים אלה יחולו הוראות תמ"א 8. שנית, בחינת ההגדרות של "אזור נופש, פנאי ותיירות", בהוראות סעיף 7.8.1(1) </w:t>
      </w:r>
      <w:proofErr w:type="spellStart"/>
      <w:r w:rsidRPr="004E70C8">
        <w:rPr>
          <w:rFonts w:ascii="Calibri" w:eastAsia="Calibri" w:hAnsi="Calibri" w:cs="David" w:hint="cs"/>
          <w:sz w:val="24"/>
          <w:szCs w:val="24"/>
          <w:rtl/>
        </w:rPr>
        <w:t>לתמ"מ</w:t>
      </w:r>
      <w:proofErr w:type="spellEnd"/>
      <w:r w:rsidRPr="004E70C8">
        <w:rPr>
          <w:rFonts w:ascii="Calibri" w:eastAsia="Calibri" w:hAnsi="Calibri" w:cs="David" w:hint="cs"/>
          <w:sz w:val="24"/>
          <w:szCs w:val="24"/>
          <w:rtl/>
        </w:rPr>
        <w:t xml:space="preserve"> 21/3, סעיף 1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8 וסעיף 22 לחוק הגנים הלאומיים, שמורות טבע, אתרים לאומיים ואתרי הנצחה, התשנ"ח-1998, מלמדת כי הגדרה זו מתייחסת גם לאתרי תיירות כגון גן לאומי ולא רק לאכסון מלונאי. </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לצד האמור, מדגישה המשיבה 1 כי תמ"א 35, המאוחרת לתכניות האמורות, מאפיינת את השטח נושא המחלוקת כמרקם חופי בעל רגישות נופית סביבתית גבוהה.</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עמדת משרד הביטחון המטילה ספק בהקמת כפר הנופש בשטח המיועד:</w:t>
      </w:r>
      <w:r w:rsidRPr="004E70C8">
        <w:rPr>
          <w:rFonts w:ascii="Calibri" w:eastAsia="Calibri" w:hAnsi="Calibri" w:cs="David" w:hint="cs"/>
          <w:sz w:val="24"/>
          <w:szCs w:val="24"/>
          <w:rtl/>
        </w:rPr>
        <w:t xml:space="preserve"> משיבה 1 טוענת כי לא ניתן ליישם את כפר הנופש בשטח נושא המחלוקת, זאת נוכח עמדת משרד הביטחון אשר הציגה התנגדות לכל סוג של לינת לילה בשטח האמור בשל המגבלות הביטחוניות שמטיל הבסיס הצבאי הממוקם בקרבת מקום.</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בדבר אי בדיקת חלופות לכפר הנופש</w:t>
      </w:r>
      <w:r w:rsidRPr="004E70C8">
        <w:rPr>
          <w:rFonts w:ascii="Calibri" w:eastAsia="Calibri" w:hAnsi="Calibri" w:cs="David" w:hint="cs"/>
          <w:sz w:val="24"/>
          <w:szCs w:val="24"/>
          <w:rtl/>
        </w:rPr>
        <w:t>: משיבה 1 טוענת כי פעלה לאיתור חלופות לכפר הנופש, כמתואר בהחלטותיה לאורך השנים. בהחלטתה משנת 2010, הטילה על עורכי תכנית 297 לבחון מיקום חלופי ראוי לכפר הנופש במקום מרוחק יותר מהחוף, בתחום הכתם המאושר בתכנית המתאר הארצית והמחוזית. בעקבות זאת הוצגו ללשכת התכנון חלופות שנבחנו בוועדות היגוי שונות. בסיכומו של יום וכפי שהובא בפירוט בהחלטת המשיבה 1 מיום 16.6.14, התברר שאין חלופה אמתית לכפר הנופש באזור או ללינת לילה. זאת עקב אי ההסכמות של הגופים המעורבים בהליך התכנוני כגון המשיבה 3 ומשרד התיירות וכן לאור עמדת משרד הביטחון שהובאה לעיל.</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בדבר אי מתן הדעת לשיקולים הכלכליים</w:t>
      </w:r>
      <w:r w:rsidRPr="004E70C8">
        <w:rPr>
          <w:rFonts w:ascii="Calibri" w:eastAsia="Calibri" w:hAnsi="Calibri" w:cs="David" w:hint="cs"/>
          <w:sz w:val="24"/>
          <w:szCs w:val="24"/>
          <w:rtl/>
        </w:rPr>
        <w:t>: טוענת המשיבה 1 כי הייתה ערה לאורך כל הדרך להשלכות הכלכליות האפשריות של התכנית. ביטוי מרכזי לכך ניתן בדברים שהובאו בהחלטתה במסגרת שלב שמיעת ההתנגדויות לתכנית, בסופם ולאחר איזון מכלול השיקולים, הוחלט להתנות את מתן תוקף התכנית במסירת כתב שיפוי לוועדה המקומית. כתב השיפוי התקבל כנדרש על ידי המשיבה 3.</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לטענת אי החוקיות והעדר הסמכות בהתניית אישור התכנית בקבלת כתב שיפוי</w:t>
      </w:r>
      <w:r w:rsidRPr="004E70C8">
        <w:rPr>
          <w:rFonts w:ascii="Calibri" w:eastAsia="Calibri" w:hAnsi="Calibri" w:cs="David" w:hint="cs"/>
          <w:sz w:val="24"/>
          <w:szCs w:val="24"/>
          <w:rtl/>
        </w:rPr>
        <w:t xml:space="preserve">, מפנה המשיבה 1 לתיקון 115 לחוק התכנון והבנייה שאושר בכנסת ביום 22.3.17. סעיף 197א(א)(1) לתיקון מסדיר את סמכות המוסד התכנוני הדן בתכנית והמוסמך לאשרה, להתנות את הפקדת התכנית או אישורה במסירת כתב שיפוי מלא או חלקי, מפני תביעות לפי סעיף 197. הוראת התחולה שנוספה לתיקון, החילה הוראותיו גם על כתבי שיפוי שנדרשו לפני מתן פסק דין </w:t>
      </w:r>
      <w:proofErr w:type="spellStart"/>
      <w:r w:rsidRPr="004E70C8">
        <w:rPr>
          <w:rFonts w:ascii="Calibri" w:eastAsia="Calibri" w:hAnsi="Calibri" w:cs="David" w:hint="cs"/>
          <w:sz w:val="24"/>
          <w:szCs w:val="24"/>
          <w:rtl/>
        </w:rPr>
        <w:t>ביקל</w:t>
      </w:r>
      <w:proofErr w:type="spellEnd"/>
      <w:r w:rsidRPr="004E70C8">
        <w:rPr>
          <w:rFonts w:ascii="Calibri" w:eastAsia="Calibri" w:hAnsi="Calibri" w:cs="David" w:hint="cs"/>
          <w:sz w:val="24"/>
          <w:szCs w:val="24"/>
          <w:rtl/>
        </w:rPr>
        <w:t>. לאור תיקון החקיקה החדש, מבקשת המשיבה 1 לדחות את טענת העוררות בדבר כתב השיפוי.</w:t>
      </w:r>
    </w:p>
    <w:p w:rsidR="00E23CD2" w:rsidRPr="004E70C8" w:rsidRDefault="00E23CD2" w:rsidP="00E23CD2">
      <w:pPr>
        <w:spacing w:line="360" w:lineRule="auto"/>
        <w:ind w:left="142"/>
        <w:jc w:val="both"/>
        <w:rPr>
          <w:rFonts w:ascii="Calibri" w:eastAsia="Calibri" w:hAnsi="Calibri" w:cs="David"/>
          <w:b/>
          <w:bCs/>
          <w:sz w:val="26"/>
          <w:szCs w:val="26"/>
          <w:u w:val="single"/>
          <w:rtl/>
        </w:rPr>
      </w:pPr>
      <w:r w:rsidRPr="004E70C8">
        <w:rPr>
          <w:rFonts w:ascii="Calibri" w:eastAsia="Calibri" w:hAnsi="Calibri" w:cs="David" w:hint="cs"/>
          <w:b/>
          <w:bCs/>
          <w:sz w:val="26"/>
          <w:szCs w:val="26"/>
          <w:u w:val="single"/>
          <w:rtl/>
        </w:rPr>
        <w:t>תגובות הוועדה המקומית לתכנון ובניה שורקות והמועצה האזורית גן רווה (להלן: משיבות 2 ו-4)</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המשיבות מצטרפות לנימוקי העוררות וסבורות שיש לבטל את החלטת הוועדה המחוזית לתכנון ולבניה מחוז מרכז מיום 17.1.2016, בה אושרה למתן תוקף תכנית מח/297. זאת בטענה שהתכנית אושרה בחוסר סמכות ובאופן שאיננו מידתי וסביר, מהטעמים הבאים: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לטענת המשיבות, </w:t>
      </w:r>
      <w:r w:rsidRPr="004E70C8">
        <w:rPr>
          <w:rFonts w:ascii="Calibri" w:eastAsia="Calibri" w:hAnsi="Calibri" w:cs="David" w:hint="cs"/>
          <w:sz w:val="24"/>
          <w:szCs w:val="24"/>
          <w:u w:val="single"/>
          <w:rtl/>
        </w:rPr>
        <w:t>החלטת הוועדה המחוזית התקבלה בחוסר סמכות</w:t>
      </w:r>
      <w:r w:rsidRPr="004E70C8">
        <w:rPr>
          <w:rFonts w:ascii="Calibri" w:eastAsia="Calibri" w:hAnsi="Calibri" w:cs="David" w:hint="cs"/>
          <w:sz w:val="24"/>
          <w:szCs w:val="24"/>
          <w:rtl/>
        </w:rPr>
        <w:t xml:space="preserve">, ונבעה מניסיון לתת מענה לסערה הציבורית סביב כפר הנופש </w:t>
      </w:r>
      <w:proofErr w:type="spellStart"/>
      <w:r w:rsidRPr="004E70C8">
        <w:rPr>
          <w:rFonts w:ascii="Calibri" w:eastAsia="Calibri" w:hAnsi="Calibri" w:cs="David" w:hint="cs"/>
          <w:sz w:val="24"/>
          <w:szCs w:val="24"/>
          <w:rtl/>
        </w:rPr>
        <w:t>בפלמחים</w:t>
      </w:r>
      <w:proofErr w:type="spellEnd"/>
      <w:r w:rsidRPr="004E70C8">
        <w:rPr>
          <w:rFonts w:ascii="Calibri" w:eastAsia="Calibri" w:hAnsi="Calibri" w:cs="David" w:hint="cs"/>
          <w:sz w:val="24"/>
          <w:szCs w:val="24"/>
          <w:rtl/>
        </w:rPr>
        <w:t xml:space="preserve">, מבלי שהיה לכך עיגון עובדתי ומשפטי. המשיבות עומדות על כך שהכנת תכנית בר/236 על ידי המועצה האזורית גן רווה ואישורה, לוו בהליך תכנוני ממושך אשר כלל הכנת תסקיר השפעה על הסביבה, כמו גם בעריכת דיונים בהם הובאו השיקולים הציבוריים, התכנוניים והסביבתיים. בעקבותיהם, נקבעו בתכנית הוראות פרטניות המבטיחות שמירה על ערכי טבע ונוף לצד פיתוח החוף לרווחת הציבור, תוך התאמה להנחיות התכנוניות שנקבעו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w:t>
      </w:r>
      <w:proofErr w:type="spellStart"/>
      <w:r w:rsidRPr="004E70C8">
        <w:rPr>
          <w:rFonts w:ascii="Calibri" w:eastAsia="Calibri" w:hAnsi="Calibri" w:cs="David" w:hint="cs"/>
          <w:sz w:val="24"/>
          <w:szCs w:val="24"/>
          <w:rtl/>
        </w:rPr>
        <w:t>ותמ"מ</w:t>
      </w:r>
      <w:proofErr w:type="spellEnd"/>
      <w:r w:rsidRPr="004E70C8">
        <w:rPr>
          <w:rFonts w:ascii="Calibri" w:eastAsia="Calibri" w:hAnsi="Calibri" w:cs="David" w:hint="cs"/>
          <w:sz w:val="24"/>
          <w:szCs w:val="24"/>
          <w:rtl/>
        </w:rPr>
        <w:t xml:space="preserve"> 21/3.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לאור זאת, ההחלטה לאשר את תכנית 297 ולבטל את תכנית בר/236, לקתה בכשלים הבאים: </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ההחלטה התקבלה בניגוד להנחיות המחייבות של המוסדות התכנוניים הגבוהים</w:t>
      </w:r>
      <w:r w:rsidRPr="004E70C8">
        <w:rPr>
          <w:rFonts w:ascii="Calibri" w:eastAsia="Calibri" w:hAnsi="Calibri" w:cs="David"/>
          <w:sz w:val="24"/>
          <w:szCs w:val="24"/>
        </w:rPr>
        <w:t>;</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ההחלטה שיקפה פרשנות מרחיבה מדי להחלטת הממשלה מיום 11.7.2010 שהורתה לבחון שינויים בתכנית בר/236</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לא נערכה בדיקה מקצועית ביחס לנכונות הטענה כי הקמת כפר הנופש תוביל לפגיעה סביבתית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לא נמצאו חלופות למיקום כפר הנופש</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 xml:space="preserve">לא נבחנה האפשרות לבנות כפר נופש תוך מניעת הפגיעה הסביבתית </w:t>
      </w:r>
      <w:r w:rsidRPr="004E70C8">
        <w:rPr>
          <w:rFonts w:ascii="Calibri" w:eastAsia="Calibri" w:hAnsi="Calibri" w:cs="David" w:hint="cs"/>
          <w:b/>
          <w:bCs/>
          <w:sz w:val="24"/>
          <w:szCs w:val="24"/>
          <w:rtl/>
        </w:rPr>
        <w:t>במסגרת הנחיות תכנוניות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numPr>
          <w:ilvl w:val="0"/>
          <w:numId w:val="6"/>
        </w:numPr>
        <w:spacing w:line="360" w:lineRule="auto"/>
        <w:jc w:val="both"/>
        <w:rPr>
          <w:rFonts w:ascii="Calibri" w:eastAsia="Calibri" w:hAnsi="Calibri" w:cs="David"/>
          <w:sz w:val="24"/>
          <w:szCs w:val="24"/>
          <w:rtl/>
        </w:rPr>
      </w:pPr>
      <w:r w:rsidRPr="004E70C8">
        <w:rPr>
          <w:rFonts w:ascii="Calibri" w:eastAsia="Calibri" w:hAnsi="Calibri" w:cs="David" w:hint="cs"/>
          <w:sz w:val="24"/>
          <w:szCs w:val="24"/>
          <w:rtl/>
        </w:rPr>
        <w:t xml:space="preserve">הוועדה לא נתנה משקל מספק לעמדת משרד התיירות שהתנגדה לתכנית 297 ושיקפה את הצורך לפתח את ענף התיירות בישראל, לעודד תחרות </w:t>
      </w:r>
      <w:proofErr w:type="spellStart"/>
      <w:r w:rsidRPr="004E70C8">
        <w:rPr>
          <w:rFonts w:ascii="Calibri" w:eastAsia="Calibri" w:hAnsi="Calibri" w:cs="David" w:hint="cs"/>
          <w:sz w:val="24"/>
          <w:szCs w:val="24"/>
          <w:rtl/>
        </w:rPr>
        <w:t>ולהנגיש</w:t>
      </w:r>
      <w:proofErr w:type="spellEnd"/>
      <w:r w:rsidRPr="004E70C8">
        <w:rPr>
          <w:rFonts w:ascii="Calibri" w:eastAsia="Calibri" w:hAnsi="Calibri" w:cs="David" w:hint="cs"/>
          <w:sz w:val="24"/>
          <w:szCs w:val="24"/>
          <w:rtl/>
        </w:rPr>
        <w:t xml:space="preserve"> את מחירי התיירות. הדבר עולה כדי פגיעה בלתי מידתית בזכות הציבור.</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המשיבות סוברות כי לאור פסק דין </w:t>
      </w:r>
      <w:proofErr w:type="spellStart"/>
      <w:r w:rsidRPr="004E70C8">
        <w:rPr>
          <w:rFonts w:ascii="Calibri" w:eastAsia="Calibri" w:hAnsi="Calibri" w:cs="David" w:hint="cs"/>
          <w:sz w:val="24"/>
          <w:szCs w:val="24"/>
          <w:rtl/>
        </w:rPr>
        <w:t>ביקל</w:t>
      </w:r>
      <w:proofErr w:type="spellEnd"/>
      <w:r w:rsidRPr="004E70C8">
        <w:rPr>
          <w:rFonts w:ascii="Calibri" w:eastAsia="Calibri" w:hAnsi="Calibri" w:cs="David" w:hint="cs"/>
          <w:sz w:val="24"/>
          <w:szCs w:val="24"/>
          <w:rtl/>
        </w:rPr>
        <w:t>, החלטת מוסדות התכנון לאשר את התוכנית בכפוף להגשת כתב לשיפוי הוועדה המקומית על ידי יזם התכנית, הינה החלטה בטלה, המטילה בפועל את הנטל הכספי הנובע מהשינוי התכנוני, על תושבי הרשות המקומית. לכן, מתבקשת הוועדה המחוזית לבטל את תכנית 297 או לחילופין לדון מחדש בתכנית תוך שקילת השפעותיה הכלכליות על הרשות המקומית.</w:t>
      </w:r>
    </w:p>
    <w:p w:rsidR="00E23CD2" w:rsidRPr="004E70C8" w:rsidRDefault="00E23CD2" w:rsidP="00E23CD2">
      <w:pPr>
        <w:numPr>
          <w:ilvl w:val="0"/>
          <w:numId w:val="2"/>
        </w:numPr>
        <w:spacing w:line="360" w:lineRule="auto"/>
        <w:ind w:left="142" w:hanging="284"/>
        <w:jc w:val="both"/>
        <w:rPr>
          <w:rFonts w:ascii="Calibri" w:eastAsia="Calibri" w:hAnsi="Calibri" w:cs="David"/>
          <w:b/>
          <w:bCs/>
          <w:sz w:val="26"/>
          <w:szCs w:val="26"/>
          <w:u w:val="single"/>
          <w:rtl/>
        </w:rPr>
      </w:pPr>
      <w:r w:rsidRPr="004E70C8">
        <w:rPr>
          <w:rFonts w:ascii="Calibri" w:eastAsia="Calibri" w:hAnsi="Calibri" w:cs="David" w:hint="cs"/>
          <w:sz w:val="24"/>
          <w:szCs w:val="24"/>
          <w:rtl/>
        </w:rPr>
        <w:t xml:space="preserve"> </w:t>
      </w:r>
      <w:r w:rsidRPr="004E70C8">
        <w:rPr>
          <w:rFonts w:ascii="Calibri" w:eastAsia="Calibri" w:hAnsi="Calibri" w:cs="David" w:hint="cs"/>
          <w:b/>
          <w:bCs/>
          <w:sz w:val="26"/>
          <w:szCs w:val="26"/>
          <w:u w:val="single"/>
          <w:rtl/>
        </w:rPr>
        <w:t>עמדת משרד התיירות מיום 15.3.17</w:t>
      </w:r>
    </w:p>
    <w:p w:rsidR="00E23CD2" w:rsidRPr="004E70C8" w:rsidRDefault="00E23CD2" w:rsidP="00E23CD2">
      <w:pPr>
        <w:spacing w:line="360" w:lineRule="auto"/>
        <w:jc w:val="both"/>
        <w:rPr>
          <w:rFonts w:cs="David"/>
          <w:rtl/>
        </w:rPr>
      </w:pPr>
      <w:r w:rsidRPr="004E70C8">
        <w:rPr>
          <w:rFonts w:cs="David" w:hint="cs"/>
          <w:sz w:val="24"/>
          <w:szCs w:val="24"/>
          <w:rtl/>
        </w:rPr>
        <w:t>בפתח הדברים יצוין כי משרד התיירות אינו צד לערר זה. עם זאת, הוגש מטעמו נייר עמדה הפורט את הטענות הבאות: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rtl/>
        </w:rPr>
        <w:t xml:space="preserve"> </w:t>
      </w:r>
      <w:r w:rsidRPr="004E70C8">
        <w:rPr>
          <w:rFonts w:ascii="Calibri" w:eastAsia="Calibri" w:hAnsi="Calibri" w:cs="David" w:hint="cs"/>
          <w:sz w:val="24"/>
          <w:szCs w:val="24"/>
          <w:rtl/>
        </w:rPr>
        <w:t>לעמדת משרד התיירות יש לקבל את הערר ולא לאפשר הסבה של 75 הדונם היחידים הקיימים במחוז מרכז לצרכי נופש חופי, לגן לאומי.</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תכנית 297, מתעלמת מההליך התכנוני הארוך שנערך ברמה הארצית (תמ"א 13) והרמה המחוזית (</w:t>
      </w:r>
      <w:proofErr w:type="spellStart"/>
      <w:r w:rsidRPr="004E70C8">
        <w:rPr>
          <w:rFonts w:ascii="Calibri" w:eastAsia="Calibri" w:hAnsi="Calibri" w:cs="David" w:hint="cs"/>
          <w:sz w:val="24"/>
          <w:szCs w:val="24"/>
          <w:rtl/>
        </w:rPr>
        <w:t>תמ"מ</w:t>
      </w:r>
      <w:proofErr w:type="spellEnd"/>
      <w:r w:rsidRPr="004E70C8">
        <w:rPr>
          <w:rFonts w:ascii="Calibri" w:eastAsia="Calibri" w:hAnsi="Calibri" w:cs="David" w:hint="cs"/>
          <w:sz w:val="24"/>
          <w:szCs w:val="24"/>
          <w:rtl/>
        </w:rPr>
        <w:t xml:space="preserve"> 21/3), ושהוסדר בתכנית בר/236 שמאזנת בין האינטרסים ומייעדת 221 דונם לגן לאומי ו-75 דונם לכפר נופש.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ביטול כפר הנופש פוגע במוצר התיירותי ובכך בתרומתו להכנסת המדינה, לתעסוקה ולתדמית ישראל.</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החלופות שהוצעו לתכנית העוררות, אינן מאפשרות פיתוח מוצר תיירותי דומה במאפייניו, ועל כן נעדרת חלופה ממשית להקמת כפר נופש חופי במרכז הארץ.</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ביטול תכנית מאושרת אשר זכויות הבנייה בה נמכרו ליזם כחוק במכרז מדינתי, מעיד על אי עמידת המדינה בהסכמיה, ועלולה להרתיע מיזמי תיירות בעתיד.</w:t>
      </w:r>
    </w:p>
    <w:p w:rsidR="00E23CD2" w:rsidRPr="00FF451B" w:rsidRDefault="00E23CD2" w:rsidP="00FF451B">
      <w:pPr>
        <w:numPr>
          <w:ilvl w:val="0"/>
          <w:numId w:val="2"/>
        </w:numPr>
        <w:spacing w:line="360" w:lineRule="auto"/>
        <w:ind w:left="142" w:hanging="284"/>
        <w:jc w:val="both"/>
        <w:rPr>
          <w:rFonts w:ascii="Calibri" w:eastAsia="Calibri" w:hAnsi="Calibri" w:cs="David" w:hint="cs"/>
          <w:sz w:val="24"/>
          <w:szCs w:val="24"/>
          <w:rtl/>
        </w:rPr>
      </w:pPr>
      <w:r w:rsidRPr="004E70C8">
        <w:rPr>
          <w:rFonts w:ascii="Calibri" w:eastAsia="Calibri" w:hAnsi="Calibri" w:cs="David" w:hint="cs"/>
          <w:sz w:val="24"/>
          <w:szCs w:val="24"/>
          <w:rtl/>
        </w:rPr>
        <w:t xml:space="preserve"> בבחינת אינטרס הציבור, כפר הנופש אינו חוסם את נגישות הציבור הרחב לחוף, ועומד באיסור הבנייה בטווח של 100 מטרים מקו החוף, כדי לשמר רצועת חוף נקייה מבניה ופתוחה לרחצה. בנוסף, הציבור איננו מקשה אחת ויש לתת ביטוי לרצון חלק מהציבור לנפוש בכפר נופש חופי.</w:t>
      </w:r>
    </w:p>
    <w:p w:rsidR="00DC50DD" w:rsidRPr="00C40E96" w:rsidRDefault="00C40E96" w:rsidP="00C40E96">
      <w:pPr>
        <w:rPr>
          <w:rFonts w:cs="David" w:hint="cs"/>
          <w:b/>
          <w:bCs/>
          <w:sz w:val="28"/>
          <w:szCs w:val="28"/>
          <w:u w:val="single"/>
          <w:rtl/>
        </w:rPr>
      </w:pPr>
      <w:r w:rsidRPr="00C40E96">
        <w:rPr>
          <w:rFonts w:cs="David" w:hint="cs"/>
          <w:b/>
          <w:bCs/>
          <w:sz w:val="28"/>
          <w:szCs w:val="28"/>
          <w:u w:val="single"/>
          <w:rtl/>
        </w:rPr>
        <w:t>דיון והכרעה:</w:t>
      </w:r>
    </w:p>
    <w:p w:rsidR="00A15E5D" w:rsidRPr="00A15E5D" w:rsidRDefault="00C40E96" w:rsidP="00A15E5D">
      <w:pPr>
        <w:jc w:val="both"/>
        <w:rPr>
          <w:rFonts w:cs="David" w:hint="cs"/>
          <w:b/>
          <w:bCs/>
          <w:sz w:val="24"/>
          <w:szCs w:val="24"/>
          <w:u w:val="single"/>
        </w:rPr>
      </w:pPr>
      <w:r>
        <w:rPr>
          <w:rFonts w:cs="David" w:hint="cs"/>
          <w:b/>
          <w:bCs/>
          <w:sz w:val="24"/>
          <w:szCs w:val="24"/>
          <w:u w:val="single"/>
          <w:rtl/>
        </w:rPr>
        <w:t>מסגרת הדיון בערר</w:t>
      </w:r>
    </w:p>
    <w:p w:rsidR="00B156FE" w:rsidRPr="00B156FE" w:rsidRDefault="00A15E5D" w:rsidP="00C44995">
      <w:pPr>
        <w:pStyle w:val="a3"/>
        <w:numPr>
          <w:ilvl w:val="0"/>
          <w:numId w:val="2"/>
        </w:numPr>
        <w:spacing w:line="360" w:lineRule="auto"/>
        <w:ind w:left="84" w:hanging="283"/>
        <w:jc w:val="both"/>
        <w:rPr>
          <w:rFonts w:cs="David" w:hint="cs"/>
          <w:sz w:val="24"/>
          <w:szCs w:val="24"/>
        </w:rPr>
      </w:pPr>
      <w:r>
        <w:rPr>
          <w:rFonts w:ascii="Calibri" w:eastAsia="Calibri" w:hAnsi="Calibri" w:cs="David" w:hint="cs"/>
          <w:sz w:val="24"/>
          <w:szCs w:val="24"/>
          <w:rtl/>
        </w:rPr>
        <w:t xml:space="preserve"> </w:t>
      </w:r>
      <w:r w:rsidR="001A54D5" w:rsidRPr="001A54D5">
        <w:rPr>
          <w:rFonts w:ascii="Calibri" w:eastAsia="Calibri" w:hAnsi="Calibri" w:cs="David" w:hint="cs"/>
          <w:sz w:val="24"/>
          <w:szCs w:val="24"/>
          <w:rtl/>
        </w:rPr>
        <w:t>ביום 1.12.2014 החליטה הוועדה המחוזית על הפקדת תכנית 297, בתנאי שתתקבל החלטה במועצה הארצית לגבי מהות ההליך שיידרש לאישור התכנית:</w:t>
      </w:r>
      <w:r w:rsidR="001A54D5">
        <w:rPr>
          <w:rFonts w:ascii="Calibri" w:eastAsia="Calibri" w:hAnsi="Calibri" w:cs="David" w:hint="cs"/>
          <w:b/>
          <w:bCs/>
          <w:sz w:val="24"/>
          <w:szCs w:val="24"/>
          <w:rtl/>
        </w:rPr>
        <w:t xml:space="preserve"> </w:t>
      </w:r>
      <w:r w:rsidR="00FE5D8E">
        <w:rPr>
          <w:rFonts w:ascii="Calibri" w:eastAsia="Calibri" w:hAnsi="Calibri" w:cs="David" w:hint="cs"/>
          <w:sz w:val="24"/>
          <w:szCs w:val="24"/>
          <w:rtl/>
        </w:rPr>
        <w:t>דיון בתכנית על פי סעיפי הגמישות ככל ש</w:t>
      </w:r>
      <w:r w:rsidR="001A54D5" w:rsidRPr="004E70C8">
        <w:rPr>
          <w:rFonts w:ascii="Calibri" w:eastAsia="Calibri" w:hAnsi="Calibri" w:cs="David" w:hint="cs"/>
          <w:sz w:val="24"/>
          <w:szCs w:val="24"/>
          <w:rtl/>
        </w:rPr>
        <w:t xml:space="preserve">אינה מהווה שינוי </w:t>
      </w:r>
      <w:proofErr w:type="spellStart"/>
      <w:r w:rsidR="001A54D5" w:rsidRPr="004E70C8">
        <w:rPr>
          <w:rFonts w:ascii="Calibri" w:eastAsia="Calibri" w:hAnsi="Calibri" w:cs="David" w:hint="cs"/>
          <w:sz w:val="24"/>
          <w:szCs w:val="24"/>
          <w:rtl/>
        </w:rPr>
        <w:t>לתמ"אות</w:t>
      </w:r>
      <w:proofErr w:type="spellEnd"/>
      <w:r w:rsidR="001A54D5" w:rsidRPr="004E70C8">
        <w:rPr>
          <w:rFonts w:ascii="Calibri" w:eastAsia="Calibri" w:hAnsi="Calibri" w:cs="David" w:hint="cs"/>
          <w:sz w:val="24"/>
          <w:szCs w:val="24"/>
          <w:rtl/>
        </w:rPr>
        <w:t xml:space="preserve">, </w:t>
      </w:r>
      <w:r w:rsidR="006363F0">
        <w:rPr>
          <w:rFonts w:ascii="Calibri" w:eastAsia="Calibri" w:hAnsi="Calibri" w:cs="David" w:hint="cs"/>
          <w:sz w:val="24"/>
          <w:szCs w:val="24"/>
          <w:rtl/>
        </w:rPr>
        <w:t xml:space="preserve">או לחילופין שינוי </w:t>
      </w:r>
      <w:proofErr w:type="spellStart"/>
      <w:r w:rsidR="006363F0">
        <w:rPr>
          <w:rFonts w:ascii="Calibri" w:eastAsia="Calibri" w:hAnsi="Calibri" w:cs="David" w:hint="cs"/>
          <w:sz w:val="24"/>
          <w:szCs w:val="24"/>
          <w:rtl/>
        </w:rPr>
        <w:t>התמ"אות</w:t>
      </w:r>
      <w:proofErr w:type="spellEnd"/>
      <w:r w:rsidR="006363F0">
        <w:rPr>
          <w:rFonts w:ascii="Calibri" w:eastAsia="Calibri" w:hAnsi="Calibri" w:cs="David" w:hint="cs"/>
          <w:sz w:val="24"/>
          <w:szCs w:val="24"/>
          <w:rtl/>
        </w:rPr>
        <w:t xml:space="preserve"> על ידי הממשלה. </w:t>
      </w:r>
      <w:r w:rsidR="00B156FE">
        <w:rPr>
          <w:rFonts w:cs="David" w:hint="cs"/>
          <w:sz w:val="24"/>
          <w:szCs w:val="24"/>
          <w:rtl/>
        </w:rPr>
        <w:t>ב</w:t>
      </w:r>
      <w:r w:rsidR="006363F0">
        <w:rPr>
          <w:rFonts w:cs="David" w:hint="cs"/>
          <w:sz w:val="24"/>
          <w:szCs w:val="24"/>
          <w:rtl/>
        </w:rPr>
        <w:t>דיון ב</w:t>
      </w:r>
      <w:r w:rsidR="00C44995">
        <w:rPr>
          <w:rFonts w:cs="David" w:hint="cs"/>
          <w:sz w:val="24"/>
          <w:szCs w:val="24"/>
          <w:rtl/>
        </w:rPr>
        <w:t xml:space="preserve">ערר, טענו העוררות כי תכנית 297 מהווה שינוי </w:t>
      </w:r>
      <w:proofErr w:type="spellStart"/>
      <w:r w:rsidR="00C44995">
        <w:rPr>
          <w:rFonts w:cs="David" w:hint="cs"/>
          <w:sz w:val="24"/>
          <w:szCs w:val="24"/>
          <w:rtl/>
        </w:rPr>
        <w:t>לתמ"אות</w:t>
      </w:r>
      <w:proofErr w:type="spellEnd"/>
      <w:r w:rsidR="00C44995">
        <w:rPr>
          <w:rFonts w:cs="David" w:hint="cs"/>
          <w:sz w:val="24"/>
          <w:szCs w:val="24"/>
          <w:rtl/>
        </w:rPr>
        <w:t xml:space="preserve"> ולכן נעדרו </w:t>
      </w:r>
      <w:proofErr w:type="spellStart"/>
      <w:r w:rsidR="00C44995">
        <w:rPr>
          <w:rFonts w:cs="David" w:hint="cs"/>
          <w:sz w:val="24"/>
          <w:szCs w:val="24"/>
          <w:rtl/>
        </w:rPr>
        <w:t>הולנת"ע</w:t>
      </w:r>
      <w:proofErr w:type="spellEnd"/>
      <w:r w:rsidR="00C44995">
        <w:rPr>
          <w:rFonts w:cs="David" w:hint="cs"/>
          <w:sz w:val="24"/>
          <w:szCs w:val="24"/>
          <w:rtl/>
        </w:rPr>
        <w:t xml:space="preserve"> </w:t>
      </w:r>
      <w:proofErr w:type="spellStart"/>
      <w:r w:rsidR="00C44995">
        <w:rPr>
          <w:rFonts w:cs="David" w:hint="cs"/>
          <w:sz w:val="24"/>
          <w:szCs w:val="24"/>
          <w:rtl/>
        </w:rPr>
        <w:t>והולחו"ף</w:t>
      </w:r>
      <w:proofErr w:type="spellEnd"/>
      <w:r w:rsidR="00C44995">
        <w:rPr>
          <w:rFonts w:cs="David" w:hint="cs"/>
          <w:sz w:val="24"/>
          <w:szCs w:val="24"/>
          <w:rtl/>
        </w:rPr>
        <w:t xml:space="preserve"> הסמכות</w:t>
      </w:r>
      <w:r w:rsidR="00B93576">
        <w:rPr>
          <w:rFonts w:cs="David" w:hint="cs"/>
          <w:sz w:val="24"/>
          <w:szCs w:val="24"/>
          <w:rtl/>
        </w:rPr>
        <w:t xml:space="preserve"> ל</w:t>
      </w:r>
      <w:r w:rsidR="001E3811">
        <w:rPr>
          <w:rFonts w:cs="David" w:hint="cs"/>
          <w:sz w:val="24"/>
          <w:szCs w:val="24"/>
          <w:rtl/>
        </w:rPr>
        <w:t>אשר את התכנית במסגרת</w:t>
      </w:r>
      <w:r w:rsidR="00C44995">
        <w:rPr>
          <w:rFonts w:cs="David" w:hint="cs"/>
          <w:sz w:val="24"/>
          <w:szCs w:val="24"/>
          <w:rtl/>
        </w:rPr>
        <w:t xml:space="preserve"> סעיפי הגמישות. </w:t>
      </w:r>
      <w:r w:rsidR="00B156FE">
        <w:rPr>
          <w:rFonts w:cs="David" w:hint="cs"/>
          <w:sz w:val="24"/>
          <w:szCs w:val="24"/>
          <w:rtl/>
        </w:rPr>
        <w:t xml:space="preserve"> </w:t>
      </w:r>
    </w:p>
    <w:p w:rsidR="0006734A" w:rsidRDefault="00A15E5D" w:rsidP="003E1893">
      <w:pPr>
        <w:pStyle w:val="a3"/>
        <w:numPr>
          <w:ilvl w:val="0"/>
          <w:numId w:val="2"/>
        </w:numPr>
        <w:spacing w:line="360" w:lineRule="auto"/>
        <w:ind w:left="84" w:hanging="283"/>
        <w:jc w:val="both"/>
        <w:rPr>
          <w:rFonts w:cs="David" w:hint="cs"/>
          <w:sz w:val="24"/>
          <w:szCs w:val="24"/>
        </w:rPr>
      </w:pPr>
      <w:r>
        <w:rPr>
          <w:rFonts w:ascii="Calibri" w:eastAsia="Calibri" w:hAnsi="Calibri" w:cs="David" w:hint="cs"/>
          <w:sz w:val="24"/>
          <w:szCs w:val="24"/>
          <w:rtl/>
        </w:rPr>
        <w:t>ל</w:t>
      </w:r>
      <w:r w:rsidR="0006734A">
        <w:rPr>
          <w:rFonts w:ascii="Calibri" w:eastAsia="Calibri" w:hAnsi="Calibri" w:cs="David" w:hint="cs"/>
          <w:sz w:val="24"/>
          <w:szCs w:val="24"/>
          <w:rtl/>
        </w:rPr>
        <w:t>וועדת המשנה לעררים</w:t>
      </w:r>
      <w:r w:rsidR="0006734A" w:rsidRPr="0006734A">
        <w:rPr>
          <w:rFonts w:ascii="Calibri" w:eastAsia="Calibri" w:hAnsi="Calibri" w:cs="David"/>
          <w:sz w:val="24"/>
          <w:szCs w:val="24"/>
          <w:rtl/>
        </w:rPr>
        <w:t xml:space="preserve"> </w:t>
      </w:r>
      <w:r w:rsidR="0006734A">
        <w:rPr>
          <w:rFonts w:ascii="Calibri" w:eastAsia="Calibri" w:hAnsi="Calibri" w:cs="David" w:hint="cs"/>
          <w:sz w:val="24"/>
          <w:szCs w:val="24"/>
          <w:rtl/>
        </w:rPr>
        <w:t xml:space="preserve">סמכות לדון ולהכריע, </w:t>
      </w:r>
      <w:r w:rsidR="001A7C9B">
        <w:rPr>
          <w:rFonts w:ascii="Calibri" w:eastAsia="Calibri" w:hAnsi="Calibri" w:cs="David" w:hint="cs"/>
          <w:sz w:val="24"/>
          <w:szCs w:val="24"/>
          <w:rtl/>
        </w:rPr>
        <w:t>כערכאת ערעור, בהחלט</w:t>
      </w:r>
      <w:r w:rsidR="0006734A" w:rsidRPr="0006734A">
        <w:rPr>
          <w:rFonts w:ascii="Calibri" w:eastAsia="Calibri" w:hAnsi="Calibri" w:cs="David" w:hint="cs"/>
          <w:sz w:val="24"/>
          <w:szCs w:val="24"/>
          <w:rtl/>
        </w:rPr>
        <w:t>ת</w:t>
      </w:r>
      <w:r w:rsidR="0006734A" w:rsidRPr="0006734A">
        <w:rPr>
          <w:rFonts w:ascii="Calibri" w:eastAsia="Calibri" w:hAnsi="Calibri" w:cs="David"/>
          <w:sz w:val="24"/>
          <w:szCs w:val="24"/>
          <w:rtl/>
        </w:rPr>
        <w:t xml:space="preserve"> </w:t>
      </w:r>
      <w:r w:rsidR="0006734A" w:rsidRPr="00A15E5D">
        <w:rPr>
          <w:rFonts w:ascii="Calibri" w:eastAsia="Calibri" w:hAnsi="Calibri" w:cs="David" w:hint="cs"/>
          <w:sz w:val="24"/>
          <w:szCs w:val="24"/>
          <w:rtl/>
        </w:rPr>
        <w:t>הועדה</w:t>
      </w:r>
      <w:r w:rsidR="0006734A" w:rsidRPr="00A15E5D">
        <w:rPr>
          <w:rFonts w:ascii="Calibri" w:eastAsia="Calibri" w:hAnsi="Calibri" w:cs="David"/>
          <w:sz w:val="24"/>
          <w:szCs w:val="24"/>
          <w:rtl/>
        </w:rPr>
        <w:t xml:space="preserve"> </w:t>
      </w:r>
      <w:r w:rsidR="0006734A" w:rsidRPr="00A15E5D">
        <w:rPr>
          <w:rFonts w:ascii="Calibri" w:eastAsia="Calibri" w:hAnsi="Calibri" w:cs="David" w:hint="cs"/>
          <w:sz w:val="24"/>
          <w:szCs w:val="24"/>
          <w:rtl/>
        </w:rPr>
        <w:t>המחוזית</w:t>
      </w:r>
      <w:r w:rsidR="0006734A" w:rsidRPr="0006734A">
        <w:rPr>
          <w:rFonts w:ascii="Calibri" w:eastAsia="Calibri" w:hAnsi="Calibri" w:cs="David"/>
          <w:sz w:val="24"/>
          <w:szCs w:val="24"/>
          <w:rtl/>
        </w:rPr>
        <w:t xml:space="preserve"> </w:t>
      </w:r>
      <w:r w:rsidR="0006734A" w:rsidRPr="0006734A">
        <w:rPr>
          <w:rFonts w:ascii="Calibri" w:eastAsia="Calibri" w:hAnsi="Calibri" w:cs="David" w:hint="cs"/>
          <w:sz w:val="24"/>
          <w:szCs w:val="24"/>
          <w:rtl/>
        </w:rPr>
        <w:t>לתכנון</w:t>
      </w:r>
      <w:r w:rsidR="0006734A" w:rsidRPr="0006734A">
        <w:rPr>
          <w:rFonts w:ascii="Calibri" w:eastAsia="Calibri" w:hAnsi="Calibri" w:cs="David"/>
          <w:sz w:val="24"/>
          <w:szCs w:val="24"/>
          <w:rtl/>
        </w:rPr>
        <w:t xml:space="preserve"> </w:t>
      </w:r>
      <w:r w:rsidR="0006734A" w:rsidRPr="0006734A">
        <w:rPr>
          <w:rFonts w:ascii="Calibri" w:eastAsia="Calibri" w:hAnsi="Calibri" w:cs="David" w:hint="cs"/>
          <w:sz w:val="24"/>
          <w:szCs w:val="24"/>
          <w:rtl/>
        </w:rPr>
        <w:t>ובניה</w:t>
      </w:r>
      <w:r w:rsidR="0006734A">
        <w:rPr>
          <w:rFonts w:ascii="Calibri" w:eastAsia="Calibri" w:hAnsi="Calibri" w:cs="David" w:hint="cs"/>
          <w:sz w:val="24"/>
          <w:szCs w:val="24"/>
          <w:rtl/>
        </w:rPr>
        <w:t xml:space="preserve"> (ס' 110 לחוק התכנון והבניה</w:t>
      </w:r>
      <w:r>
        <w:rPr>
          <w:rFonts w:ascii="Calibri" w:eastAsia="Calibri" w:hAnsi="Calibri" w:cs="David" w:hint="cs"/>
          <w:sz w:val="24"/>
          <w:szCs w:val="24"/>
          <w:rtl/>
        </w:rPr>
        <w:t xml:space="preserve">, </w:t>
      </w:r>
      <w:proofErr w:type="spellStart"/>
      <w:r>
        <w:rPr>
          <w:rFonts w:ascii="Calibri" w:eastAsia="Calibri" w:hAnsi="Calibri" w:cs="David" w:hint="cs"/>
          <w:sz w:val="24"/>
          <w:szCs w:val="24"/>
          <w:rtl/>
        </w:rPr>
        <w:t>התשכ"ה</w:t>
      </w:r>
      <w:proofErr w:type="spellEnd"/>
      <w:r>
        <w:rPr>
          <w:rFonts w:ascii="Calibri" w:eastAsia="Calibri" w:hAnsi="Calibri" w:cs="David" w:hint="cs"/>
          <w:sz w:val="24"/>
          <w:szCs w:val="24"/>
          <w:rtl/>
        </w:rPr>
        <w:t>- 1965)</w:t>
      </w:r>
      <w:r w:rsidR="0006734A">
        <w:rPr>
          <w:rFonts w:ascii="Calibri" w:eastAsia="Calibri" w:hAnsi="Calibri" w:cs="David" w:hint="cs"/>
          <w:sz w:val="24"/>
          <w:szCs w:val="24"/>
          <w:rtl/>
        </w:rPr>
        <w:t>)</w:t>
      </w:r>
      <w:r>
        <w:rPr>
          <w:rFonts w:ascii="Calibri" w:eastAsia="Calibri" w:hAnsi="Calibri" w:cs="David" w:hint="cs"/>
          <w:sz w:val="24"/>
          <w:szCs w:val="24"/>
          <w:rtl/>
        </w:rPr>
        <w:t xml:space="preserve">, </w:t>
      </w:r>
      <w:r w:rsidR="00273E49">
        <w:rPr>
          <w:rFonts w:ascii="Calibri" w:eastAsia="Calibri" w:hAnsi="Calibri" w:cs="David" w:hint="cs"/>
          <w:sz w:val="24"/>
          <w:szCs w:val="24"/>
          <w:rtl/>
        </w:rPr>
        <w:t>לאשר</w:t>
      </w:r>
      <w:r w:rsidR="001A7C9B">
        <w:rPr>
          <w:rFonts w:ascii="Calibri" w:eastAsia="Calibri" w:hAnsi="Calibri" w:cs="David" w:hint="cs"/>
          <w:sz w:val="24"/>
          <w:szCs w:val="24"/>
          <w:rtl/>
        </w:rPr>
        <w:t xml:space="preserve"> את תכנית 297</w:t>
      </w:r>
      <w:r>
        <w:rPr>
          <w:rFonts w:ascii="Calibri" w:eastAsia="Calibri" w:hAnsi="Calibri" w:cs="David" w:hint="cs"/>
          <w:sz w:val="24"/>
          <w:szCs w:val="24"/>
          <w:rtl/>
        </w:rPr>
        <w:t xml:space="preserve">. </w:t>
      </w:r>
      <w:r w:rsidR="001A7C9B">
        <w:rPr>
          <w:rFonts w:ascii="Calibri" w:eastAsia="Calibri" w:hAnsi="Calibri" w:cs="David" w:hint="cs"/>
          <w:sz w:val="24"/>
          <w:szCs w:val="24"/>
          <w:rtl/>
        </w:rPr>
        <w:t>סמכות זו חלה גם על החלט</w:t>
      </w:r>
      <w:r>
        <w:rPr>
          <w:rFonts w:ascii="Calibri" w:eastAsia="Calibri" w:hAnsi="Calibri" w:cs="David" w:hint="cs"/>
          <w:sz w:val="24"/>
          <w:szCs w:val="24"/>
          <w:rtl/>
        </w:rPr>
        <w:t xml:space="preserve">ת </w:t>
      </w:r>
      <w:proofErr w:type="spellStart"/>
      <w:r w:rsidR="00C0419D">
        <w:rPr>
          <w:rFonts w:ascii="Calibri" w:eastAsia="Calibri" w:hAnsi="Calibri" w:cs="David" w:hint="cs"/>
          <w:sz w:val="24"/>
          <w:szCs w:val="24"/>
          <w:rtl/>
        </w:rPr>
        <w:t>הולחו"ף</w:t>
      </w:r>
      <w:proofErr w:type="spellEnd"/>
      <w:r>
        <w:rPr>
          <w:rFonts w:ascii="Calibri" w:eastAsia="Calibri" w:hAnsi="Calibri" w:cs="David" w:hint="cs"/>
          <w:sz w:val="24"/>
          <w:szCs w:val="24"/>
          <w:rtl/>
        </w:rPr>
        <w:t xml:space="preserve"> (סעיף 8 לתוספת השנייה לחוק), אשר </w:t>
      </w:r>
      <w:r w:rsidR="005B3EE7">
        <w:rPr>
          <w:rFonts w:ascii="Calibri" w:eastAsia="Calibri" w:hAnsi="Calibri" w:cs="David" w:hint="cs"/>
          <w:sz w:val="24"/>
          <w:szCs w:val="24"/>
          <w:rtl/>
        </w:rPr>
        <w:t>דנה</w:t>
      </w:r>
      <w:r>
        <w:rPr>
          <w:rFonts w:ascii="Calibri" w:eastAsia="Calibri" w:hAnsi="Calibri" w:cs="David" w:hint="cs"/>
          <w:sz w:val="24"/>
          <w:szCs w:val="24"/>
          <w:rtl/>
        </w:rPr>
        <w:t xml:space="preserve"> בתכנית</w:t>
      </w:r>
      <w:r w:rsidR="005B3EE7">
        <w:rPr>
          <w:rFonts w:ascii="Calibri" w:eastAsia="Calibri" w:hAnsi="Calibri" w:cs="David" w:hint="cs"/>
          <w:sz w:val="24"/>
          <w:szCs w:val="24"/>
          <w:rtl/>
        </w:rPr>
        <w:t xml:space="preserve"> 297</w:t>
      </w:r>
      <w:r w:rsidR="00273E49">
        <w:rPr>
          <w:rFonts w:ascii="Calibri" w:eastAsia="Calibri" w:hAnsi="Calibri" w:cs="David" w:hint="cs"/>
          <w:sz w:val="24"/>
          <w:szCs w:val="24"/>
          <w:rtl/>
        </w:rPr>
        <w:t xml:space="preserve"> </w:t>
      </w:r>
      <w:r w:rsidR="003E1893">
        <w:rPr>
          <w:rFonts w:ascii="Calibri" w:eastAsia="Calibri" w:hAnsi="Calibri" w:cs="David" w:hint="cs"/>
          <w:sz w:val="24"/>
          <w:szCs w:val="24"/>
          <w:rtl/>
        </w:rPr>
        <w:t xml:space="preserve">מכוח </w:t>
      </w:r>
      <w:r w:rsidRPr="0015087B">
        <w:rPr>
          <w:rFonts w:cs="David" w:hint="cs"/>
          <w:sz w:val="24"/>
          <w:szCs w:val="24"/>
          <w:rtl/>
        </w:rPr>
        <w:t>ס</w:t>
      </w:r>
      <w:r w:rsidRPr="0015087B">
        <w:rPr>
          <w:rFonts w:cs="David"/>
          <w:sz w:val="24"/>
          <w:szCs w:val="24"/>
          <w:rtl/>
        </w:rPr>
        <w:t>' 4(</w:t>
      </w:r>
      <w:r w:rsidRPr="0015087B">
        <w:rPr>
          <w:rFonts w:cs="David" w:hint="cs"/>
          <w:sz w:val="24"/>
          <w:szCs w:val="24"/>
          <w:rtl/>
        </w:rPr>
        <w:t>א</w:t>
      </w:r>
      <w:r w:rsidRPr="0015087B">
        <w:rPr>
          <w:rFonts w:cs="David"/>
          <w:sz w:val="24"/>
          <w:szCs w:val="24"/>
          <w:rtl/>
        </w:rPr>
        <w:t xml:space="preserve">) </w:t>
      </w:r>
      <w:r w:rsidRPr="0015087B">
        <w:rPr>
          <w:rFonts w:cs="David" w:hint="cs"/>
          <w:sz w:val="24"/>
          <w:szCs w:val="24"/>
          <w:rtl/>
        </w:rPr>
        <w:t>ל</w:t>
      </w:r>
      <w:r w:rsidR="005B3EE7">
        <w:rPr>
          <w:rFonts w:cs="David" w:hint="cs"/>
          <w:sz w:val="24"/>
          <w:szCs w:val="24"/>
          <w:rtl/>
        </w:rPr>
        <w:t xml:space="preserve">תוספת השנייה לחוק, </w:t>
      </w:r>
      <w:r w:rsidR="00273E49">
        <w:rPr>
          <w:rFonts w:cs="David" w:hint="cs"/>
          <w:sz w:val="24"/>
          <w:szCs w:val="24"/>
          <w:rtl/>
        </w:rPr>
        <w:t xml:space="preserve">ואישרה אותה מכוח סעיף ההקלות </w:t>
      </w:r>
      <w:proofErr w:type="spellStart"/>
      <w:r w:rsidR="00273E49">
        <w:rPr>
          <w:rFonts w:cs="David" w:hint="cs"/>
          <w:sz w:val="24"/>
          <w:szCs w:val="24"/>
          <w:rtl/>
        </w:rPr>
        <w:t>בתמ"א</w:t>
      </w:r>
      <w:proofErr w:type="spellEnd"/>
      <w:r w:rsidR="00273E49">
        <w:rPr>
          <w:rFonts w:cs="David" w:hint="cs"/>
          <w:sz w:val="24"/>
          <w:szCs w:val="24"/>
          <w:rtl/>
        </w:rPr>
        <w:t xml:space="preserve"> 12/1</w:t>
      </w:r>
      <w:r>
        <w:rPr>
          <w:rFonts w:ascii="Calibri" w:eastAsia="Calibri" w:hAnsi="Calibri" w:cs="David" w:hint="cs"/>
          <w:sz w:val="24"/>
          <w:szCs w:val="24"/>
          <w:rtl/>
        </w:rPr>
        <w:t xml:space="preserve">. </w:t>
      </w:r>
    </w:p>
    <w:p w:rsidR="00C0419D" w:rsidRPr="00C0419D" w:rsidRDefault="00C0419D" w:rsidP="0058360A">
      <w:pPr>
        <w:pStyle w:val="a3"/>
        <w:numPr>
          <w:ilvl w:val="0"/>
          <w:numId w:val="2"/>
        </w:numPr>
        <w:spacing w:line="360" w:lineRule="auto"/>
        <w:ind w:left="84" w:hanging="283"/>
        <w:jc w:val="both"/>
        <w:rPr>
          <w:rFonts w:cs="David" w:hint="cs"/>
          <w:sz w:val="24"/>
          <w:szCs w:val="24"/>
        </w:rPr>
      </w:pPr>
      <w:r>
        <w:rPr>
          <w:rFonts w:cs="David" w:hint="cs"/>
          <w:sz w:val="24"/>
          <w:szCs w:val="24"/>
          <w:rtl/>
        </w:rPr>
        <w:t>ב</w:t>
      </w:r>
      <w:r w:rsidR="0006734A" w:rsidRPr="005B3EE7">
        <w:rPr>
          <w:rFonts w:cs="David" w:hint="cs"/>
          <w:sz w:val="24"/>
          <w:szCs w:val="24"/>
          <w:rtl/>
        </w:rPr>
        <w:t xml:space="preserve">טרם נידרש לשיקול הדעת המסור לנו כערכאת ערר על החלטות הוועדה המחוזית </w:t>
      </w:r>
      <w:proofErr w:type="spellStart"/>
      <w:r w:rsidR="0006734A" w:rsidRPr="005B3EE7">
        <w:rPr>
          <w:rFonts w:cs="David" w:hint="cs"/>
          <w:sz w:val="24"/>
          <w:szCs w:val="24"/>
          <w:rtl/>
        </w:rPr>
        <w:t>והולחו"ף</w:t>
      </w:r>
      <w:proofErr w:type="spellEnd"/>
      <w:r w:rsidR="0006734A" w:rsidRPr="005B3EE7">
        <w:rPr>
          <w:rFonts w:cs="David" w:hint="cs"/>
          <w:sz w:val="24"/>
          <w:szCs w:val="24"/>
          <w:rtl/>
        </w:rPr>
        <w:t>, עלינו להידרש ל</w:t>
      </w:r>
      <w:r w:rsidR="0058360A">
        <w:rPr>
          <w:rFonts w:cs="David" w:hint="cs"/>
          <w:sz w:val="24"/>
          <w:szCs w:val="24"/>
          <w:rtl/>
        </w:rPr>
        <w:t>שאלת</w:t>
      </w:r>
      <w:r w:rsidR="0006734A" w:rsidRPr="005B3EE7">
        <w:rPr>
          <w:rFonts w:cs="David" w:hint="cs"/>
          <w:sz w:val="24"/>
          <w:szCs w:val="24"/>
          <w:rtl/>
        </w:rPr>
        <w:t xml:space="preserve"> </w:t>
      </w:r>
      <w:r>
        <w:rPr>
          <w:rFonts w:cs="David" w:hint="cs"/>
          <w:sz w:val="24"/>
          <w:szCs w:val="24"/>
          <w:rtl/>
        </w:rPr>
        <w:t xml:space="preserve">סמכותנו לדון ולהכריע בהחלטת </w:t>
      </w:r>
      <w:proofErr w:type="spellStart"/>
      <w:r>
        <w:rPr>
          <w:rFonts w:cs="David" w:hint="cs"/>
          <w:sz w:val="24"/>
          <w:szCs w:val="24"/>
          <w:rtl/>
        </w:rPr>
        <w:t>הולנת"ע</w:t>
      </w:r>
      <w:proofErr w:type="spellEnd"/>
      <w:r>
        <w:rPr>
          <w:rFonts w:cs="David" w:hint="cs"/>
          <w:sz w:val="24"/>
          <w:szCs w:val="24"/>
          <w:rtl/>
        </w:rPr>
        <w:t xml:space="preserve"> מיום 26.5.2015, </w:t>
      </w:r>
      <w:r w:rsidR="003A291F">
        <w:rPr>
          <w:rFonts w:cs="David" w:hint="cs"/>
          <w:sz w:val="24"/>
          <w:szCs w:val="24"/>
          <w:rtl/>
        </w:rPr>
        <w:t xml:space="preserve">לאשר את תכנית 297 בהתאם לסעיף ההקלות </w:t>
      </w:r>
      <w:proofErr w:type="spellStart"/>
      <w:r w:rsidR="003A291F">
        <w:rPr>
          <w:rFonts w:cs="David" w:hint="cs"/>
          <w:sz w:val="24"/>
          <w:szCs w:val="24"/>
          <w:rtl/>
        </w:rPr>
        <w:t>בתמ"א</w:t>
      </w:r>
      <w:proofErr w:type="spellEnd"/>
      <w:r w:rsidR="003A291F">
        <w:rPr>
          <w:rFonts w:cs="David" w:hint="cs"/>
          <w:sz w:val="24"/>
          <w:szCs w:val="24"/>
          <w:rtl/>
        </w:rPr>
        <w:t xml:space="preserve"> 13</w:t>
      </w:r>
      <w:r w:rsidR="0058360A">
        <w:rPr>
          <w:rFonts w:cs="David" w:hint="cs"/>
          <w:sz w:val="24"/>
          <w:szCs w:val="24"/>
          <w:rtl/>
        </w:rPr>
        <w:t>, ובסמכותה לעשות כן</w:t>
      </w:r>
      <w:r w:rsidR="003A291F">
        <w:rPr>
          <w:rFonts w:cs="David" w:hint="cs"/>
          <w:sz w:val="24"/>
          <w:szCs w:val="24"/>
          <w:rtl/>
        </w:rPr>
        <w:t xml:space="preserve">. </w:t>
      </w:r>
    </w:p>
    <w:p w:rsidR="00B21B5A" w:rsidRDefault="00C0419D" w:rsidP="002E4C93">
      <w:pPr>
        <w:pStyle w:val="a3"/>
        <w:numPr>
          <w:ilvl w:val="0"/>
          <w:numId w:val="2"/>
        </w:numPr>
        <w:spacing w:line="360" w:lineRule="auto"/>
        <w:ind w:left="84" w:hanging="283"/>
        <w:jc w:val="both"/>
        <w:rPr>
          <w:rFonts w:cs="David" w:hint="cs"/>
          <w:sz w:val="24"/>
          <w:szCs w:val="24"/>
        </w:rPr>
      </w:pPr>
      <w:r w:rsidRPr="004E70C8">
        <w:rPr>
          <w:rFonts w:ascii="Calibri" w:eastAsia="Calibri" w:hAnsi="Calibri" w:cs="David" w:hint="cs"/>
          <w:sz w:val="24"/>
          <w:szCs w:val="24"/>
          <w:rtl/>
        </w:rPr>
        <w:t xml:space="preserve"> </w:t>
      </w:r>
      <w:r w:rsidR="008F2437">
        <w:rPr>
          <w:rFonts w:cs="David" w:hint="cs"/>
          <w:sz w:val="24"/>
          <w:szCs w:val="24"/>
          <w:rtl/>
        </w:rPr>
        <w:t xml:space="preserve">לפי עיקרון חוקיות המנהל רשות מנהלית רשאית לפעול אך ורק לפי הסמכויות שהעניק לה הדין ובמסגרתן (יצחק זמיר </w:t>
      </w:r>
      <w:r w:rsidR="008F2437">
        <w:rPr>
          <w:rFonts w:cs="David" w:hint="cs"/>
          <w:b/>
          <w:bCs/>
          <w:sz w:val="24"/>
          <w:szCs w:val="24"/>
          <w:rtl/>
        </w:rPr>
        <w:t xml:space="preserve">הסמכות המנהלית </w:t>
      </w:r>
      <w:r w:rsidR="008F2437">
        <w:rPr>
          <w:rFonts w:cs="David" w:hint="cs"/>
          <w:sz w:val="24"/>
          <w:szCs w:val="24"/>
          <w:rtl/>
        </w:rPr>
        <w:t xml:space="preserve">49 (1996). </w:t>
      </w:r>
      <w:r w:rsidR="00B21B5A">
        <w:rPr>
          <w:rFonts w:cs="David" w:hint="cs"/>
          <w:sz w:val="24"/>
          <w:szCs w:val="24"/>
          <w:rtl/>
        </w:rPr>
        <w:t xml:space="preserve">חוק התכנון והבנייה מסמיך </w:t>
      </w:r>
      <w:r w:rsidR="006C11BD">
        <w:rPr>
          <w:rFonts w:cs="David" w:hint="cs"/>
          <w:sz w:val="24"/>
          <w:szCs w:val="24"/>
          <w:rtl/>
        </w:rPr>
        <w:t xml:space="preserve">מפורשות את וועדת </w:t>
      </w:r>
      <w:r w:rsidR="00B21B5A">
        <w:rPr>
          <w:rFonts w:cs="David" w:hint="cs"/>
          <w:sz w:val="24"/>
          <w:szCs w:val="24"/>
          <w:rtl/>
        </w:rPr>
        <w:t>משנה לערר</w:t>
      </w:r>
      <w:r w:rsidR="00E64C06">
        <w:rPr>
          <w:rFonts w:cs="David" w:hint="cs"/>
          <w:sz w:val="24"/>
          <w:szCs w:val="24"/>
          <w:rtl/>
        </w:rPr>
        <w:t>ים</w:t>
      </w:r>
      <w:r w:rsidR="002E4C93">
        <w:rPr>
          <w:rFonts w:cs="David" w:hint="cs"/>
          <w:sz w:val="24"/>
          <w:szCs w:val="24"/>
          <w:rtl/>
        </w:rPr>
        <w:t>,</w:t>
      </w:r>
      <w:r w:rsidR="00E64C06">
        <w:rPr>
          <w:rFonts w:cs="David" w:hint="cs"/>
          <w:sz w:val="24"/>
          <w:szCs w:val="24"/>
          <w:rtl/>
        </w:rPr>
        <w:t xml:space="preserve"> לדון ולהכריע בהחלטות </w:t>
      </w:r>
      <w:r w:rsidR="00F7091F">
        <w:rPr>
          <w:rFonts w:cs="David" w:hint="cs"/>
          <w:sz w:val="24"/>
          <w:szCs w:val="24"/>
          <w:rtl/>
        </w:rPr>
        <w:t xml:space="preserve">של </w:t>
      </w:r>
      <w:r w:rsidR="002E4C93">
        <w:rPr>
          <w:rFonts w:cs="David" w:hint="cs"/>
          <w:sz w:val="24"/>
          <w:szCs w:val="24"/>
          <w:rtl/>
        </w:rPr>
        <w:t>גופי</w:t>
      </w:r>
      <w:r w:rsidR="00E64C06">
        <w:rPr>
          <w:rFonts w:cs="David" w:hint="cs"/>
          <w:sz w:val="24"/>
          <w:szCs w:val="24"/>
          <w:rtl/>
        </w:rPr>
        <w:t xml:space="preserve"> </w:t>
      </w:r>
      <w:r w:rsidR="00B21B5A">
        <w:rPr>
          <w:rFonts w:cs="David" w:hint="cs"/>
          <w:sz w:val="24"/>
          <w:szCs w:val="24"/>
          <w:rtl/>
        </w:rPr>
        <w:t>משנה</w:t>
      </w:r>
      <w:r w:rsidR="00F7091F">
        <w:rPr>
          <w:rFonts w:cs="David" w:hint="cs"/>
          <w:sz w:val="24"/>
          <w:szCs w:val="24"/>
          <w:rtl/>
        </w:rPr>
        <w:t xml:space="preserve"> </w:t>
      </w:r>
      <w:r w:rsidR="006C11BD">
        <w:rPr>
          <w:rFonts w:cs="David" w:hint="cs"/>
          <w:sz w:val="24"/>
          <w:szCs w:val="24"/>
          <w:rtl/>
        </w:rPr>
        <w:t>מסוימ</w:t>
      </w:r>
      <w:r w:rsidR="002E4C93">
        <w:rPr>
          <w:rFonts w:cs="David" w:hint="cs"/>
          <w:sz w:val="24"/>
          <w:szCs w:val="24"/>
          <w:rtl/>
        </w:rPr>
        <w:t>ים</w:t>
      </w:r>
      <w:r w:rsidR="00B21B5A">
        <w:rPr>
          <w:rFonts w:cs="David" w:hint="cs"/>
          <w:sz w:val="24"/>
          <w:szCs w:val="24"/>
          <w:rtl/>
        </w:rPr>
        <w:t xml:space="preserve"> </w:t>
      </w:r>
      <w:r w:rsidR="002E4C93">
        <w:rPr>
          <w:rFonts w:cs="David" w:hint="cs"/>
          <w:sz w:val="24"/>
          <w:szCs w:val="24"/>
          <w:rtl/>
        </w:rPr>
        <w:t>ל</w:t>
      </w:r>
      <w:r w:rsidR="00B21B5A">
        <w:rPr>
          <w:rFonts w:cs="David" w:hint="cs"/>
          <w:sz w:val="24"/>
          <w:szCs w:val="24"/>
          <w:rtl/>
        </w:rPr>
        <w:t xml:space="preserve">מועצה הארצית, כדוגמת </w:t>
      </w:r>
      <w:proofErr w:type="spellStart"/>
      <w:r w:rsidR="00B21B5A">
        <w:rPr>
          <w:rFonts w:cs="David" w:hint="cs"/>
          <w:sz w:val="24"/>
          <w:szCs w:val="24"/>
          <w:rtl/>
        </w:rPr>
        <w:t>הולחו"ף</w:t>
      </w:r>
      <w:proofErr w:type="spellEnd"/>
      <w:r w:rsidR="00B21B5A">
        <w:rPr>
          <w:rFonts w:cs="David" w:hint="cs"/>
          <w:sz w:val="24"/>
          <w:szCs w:val="24"/>
          <w:rtl/>
        </w:rPr>
        <w:t xml:space="preserve">. זאת, </w:t>
      </w:r>
      <w:r w:rsidR="00B21B5A" w:rsidRPr="00B21B5A">
        <w:rPr>
          <w:rFonts w:cs="David" w:hint="cs"/>
          <w:sz w:val="24"/>
          <w:szCs w:val="24"/>
          <w:rtl/>
        </w:rPr>
        <w:t xml:space="preserve">חרף מומחיות </w:t>
      </w:r>
      <w:r w:rsidR="009D043F">
        <w:rPr>
          <w:rFonts w:cs="David" w:hint="cs"/>
          <w:sz w:val="24"/>
          <w:szCs w:val="24"/>
          <w:rtl/>
        </w:rPr>
        <w:t>ה</w:t>
      </w:r>
      <w:r w:rsidR="002E4C93">
        <w:rPr>
          <w:rFonts w:cs="David" w:hint="cs"/>
          <w:sz w:val="24"/>
          <w:szCs w:val="24"/>
          <w:rtl/>
        </w:rPr>
        <w:t>גופים</w:t>
      </w:r>
      <w:r w:rsidR="00B21B5A" w:rsidRPr="00B21B5A">
        <w:rPr>
          <w:rFonts w:cs="David" w:hint="cs"/>
          <w:sz w:val="24"/>
          <w:szCs w:val="24"/>
          <w:rtl/>
        </w:rPr>
        <w:t xml:space="preserve"> הללו בתחומן, והרכב</w:t>
      </w:r>
      <w:r w:rsidR="002E4C93">
        <w:rPr>
          <w:rFonts w:cs="David" w:hint="cs"/>
          <w:sz w:val="24"/>
          <w:szCs w:val="24"/>
          <w:rtl/>
        </w:rPr>
        <w:t>ם</w:t>
      </w:r>
      <w:r w:rsidR="00B21B5A" w:rsidRPr="00B21B5A">
        <w:rPr>
          <w:rFonts w:cs="David" w:hint="cs"/>
          <w:sz w:val="24"/>
          <w:szCs w:val="24"/>
          <w:rtl/>
        </w:rPr>
        <w:t xml:space="preserve"> הרחב</w:t>
      </w:r>
      <w:r w:rsidR="008C0CC7">
        <w:rPr>
          <w:rFonts w:cs="David" w:hint="cs"/>
          <w:sz w:val="24"/>
          <w:szCs w:val="24"/>
          <w:rtl/>
        </w:rPr>
        <w:t xml:space="preserve">, דבר המעורר </w:t>
      </w:r>
      <w:r w:rsidR="00452B55">
        <w:rPr>
          <w:rFonts w:cs="David" w:hint="cs"/>
          <w:sz w:val="24"/>
          <w:szCs w:val="24"/>
          <w:rtl/>
        </w:rPr>
        <w:t xml:space="preserve">ביקורת על </w:t>
      </w:r>
      <w:r w:rsidR="009D043F">
        <w:rPr>
          <w:rFonts w:cs="David" w:hint="cs"/>
          <w:sz w:val="24"/>
          <w:szCs w:val="24"/>
          <w:rtl/>
        </w:rPr>
        <w:t>הסמכה זו</w:t>
      </w:r>
      <w:r w:rsidR="00B21B5A">
        <w:rPr>
          <w:rFonts w:cs="David" w:hint="cs"/>
          <w:sz w:val="24"/>
          <w:szCs w:val="24"/>
          <w:rtl/>
        </w:rPr>
        <w:t xml:space="preserve"> </w:t>
      </w:r>
      <w:r w:rsidR="00E64C06">
        <w:rPr>
          <w:rFonts w:cs="David" w:hint="cs"/>
          <w:sz w:val="24"/>
          <w:szCs w:val="24"/>
          <w:rtl/>
        </w:rPr>
        <w:t>וד</w:t>
      </w:r>
      <w:r w:rsidR="00452B55">
        <w:rPr>
          <w:rFonts w:cs="David" w:hint="cs"/>
          <w:sz w:val="24"/>
          <w:szCs w:val="24"/>
          <w:rtl/>
        </w:rPr>
        <w:t>רישה</w:t>
      </w:r>
      <w:r w:rsidR="00E64C06">
        <w:rPr>
          <w:rFonts w:cs="David" w:hint="cs"/>
          <w:sz w:val="24"/>
          <w:szCs w:val="24"/>
          <w:rtl/>
        </w:rPr>
        <w:t xml:space="preserve"> </w:t>
      </w:r>
      <w:r w:rsidR="00452B55">
        <w:rPr>
          <w:rFonts w:cs="David" w:hint="cs"/>
          <w:sz w:val="24"/>
          <w:szCs w:val="24"/>
          <w:rtl/>
        </w:rPr>
        <w:t>ל</w:t>
      </w:r>
      <w:r w:rsidR="00B21B5A" w:rsidRPr="00B21B5A">
        <w:rPr>
          <w:rFonts w:cs="David" w:hint="cs"/>
          <w:sz w:val="24"/>
          <w:szCs w:val="24"/>
          <w:rtl/>
        </w:rPr>
        <w:t xml:space="preserve">חשיבה </w:t>
      </w:r>
      <w:r w:rsidR="009D043F">
        <w:rPr>
          <w:rFonts w:cs="David" w:hint="cs"/>
          <w:sz w:val="24"/>
          <w:szCs w:val="24"/>
          <w:rtl/>
        </w:rPr>
        <w:t xml:space="preserve">מחודשת </w:t>
      </w:r>
      <w:r w:rsidR="00076ADC">
        <w:rPr>
          <w:rFonts w:cs="David" w:hint="cs"/>
          <w:sz w:val="24"/>
          <w:szCs w:val="24"/>
          <w:rtl/>
        </w:rPr>
        <w:t>אודותי</w:t>
      </w:r>
      <w:r w:rsidR="00140419">
        <w:rPr>
          <w:rFonts w:cs="David" w:hint="cs"/>
          <w:sz w:val="24"/>
          <w:szCs w:val="24"/>
          <w:rtl/>
        </w:rPr>
        <w:t>ה</w:t>
      </w:r>
      <w:r w:rsidR="00B21B5A" w:rsidRPr="00B21B5A">
        <w:rPr>
          <w:rFonts w:cs="David" w:hint="cs"/>
          <w:sz w:val="24"/>
          <w:szCs w:val="24"/>
          <w:rtl/>
        </w:rPr>
        <w:t xml:space="preserve"> (שרית דנה ושלום זינגר</w:t>
      </w:r>
      <w:r w:rsidR="00B21B5A" w:rsidRPr="00B21B5A">
        <w:rPr>
          <w:rFonts w:cs="David" w:hint="cs"/>
          <w:b/>
          <w:bCs/>
          <w:sz w:val="24"/>
          <w:szCs w:val="24"/>
          <w:rtl/>
        </w:rPr>
        <w:t xml:space="preserve"> דיני תכנון ובניה, </w:t>
      </w:r>
      <w:r w:rsidR="00B21B5A" w:rsidRPr="00B21B5A">
        <w:rPr>
          <w:rFonts w:cs="David" w:hint="cs"/>
          <w:sz w:val="24"/>
          <w:szCs w:val="24"/>
          <w:rtl/>
        </w:rPr>
        <w:t>113 (2015)).</w:t>
      </w:r>
      <w:r w:rsidR="00B21B5A">
        <w:rPr>
          <w:rFonts w:cs="David" w:hint="cs"/>
          <w:sz w:val="24"/>
          <w:szCs w:val="24"/>
          <w:rtl/>
        </w:rPr>
        <w:t xml:space="preserve"> </w:t>
      </w:r>
    </w:p>
    <w:p w:rsidR="006C11BD" w:rsidRPr="00BD71EC" w:rsidRDefault="00B21B5A" w:rsidP="0025259E">
      <w:pPr>
        <w:pStyle w:val="a3"/>
        <w:numPr>
          <w:ilvl w:val="0"/>
          <w:numId w:val="2"/>
        </w:numPr>
        <w:spacing w:line="360" w:lineRule="auto"/>
        <w:ind w:left="84" w:hanging="283"/>
        <w:jc w:val="both"/>
        <w:rPr>
          <w:rFonts w:cs="David" w:hint="cs"/>
          <w:sz w:val="24"/>
          <w:szCs w:val="24"/>
        </w:rPr>
      </w:pPr>
      <w:r>
        <w:rPr>
          <w:rFonts w:cs="David" w:hint="cs"/>
          <w:sz w:val="24"/>
          <w:szCs w:val="24"/>
          <w:rtl/>
        </w:rPr>
        <w:t xml:space="preserve"> </w:t>
      </w:r>
      <w:r w:rsidR="009E5948" w:rsidRPr="00BD71EC">
        <w:rPr>
          <w:rFonts w:cs="David" w:hint="cs"/>
          <w:sz w:val="24"/>
          <w:szCs w:val="24"/>
          <w:rtl/>
        </w:rPr>
        <w:t>לצד זאת</w:t>
      </w:r>
      <w:r w:rsidR="00A706BD" w:rsidRPr="00BD71EC">
        <w:rPr>
          <w:rFonts w:cs="David" w:hint="cs"/>
          <w:sz w:val="24"/>
          <w:szCs w:val="24"/>
          <w:rtl/>
        </w:rPr>
        <w:t>, החוק נ</w:t>
      </w:r>
      <w:r w:rsidR="00F7091F" w:rsidRPr="00BD71EC">
        <w:rPr>
          <w:rFonts w:cs="David" w:hint="cs"/>
          <w:sz w:val="24"/>
          <w:szCs w:val="24"/>
          <w:rtl/>
        </w:rPr>
        <w:t>עדר הסמכה מפורשת של וועדת המשנה לערר</w:t>
      </w:r>
      <w:r w:rsidR="00A22435">
        <w:rPr>
          <w:rFonts w:cs="David" w:hint="cs"/>
          <w:sz w:val="24"/>
          <w:szCs w:val="24"/>
          <w:rtl/>
        </w:rPr>
        <w:t>ים לדון ולהכריע</w:t>
      </w:r>
      <w:r w:rsidR="002E4C93">
        <w:rPr>
          <w:rFonts w:cs="David" w:hint="cs"/>
          <w:sz w:val="24"/>
          <w:szCs w:val="24"/>
          <w:rtl/>
        </w:rPr>
        <w:t xml:space="preserve"> בהחלטות </w:t>
      </w:r>
      <w:proofErr w:type="spellStart"/>
      <w:r w:rsidR="002E4C93">
        <w:rPr>
          <w:rFonts w:cs="David" w:hint="cs"/>
          <w:sz w:val="24"/>
          <w:szCs w:val="24"/>
          <w:rtl/>
        </w:rPr>
        <w:t>הולנת"ע</w:t>
      </w:r>
      <w:proofErr w:type="spellEnd"/>
      <w:r w:rsidR="002E4C93">
        <w:rPr>
          <w:rFonts w:cs="David" w:hint="cs"/>
          <w:sz w:val="24"/>
          <w:szCs w:val="24"/>
          <w:rtl/>
        </w:rPr>
        <w:t>. הטעם לכך עולה ממעמד הוועדות</w:t>
      </w:r>
      <w:r w:rsidR="00A22435">
        <w:rPr>
          <w:rFonts w:cs="David" w:hint="cs"/>
          <w:sz w:val="24"/>
          <w:szCs w:val="24"/>
          <w:rtl/>
        </w:rPr>
        <w:t>: מדובר בשתי וועדות משנ</w:t>
      </w:r>
      <w:r w:rsidR="0025259E">
        <w:rPr>
          <w:rFonts w:cs="David" w:hint="cs"/>
          <w:sz w:val="24"/>
          <w:szCs w:val="24"/>
          <w:rtl/>
        </w:rPr>
        <w:t xml:space="preserve">ה למועצה הארצית לתכנון ולבניה שלא מתקיים </w:t>
      </w:r>
      <w:r w:rsidR="00A22435">
        <w:rPr>
          <w:rFonts w:cs="David" w:hint="cs"/>
          <w:sz w:val="24"/>
          <w:szCs w:val="24"/>
          <w:rtl/>
        </w:rPr>
        <w:t>יחס היררכי ביניהן</w:t>
      </w:r>
      <w:r w:rsidR="002E4C93">
        <w:rPr>
          <w:rFonts w:cs="David" w:hint="cs"/>
          <w:sz w:val="24"/>
          <w:szCs w:val="24"/>
          <w:rtl/>
        </w:rPr>
        <w:t xml:space="preserve"> (מנהל התכנון- חוברת מידע "המועצה הארצית לתכנון ובניה"</w:t>
      </w:r>
      <w:r w:rsidR="002E4C93">
        <w:rPr>
          <w:rFonts w:cs="David"/>
          <w:sz w:val="24"/>
          <w:szCs w:val="24"/>
        </w:rPr>
        <w:t>;</w:t>
      </w:r>
      <w:r w:rsidR="002E4C93">
        <w:rPr>
          <w:rFonts w:cs="David" w:hint="cs"/>
          <w:sz w:val="24"/>
          <w:szCs w:val="24"/>
          <w:rtl/>
        </w:rPr>
        <w:t xml:space="preserve"> ערר(מטה) 2/06 </w:t>
      </w:r>
      <w:proofErr w:type="spellStart"/>
      <w:r w:rsidR="00756203">
        <w:rPr>
          <w:rFonts w:cs="David" w:hint="cs"/>
          <w:b/>
          <w:bCs/>
          <w:sz w:val="24"/>
          <w:szCs w:val="24"/>
          <w:rtl/>
        </w:rPr>
        <w:t>גוברמן</w:t>
      </w:r>
      <w:proofErr w:type="spellEnd"/>
      <w:r w:rsidR="00756203">
        <w:rPr>
          <w:rFonts w:cs="David" w:hint="cs"/>
          <w:b/>
          <w:bCs/>
          <w:sz w:val="24"/>
          <w:szCs w:val="24"/>
          <w:rtl/>
        </w:rPr>
        <w:t xml:space="preserve"> אהוב ואח'- ת</w:t>
      </w:r>
      <w:r w:rsidR="002E4C93" w:rsidRPr="00756203">
        <w:rPr>
          <w:rFonts w:cs="David" w:hint="cs"/>
          <w:b/>
          <w:bCs/>
          <w:sz w:val="24"/>
          <w:szCs w:val="24"/>
          <w:rtl/>
        </w:rPr>
        <w:t xml:space="preserve">ושבי שכונת שחמון, אילת נ' הוועדה המחוזית </w:t>
      </w:r>
      <w:proofErr w:type="spellStart"/>
      <w:r w:rsidR="002E4C93" w:rsidRPr="00756203">
        <w:rPr>
          <w:rFonts w:cs="David" w:hint="cs"/>
          <w:b/>
          <w:bCs/>
          <w:sz w:val="24"/>
          <w:szCs w:val="24"/>
          <w:rtl/>
        </w:rPr>
        <w:t>לתו"ב</w:t>
      </w:r>
      <w:proofErr w:type="spellEnd"/>
      <w:r w:rsidR="002E4C93" w:rsidRPr="00756203">
        <w:rPr>
          <w:rFonts w:cs="David" w:hint="cs"/>
          <w:b/>
          <w:bCs/>
          <w:sz w:val="24"/>
          <w:szCs w:val="24"/>
          <w:rtl/>
        </w:rPr>
        <w:t>, מחוז דרום</w:t>
      </w:r>
      <w:r w:rsidR="00756203">
        <w:rPr>
          <w:rFonts w:cs="David" w:hint="cs"/>
          <w:sz w:val="24"/>
          <w:szCs w:val="24"/>
          <w:rtl/>
        </w:rPr>
        <w:t>, פורסם בנבו 21.10.07</w:t>
      </w:r>
      <w:r w:rsidR="002E4C93">
        <w:rPr>
          <w:rFonts w:cs="David" w:hint="cs"/>
          <w:sz w:val="24"/>
          <w:szCs w:val="24"/>
          <w:rtl/>
        </w:rPr>
        <w:t>)</w:t>
      </w:r>
      <w:r w:rsidR="00A22435">
        <w:rPr>
          <w:rFonts w:cs="David" w:hint="cs"/>
          <w:sz w:val="24"/>
          <w:szCs w:val="24"/>
          <w:rtl/>
        </w:rPr>
        <w:t>.</w:t>
      </w:r>
      <w:r w:rsidR="00631853" w:rsidRPr="00BD71EC">
        <w:rPr>
          <w:rFonts w:cs="David" w:hint="cs"/>
          <w:sz w:val="24"/>
          <w:szCs w:val="24"/>
          <w:rtl/>
        </w:rPr>
        <w:t xml:space="preserve"> </w:t>
      </w:r>
    </w:p>
    <w:p w:rsidR="000B16FD" w:rsidRPr="000B16FD" w:rsidRDefault="007A1154" w:rsidP="0025259E">
      <w:pPr>
        <w:pStyle w:val="a3"/>
        <w:numPr>
          <w:ilvl w:val="0"/>
          <w:numId w:val="2"/>
        </w:numPr>
        <w:spacing w:after="0" w:line="360" w:lineRule="auto"/>
        <w:ind w:left="227" w:hanging="425"/>
        <w:jc w:val="both"/>
        <w:rPr>
          <w:rFonts w:cs="David" w:hint="cs"/>
          <w:sz w:val="24"/>
          <w:szCs w:val="24"/>
        </w:rPr>
      </w:pPr>
      <w:r>
        <w:rPr>
          <w:rFonts w:ascii="Arial TUR" w:hAnsi="Arial TUR" w:cs="David" w:hint="cs"/>
          <w:spacing w:val="10"/>
          <w:sz w:val="24"/>
          <w:szCs w:val="24"/>
          <w:rtl/>
        </w:rPr>
        <w:t xml:space="preserve">העדר הסמכה מפורשת זו, והביקורת על ההסמכה החוקית בדבר </w:t>
      </w:r>
      <w:r w:rsidR="0025259E">
        <w:rPr>
          <w:rFonts w:ascii="Arial TUR" w:hAnsi="Arial TUR" w:cs="David" w:hint="cs"/>
          <w:spacing w:val="10"/>
          <w:sz w:val="24"/>
          <w:szCs w:val="24"/>
          <w:rtl/>
        </w:rPr>
        <w:t>גופי</w:t>
      </w:r>
      <w:r>
        <w:rPr>
          <w:rFonts w:ascii="Arial TUR" w:hAnsi="Arial TUR" w:cs="David" w:hint="cs"/>
          <w:spacing w:val="10"/>
          <w:sz w:val="24"/>
          <w:szCs w:val="24"/>
          <w:rtl/>
        </w:rPr>
        <w:t xml:space="preserve"> </w:t>
      </w:r>
      <w:r w:rsidR="0025259E">
        <w:rPr>
          <w:rFonts w:ascii="Arial TUR" w:hAnsi="Arial TUR" w:cs="David" w:hint="cs"/>
          <w:spacing w:val="10"/>
          <w:sz w:val="24"/>
          <w:szCs w:val="24"/>
          <w:rtl/>
        </w:rPr>
        <w:t>ה</w:t>
      </w:r>
      <w:r>
        <w:rPr>
          <w:rFonts w:ascii="Arial TUR" w:hAnsi="Arial TUR" w:cs="David" w:hint="cs"/>
          <w:spacing w:val="10"/>
          <w:sz w:val="24"/>
          <w:szCs w:val="24"/>
          <w:rtl/>
        </w:rPr>
        <w:t>משנה</w:t>
      </w:r>
      <w:r w:rsidR="0025259E">
        <w:rPr>
          <w:rFonts w:ascii="Arial TUR" w:hAnsi="Arial TUR" w:cs="David" w:hint="cs"/>
          <w:spacing w:val="10"/>
          <w:sz w:val="24"/>
          <w:szCs w:val="24"/>
          <w:rtl/>
        </w:rPr>
        <w:t xml:space="preserve"> שתחום עיסוקם מצומצם והם</w:t>
      </w:r>
      <w:r>
        <w:rPr>
          <w:rFonts w:ascii="Arial TUR" w:hAnsi="Arial TUR" w:cs="David" w:hint="cs"/>
          <w:spacing w:val="10"/>
          <w:sz w:val="24"/>
          <w:szCs w:val="24"/>
          <w:rtl/>
        </w:rPr>
        <w:t xml:space="preserve"> נמוכ</w:t>
      </w:r>
      <w:r w:rsidR="0025259E">
        <w:rPr>
          <w:rFonts w:ascii="Arial TUR" w:hAnsi="Arial TUR" w:cs="David" w:hint="cs"/>
          <w:spacing w:val="10"/>
          <w:sz w:val="24"/>
          <w:szCs w:val="24"/>
          <w:rtl/>
        </w:rPr>
        <w:t>ים</w:t>
      </w:r>
      <w:r>
        <w:rPr>
          <w:rFonts w:ascii="Arial TUR" w:hAnsi="Arial TUR" w:cs="David" w:hint="cs"/>
          <w:spacing w:val="10"/>
          <w:sz w:val="24"/>
          <w:szCs w:val="24"/>
          <w:rtl/>
        </w:rPr>
        <w:t xml:space="preserve"> במדרג ההיררכי, </w:t>
      </w:r>
      <w:r w:rsidR="00CA7A37">
        <w:rPr>
          <w:rFonts w:ascii="Arial TUR" w:hAnsi="Arial TUR" w:cs="David" w:hint="cs"/>
          <w:spacing w:val="10"/>
          <w:sz w:val="24"/>
          <w:szCs w:val="24"/>
          <w:rtl/>
        </w:rPr>
        <w:t>מלמד</w:t>
      </w:r>
      <w:r>
        <w:rPr>
          <w:rFonts w:ascii="Arial TUR" w:hAnsi="Arial TUR" w:cs="David" w:hint="cs"/>
          <w:spacing w:val="10"/>
          <w:sz w:val="24"/>
          <w:szCs w:val="24"/>
          <w:rtl/>
        </w:rPr>
        <w:t>ים</w:t>
      </w:r>
      <w:r w:rsidR="00CA7A37">
        <w:rPr>
          <w:rFonts w:ascii="Arial TUR" w:hAnsi="Arial TUR" w:cs="David" w:hint="cs"/>
          <w:spacing w:val="10"/>
          <w:sz w:val="24"/>
          <w:szCs w:val="24"/>
          <w:rtl/>
        </w:rPr>
        <w:t xml:space="preserve"> על העדר הסמכות של</w:t>
      </w:r>
      <w:r w:rsidR="00BF37C2" w:rsidRPr="00BD71EC">
        <w:rPr>
          <w:rFonts w:ascii="Arial TUR" w:hAnsi="Arial TUR" w:cs="David" w:hint="cs"/>
          <w:spacing w:val="10"/>
          <w:sz w:val="24"/>
          <w:szCs w:val="24"/>
          <w:rtl/>
        </w:rPr>
        <w:t xml:space="preserve"> וועדת המשנה לעררים לדון </w:t>
      </w:r>
      <w:r>
        <w:rPr>
          <w:rFonts w:ascii="Arial TUR" w:hAnsi="Arial TUR" w:cs="David" w:hint="cs"/>
          <w:spacing w:val="10"/>
          <w:sz w:val="24"/>
          <w:szCs w:val="24"/>
          <w:rtl/>
        </w:rPr>
        <w:t xml:space="preserve">ולהכריע בהחלטות </w:t>
      </w:r>
      <w:proofErr w:type="spellStart"/>
      <w:r>
        <w:rPr>
          <w:rFonts w:ascii="Arial TUR" w:hAnsi="Arial TUR" w:cs="David" w:hint="cs"/>
          <w:spacing w:val="10"/>
          <w:sz w:val="24"/>
          <w:szCs w:val="24"/>
          <w:rtl/>
        </w:rPr>
        <w:t>הולנת"ע</w:t>
      </w:r>
      <w:proofErr w:type="spellEnd"/>
      <w:r>
        <w:rPr>
          <w:rFonts w:ascii="Arial TUR" w:hAnsi="Arial TUR" w:cs="David" w:hint="cs"/>
          <w:spacing w:val="10"/>
          <w:sz w:val="24"/>
          <w:szCs w:val="24"/>
          <w:rtl/>
        </w:rPr>
        <w:t>.</w:t>
      </w:r>
      <w:r w:rsidR="00BF37C2" w:rsidRPr="00BD71EC">
        <w:rPr>
          <w:rFonts w:ascii="Arial TUR" w:hAnsi="Arial TUR" w:cs="David" w:hint="cs"/>
          <w:spacing w:val="10"/>
          <w:sz w:val="24"/>
          <w:szCs w:val="24"/>
          <w:rtl/>
        </w:rPr>
        <w:t xml:space="preserve"> כל שכן</w:t>
      </w:r>
      <w:r>
        <w:rPr>
          <w:rFonts w:ascii="Arial TUR" w:hAnsi="Arial TUR" w:cs="David" w:hint="cs"/>
          <w:spacing w:val="10"/>
          <w:sz w:val="24"/>
          <w:szCs w:val="24"/>
          <w:rtl/>
        </w:rPr>
        <w:t>,</w:t>
      </w:r>
      <w:r w:rsidR="00BF37C2" w:rsidRPr="00BD71EC">
        <w:rPr>
          <w:rFonts w:ascii="Arial TUR" w:hAnsi="Arial TUR" w:cs="David" w:hint="cs"/>
          <w:spacing w:val="10"/>
          <w:sz w:val="24"/>
          <w:szCs w:val="24"/>
          <w:rtl/>
        </w:rPr>
        <w:t xml:space="preserve"> </w:t>
      </w:r>
      <w:r w:rsidR="005B4276">
        <w:rPr>
          <w:rFonts w:ascii="Arial TUR" w:hAnsi="Arial TUR" w:cs="David" w:hint="cs"/>
          <w:spacing w:val="10"/>
          <w:sz w:val="24"/>
          <w:szCs w:val="24"/>
          <w:rtl/>
        </w:rPr>
        <w:t>מלמדים הם על העדר הסמכות לתקוף את</w:t>
      </w:r>
      <w:r w:rsidR="00BF37C2" w:rsidRPr="00BD71EC">
        <w:rPr>
          <w:rFonts w:ascii="Arial TUR" w:hAnsi="Arial TUR" w:cs="David" w:hint="cs"/>
          <w:spacing w:val="10"/>
          <w:sz w:val="24"/>
          <w:szCs w:val="24"/>
          <w:rtl/>
        </w:rPr>
        <w:t xml:space="preserve"> סמכות </w:t>
      </w:r>
      <w:proofErr w:type="spellStart"/>
      <w:r w:rsidR="00BF37C2" w:rsidRPr="00BD71EC">
        <w:rPr>
          <w:rFonts w:ascii="Arial TUR" w:hAnsi="Arial TUR" w:cs="David" w:hint="cs"/>
          <w:spacing w:val="10"/>
          <w:sz w:val="24"/>
          <w:szCs w:val="24"/>
          <w:rtl/>
        </w:rPr>
        <w:t>הולנת"ע</w:t>
      </w:r>
      <w:proofErr w:type="spellEnd"/>
      <w:r w:rsidR="00BF37C2" w:rsidRPr="00BD71EC">
        <w:rPr>
          <w:rFonts w:ascii="Arial TUR" w:hAnsi="Arial TUR" w:cs="David" w:hint="cs"/>
          <w:spacing w:val="10"/>
          <w:sz w:val="24"/>
          <w:szCs w:val="24"/>
          <w:rtl/>
        </w:rPr>
        <w:t xml:space="preserve"> בקבלת החלטותיה.</w:t>
      </w:r>
      <w:r w:rsidR="00631853" w:rsidRPr="00BD71EC">
        <w:rPr>
          <w:rFonts w:ascii="Arial TUR" w:hAnsi="Arial TUR" w:cs="David" w:hint="cs"/>
          <w:spacing w:val="10"/>
          <w:sz w:val="24"/>
          <w:szCs w:val="24"/>
          <w:rtl/>
        </w:rPr>
        <w:t xml:space="preserve"> </w:t>
      </w:r>
    </w:p>
    <w:p w:rsidR="00E471F5" w:rsidRDefault="0025259E" w:rsidP="00A22435">
      <w:pPr>
        <w:pStyle w:val="a3"/>
        <w:numPr>
          <w:ilvl w:val="0"/>
          <w:numId w:val="2"/>
        </w:numPr>
        <w:spacing w:after="0" w:line="360" w:lineRule="auto"/>
        <w:ind w:left="227" w:hanging="425"/>
        <w:jc w:val="both"/>
        <w:rPr>
          <w:rFonts w:cs="David" w:hint="cs"/>
          <w:sz w:val="24"/>
          <w:szCs w:val="24"/>
        </w:rPr>
      </w:pPr>
      <w:r>
        <w:rPr>
          <w:rFonts w:ascii="Arial TUR" w:hAnsi="Arial TUR" w:cs="David" w:hint="cs"/>
          <w:spacing w:val="10"/>
          <w:sz w:val="24"/>
          <w:szCs w:val="24"/>
          <w:rtl/>
        </w:rPr>
        <w:t xml:space="preserve">יצוין כי </w:t>
      </w:r>
      <w:r w:rsidR="00A22435">
        <w:rPr>
          <w:rFonts w:ascii="Arial TUR" w:hAnsi="Arial TUR" w:cs="David" w:hint="cs"/>
          <w:spacing w:val="10"/>
          <w:sz w:val="24"/>
          <w:szCs w:val="24"/>
          <w:rtl/>
        </w:rPr>
        <w:t xml:space="preserve">הדרך היחידה להשיג בפני המועצה הארצית על החלטת וועדת משנה של המועצה הארצי, ובכלל זה </w:t>
      </w:r>
      <w:proofErr w:type="spellStart"/>
      <w:r w:rsidR="00A22435">
        <w:rPr>
          <w:rFonts w:ascii="Arial TUR" w:hAnsi="Arial TUR" w:cs="David" w:hint="cs"/>
          <w:spacing w:val="10"/>
          <w:sz w:val="24"/>
          <w:szCs w:val="24"/>
          <w:rtl/>
        </w:rPr>
        <w:t>הולנת"ע</w:t>
      </w:r>
      <w:proofErr w:type="spellEnd"/>
      <w:r w:rsidR="00A22435">
        <w:rPr>
          <w:rFonts w:ascii="Arial TUR" w:hAnsi="Arial TUR" w:cs="David" w:hint="cs"/>
          <w:spacing w:val="10"/>
          <w:sz w:val="24"/>
          <w:szCs w:val="24"/>
          <w:rtl/>
        </w:rPr>
        <w:t xml:space="preserve">, היא באמצעות הליך לפי סעיף 6(ג) לחוק התכנון והבניה. סעיף זה קובע כי: "היה חבר ועדה שאצלה לה סמכות לפי סעיף זה חולק על החלטת הוועדה, תעביר הוועדה את ההחלטה, על פי דרישתו, להכרעתה הסופית של המועצה". מדובר בהליך הננקט על ידי חבר ועדת משנה של המועצה הארצית, ואשר מתקיים בפני מליאת המועצה הארצית. </w:t>
      </w:r>
    </w:p>
    <w:p w:rsidR="0025259E" w:rsidRPr="00E471F5" w:rsidRDefault="0025259E" w:rsidP="00F84884">
      <w:pPr>
        <w:pStyle w:val="a3"/>
        <w:numPr>
          <w:ilvl w:val="0"/>
          <w:numId w:val="2"/>
        </w:numPr>
        <w:spacing w:after="0" w:line="360" w:lineRule="auto"/>
        <w:ind w:left="227" w:hanging="425"/>
        <w:jc w:val="both"/>
        <w:rPr>
          <w:rFonts w:cs="David" w:hint="cs"/>
          <w:sz w:val="24"/>
          <w:szCs w:val="24"/>
        </w:rPr>
      </w:pPr>
      <w:r w:rsidRPr="00F84884">
        <w:rPr>
          <w:rFonts w:cs="David" w:hint="cs"/>
          <w:color w:val="FF0000"/>
          <w:sz w:val="24"/>
          <w:szCs w:val="24"/>
          <w:rtl/>
        </w:rPr>
        <w:t>מעבר לכך, הערר שבפנינו הוא ערר שברשות, קרי ערר שניתן להגישו ברשות יו"ר הוועדה המחוזית בלבד, בהתאם לסעיף 110(א)(2)</w:t>
      </w:r>
      <w:r w:rsidR="00F84884" w:rsidRPr="00F84884">
        <w:rPr>
          <w:rFonts w:cs="David" w:hint="cs"/>
          <w:color w:val="FF0000"/>
          <w:sz w:val="24"/>
          <w:szCs w:val="24"/>
          <w:rtl/>
        </w:rPr>
        <w:t xml:space="preserve">- </w:t>
      </w:r>
      <w:r w:rsidR="00F84884" w:rsidRPr="00F84884">
        <w:rPr>
          <w:rFonts w:cs="David" w:hint="cs"/>
          <w:color w:val="FF0000"/>
          <w:sz w:val="24"/>
          <w:szCs w:val="24"/>
          <w:highlight w:val="yellow"/>
          <w:rtl/>
        </w:rPr>
        <w:t xml:space="preserve">לבדוק אם מעיון בנוסח הרשות לערור שניתנה לעוררים על ידי יו"ר הוועדה המחוזית, כלולה רשות לערור על החלטת </w:t>
      </w:r>
      <w:proofErr w:type="spellStart"/>
      <w:r w:rsidR="00F84884" w:rsidRPr="00F84884">
        <w:rPr>
          <w:rFonts w:cs="David" w:hint="cs"/>
          <w:color w:val="FF0000"/>
          <w:sz w:val="24"/>
          <w:szCs w:val="24"/>
          <w:highlight w:val="yellow"/>
          <w:rtl/>
        </w:rPr>
        <w:t>הולנת"ע</w:t>
      </w:r>
      <w:proofErr w:type="spellEnd"/>
      <w:r w:rsidR="00F84884" w:rsidRPr="00F84884">
        <w:rPr>
          <w:rFonts w:cs="David" w:hint="cs"/>
          <w:color w:val="FF0000"/>
          <w:sz w:val="24"/>
          <w:szCs w:val="24"/>
          <w:highlight w:val="yellow"/>
          <w:rtl/>
        </w:rPr>
        <w:t>. אם לא, גם מטעם זה אין מקום לדון בטענות העוררות נגד החלטותיה</w:t>
      </w:r>
      <w:r w:rsidR="00F84884" w:rsidRPr="00F84884">
        <w:rPr>
          <w:rFonts w:cs="David" w:hint="cs"/>
          <w:sz w:val="24"/>
          <w:szCs w:val="24"/>
          <w:rtl/>
        </w:rPr>
        <w:t xml:space="preserve"> </w:t>
      </w:r>
      <w:r w:rsidR="00F84884">
        <w:rPr>
          <w:rFonts w:cs="David" w:hint="cs"/>
          <w:color w:val="FF0000"/>
          <w:sz w:val="24"/>
          <w:szCs w:val="24"/>
          <w:rtl/>
        </w:rPr>
        <w:t>(</w:t>
      </w:r>
      <w:r w:rsidR="00F84884" w:rsidRPr="00F84884">
        <w:rPr>
          <w:rFonts w:cs="David" w:hint="cs"/>
          <w:color w:val="FF0000"/>
          <w:sz w:val="24"/>
          <w:szCs w:val="24"/>
          <w:rtl/>
        </w:rPr>
        <w:t xml:space="preserve">ערר(מטה) 2/06 </w:t>
      </w:r>
      <w:proofErr w:type="spellStart"/>
      <w:r w:rsidR="00F84884" w:rsidRPr="00F84884">
        <w:rPr>
          <w:rFonts w:cs="David" w:hint="cs"/>
          <w:b/>
          <w:bCs/>
          <w:color w:val="FF0000"/>
          <w:sz w:val="24"/>
          <w:szCs w:val="24"/>
          <w:rtl/>
        </w:rPr>
        <w:t>גוברמן</w:t>
      </w:r>
      <w:proofErr w:type="spellEnd"/>
      <w:r w:rsidR="00F84884" w:rsidRPr="00F84884">
        <w:rPr>
          <w:rFonts w:cs="David" w:hint="cs"/>
          <w:b/>
          <w:bCs/>
          <w:color w:val="FF0000"/>
          <w:sz w:val="24"/>
          <w:szCs w:val="24"/>
          <w:rtl/>
        </w:rPr>
        <w:t xml:space="preserve"> אהוב ואח'- תושבי שכונת שחמון, אילת נ' הוועדה המחוזית </w:t>
      </w:r>
      <w:proofErr w:type="spellStart"/>
      <w:r w:rsidR="00F84884" w:rsidRPr="00F84884">
        <w:rPr>
          <w:rFonts w:cs="David" w:hint="cs"/>
          <w:b/>
          <w:bCs/>
          <w:color w:val="FF0000"/>
          <w:sz w:val="24"/>
          <w:szCs w:val="24"/>
          <w:rtl/>
        </w:rPr>
        <w:t>לתו"ב</w:t>
      </w:r>
      <w:proofErr w:type="spellEnd"/>
      <w:r w:rsidR="00F84884" w:rsidRPr="00F84884">
        <w:rPr>
          <w:rFonts w:cs="David" w:hint="cs"/>
          <w:b/>
          <w:bCs/>
          <w:color w:val="FF0000"/>
          <w:sz w:val="24"/>
          <w:szCs w:val="24"/>
          <w:rtl/>
        </w:rPr>
        <w:t>, מחוז דרום</w:t>
      </w:r>
      <w:r w:rsidR="00F84884" w:rsidRPr="00F84884">
        <w:rPr>
          <w:rFonts w:cs="David" w:hint="cs"/>
          <w:color w:val="FF0000"/>
          <w:sz w:val="24"/>
          <w:szCs w:val="24"/>
          <w:rtl/>
        </w:rPr>
        <w:t>, פורסם בנבו 21.10.07).</w:t>
      </w:r>
    </w:p>
    <w:p w:rsidR="000D2913" w:rsidRDefault="008B6141" w:rsidP="0025259E">
      <w:pPr>
        <w:pStyle w:val="a3"/>
        <w:numPr>
          <w:ilvl w:val="0"/>
          <w:numId w:val="2"/>
        </w:numPr>
        <w:spacing w:line="360" w:lineRule="auto"/>
        <w:ind w:left="226" w:hanging="425"/>
        <w:jc w:val="both"/>
        <w:rPr>
          <w:rFonts w:cs="David" w:hint="cs"/>
          <w:sz w:val="24"/>
          <w:szCs w:val="24"/>
        </w:rPr>
      </w:pPr>
      <w:r>
        <w:rPr>
          <w:rFonts w:cs="David" w:hint="cs"/>
          <w:sz w:val="24"/>
          <w:szCs w:val="24"/>
          <w:rtl/>
        </w:rPr>
        <w:t>למע</w:t>
      </w:r>
      <w:r w:rsidR="0025259E">
        <w:rPr>
          <w:rFonts w:cs="David" w:hint="cs"/>
          <w:sz w:val="24"/>
          <w:szCs w:val="24"/>
          <w:rtl/>
        </w:rPr>
        <w:t>לה מהצורך</w:t>
      </w:r>
      <w:r>
        <w:rPr>
          <w:rFonts w:cs="David" w:hint="cs"/>
          <w:sz w:val="24"/>
          <w:szCs w:val="24"/>
          <w:rtl/>
        </w:rPr>
        <w:t xml:space="preserve">, </w:t>
      </w:r>
      <w:r w:rsidR="0025259E">
        <w:rPr>
          <w:rFonts w:cs="David" w:hint="cs"/>
          <w:sz w:val="24"/>
          <w:szCs w:val="24"/>
          <w:rtl/>
        </w:rPr>
        <w:t xml:space="preserve">נציין כי אין ממש בטענות העוררות, גם לעיצומן של הטענות. לשם כך, </w:t>
      </w:r>
      <w:r>
        <w:rPr>
          <w:rFonts w:cs="David" w:hint="cs"/>
          <w:sz w:val="24"/>
          <w:szCs w:val="24"/>
          <w:rtl/>
        </w:rPr>
        <w:t>נ</w:t>
      </w:r>
      <w:r w:rsidR="00F84884">
        <w:rPr>
          <w:rFonts w:cs="David" w:hint="cs"/>
          <w:sz w:val="24"/>
          <w:szCs w:val="24"/>
          <w:rtl/>
        </w:rPr>
        <w:t>בח</w:t>
      </w:r>
      <w:r w:rsidR="0025259E">
        <w:rPr>
          <w:rFonts w:cs="David" w:hint="cs"/>
          <w:sz w:val="24"/>
          <w:szCs w:val="24"/>
          <w:rtl/>
        </w:rPr>
        <w:t xml:space="preserve">ן להלן בקצרה את </w:t>
      </w:r>
      <w:r>
        <w:rPr>
          <w:rFonts w:cs="David" w:hint="cs"/>
          <w:sz w:val="24"/>
          <w:szCs w:val="24"/>
          <w:rtl/>
        </w:rPr>
        <w:t xml:space="preserve">שאלת סמכות </w:t>
      </w:r>
      <w:proofErr w:type="spellStart"/>
      <w:r>
        <w:rPr>
          <w:rFonts w:cs="David" w:hint="cs"/>
          <w:sz w:val="24"/>
          <w:szCs w:val="24"/>
          <w:rtl/>
        </w:rPr>
        <w:t>הולנת"ע</w:t>
      </w:r>
      <w:proofErr w:type="spellEnd"/>
      <w:r>
        <w:rPr>
          <w:rFonts w:cs="David" w:hint="cs"/>
          <w:sz w:val="24"/>
          <w:szCs w:val="24"/>
          <w:rtl/>
        </w:rPr>
        <w:t xml:space="preserve"> ובהחלטתה לגופה:  </w:t>
      </w:r>
    </w:p>
    <w:p w:rsidR="00ED5737" w:rsidRDefault="00213750" w:rsidP="00213750">
      <w:pPr>
        <w:pStyle w:val="a3"/>
        <w:numPr>
          <w:ilvl w:val="0"/>
          <w:numId w:val="2"/>
        </w:numPr>
        <w:spacing w:line="360" w:lineRule="auto"/>
        <w:ind w:left="226" w:hanging="425"/>
        <w:jc w:val="both"/>
        <w:rPr>
          <w:rFonts w:cs="David" w:hint="cs"/>
          <w:sz w:val="24"/>
          <w:szCs w:val="24"/>
        </w:rPr>
      </w:pPr>
      <w:proofErr w:type="spellStart"/>
      <w:r w:rsidRPr="00213750">
        <w:rPr>
          <w:rFonts w:cs="David" w:hint="cs"/>
          <w:sz w:val="24"/>
          <w:szCs w:val="24"/>
          <w:rtl/>
        </w:rPr>
        <w:t>הולנת"ע</w:t>
      </w:r>
      <w:proofErr w:type="spellEnd"/>
      <w:r w:rsidRPr="00213750">
        <w:rPr>
          <w:rFonts w:cs="David" w:hint="cs"/>
          <w:sz w:val="24"/>
          <w:szCs w:val="24"/>
          <w:rtl/>
        </w:rPr>
        <w:t xml:space="preserve"> הוקמה בשנת 1998 מכוח סעיף 6(א)(1) לחוק התכנון והבנייה המסמיך את המועצה הארצית "למנות מבין חבריה ועדות קבועות וועדות לעניינים מסוימים ולקבוע להן את סמכויותיהן ותפקידיהן".</w:t>
      </w:r>
      <w:r>
        <w:rPr>
          <w:rFonts w:cs="David" w:hint="cs"/>
          <w:sz w:val="24"/>
          <w:szCs w:val="24"/>
          <w:rtl/>
        </w:rPr>
        <w:t xml:space="preserve"> בין יתר סמכויותיה, דיון והכרעה</w:t>
      </w:r>
      <w:r w:rsidRPr="00213750">
        <w:rPr>
          <w:rFonts w:cs="David" w:hint="cs"/>
          <w:sz w:val="24"/>
          <w:szCs w:val="24"/>
          <w:rtl/>
        </w:rPr>
        <w:t xml:space="preserve"> בהקלות</w:t>
      </w:r>
      <w:r w:rsidRPr="00213750">
        <w:rPr>
          <w:rFonts w:cs="David"/>
          <w:sz w:val="24"/>
          <w:szCs w:val="24"/>
          <w:rtl/>
        </w:rPr>
        <w:t xml:space="preserve"> </w:t>
      </w:r>
      <w:r w:rsidRPr="00213750">
        <w:rPr>
          <w:rFonts w:cs="David" w:hint="cs"/>
          <w:sz w:val="24"/>
          <w:szCs w:val="24"/>
          <w:rtl/>
        </w:rPr>
        <w:t>מתכניות</w:t>
      </w:r>
      <w:r w:rsidRPr="00213750">
        <w:rPr>
          <w:rFonts w:cs="David"/>
          <w:sz w:val="24"/>
          <w:szCs w:val="24"/>
          <w:rtl/>
        </w:rPr>
        <w:t xml:space="preserve"> </w:t>
      </w:r>
      <w:r w:rsidRPr="00213750">
        <w:rPr>
          <w:rFonts w:cs="David" w:hint="cs"/>
          <w:sz w:val="24"/>
          <w:szCs w:val="24"/>
          <w:rtl/>
        </w:rPr>
        <w:t>מתאר</w:t>
      </w:r>
      <w:r w:rsidRPr="00213750">
        <w:rPr>
          <w:rFonts w:cs="David"/>
          <w:sz w:val="24"/>
          <w:szCs w:val="24"/>
          <w:rtl/>
        </w:rPr>
        <w:t xml:space="preserve"> </w:t>
      </w:r>
      <w:r w:rsidRPr="00213750">
        <w:rPr>
          <w:rFonts w:cs="David" w:hint="cs"/>
          <w:sz w:val="24"/>
          <w:szCs w:val="24"/>
          <w:rtl/>
        </w:rPr>
        <w:t>ארציות</w:t>
      </w:r>
      <w:r w:rsidRPr="00213750">
        <w:rPr>
          <w:rFonts w:cs="David"/>
          <w:sz w:val="24"/>
          <w:szCs w:val="24"/>
          <w:rtl/>
        </w:rPr>
        <w:t xml:space="preserve"> </w:t>
      </w:r>
      <w:r w:rsidRPr="00213750">
        <w:rPr>
          <w:rFonts w:cs="David" w:hint="cs"/>
          <w:sz w:val="24"/>
          <w:szCs w:val="24"/>
          <w:rtl/>
        </w:rPr>
        <w:t>ומחוזיות (אתר משרד הפנים</w:t>
      </w:r>
      <w:r w:rsidRPr="00213750">
        <w:rPr>
          <w:rFonts w:cs="David"/>
          <w:sz w:val="24"/>
          <w:szCs w:val="24"/>
        </w:rPr>
        <w:t>;</w:t>
      </w:r>
      <w:r w:rsidRPr="00213750">
        <w:rPr>
          <w:rFonts w:cs="David"/>
          <w:sz w:val="24"/>
          <w:szCs w:val="24"/>
          <w:rtl/>
        </w:rPr>
        <w:t xml:space="preserve"> </w:t>
      </w:r>
      <w:r w:rsidRPr="00213750">
        <w:rPr>
          <w:rFonts w:cs="David" w:hint="cs"/>
          <w:sz w:val="24"/>
          <w:szCs w:val="24"/>
          <w:rtl/>
        </w:rPr>
        <w:t>סעיף</w:t>
      </w:r>
      <w:r w:rsidRPr="00213750">
        <w:rPr>
          <w:rFonts w:cs="David"/>
          <w:sz w:val="24"/>
          <w:szCs w:val="24"/>
          <w:rtl/>
        </w:rPr>
        <w:t xml:space="preserve"> 149(</w:t>
      </w:r>
      <w:r w:rsidRPr="00213750">
        <w:rPr>
          <w:rFonts w:cs="David" w:hint="cs"/>
          <w:sz w:val="24"/>
          <w:szCs w:val="24"/>
          <w:rtl/>
        </w:rPr>
        <w:t>א</w:t>
      </w:r>
      <w:r w:rsidRPr="00213750">
        <w:rPr>
          <w:rFonts w:cs="David"/>
          <w:sz w:val="24"/>
          <w:szCs w:val="24"/>
          <w:rtl/>
        </w:rPr>
        <w:t xml:space="preserve">)(4) </w:t>
      </w:r>
      <w:r w:rsidRPr="00213750">
        <w:rPr>
          <w:rFonts w:cs="David" w:hint="cs"/>
          <w:sz w:val="24"/>
          <w:szCs w:val="24"/>
          <w:rtl/>
        </w:rPr>
        <w:t>לחוק).</w:t>
      </w:r>
      <w:r>
        <w:rPr>
          <w:rFonts w:cs="David" w:hint="cs"/>
          <w:sz w:val="24"/>
          <w:szCs w:val="24"/>
          <w:rtl/>
        </w:rPr>
        <w:t xml:space="preserve"> </w:t>
      </w:r>
    </w:p>
    <w:p w:rsidR="00213750" w:rsidRPr="000D2913" w:rsidRDefault="00213750" w:rsidP="00213750">
      <w:pPr>
        <w:pStyle w:val="a3"/>
        <w:numPr>
          <w:ilvl w:val="0"/>
          <w:numId w:val="2"/>
        </w:numPr>
        <w:spacing w:line="360" w:lineRule="auto"/>
        <w:ind w:left="226" w:hanging="425"/>
        <w:jc w:val="both"/>
        <w:rPr>
          <w:rFonts w:cs="David" w:hint="cs"/>
          <w:sz w:val="24"/>
          <w:szCs w:val="24"/>
        </w:rPr>
      </w:pPr>
      <w:r w:rsidRPr="00213750">
        <w:rPr>
          <w:rFonts w:cs="David" w:hint="cs"/>
          <w:sz w:val="24"/>
          <w:szCs w:val="24"/>
          <w:rtl/>
        </w:rPr>
        <w:t>בהקשר</w:t>
      </w:r>
      <w:r w:rsidRPr="00213750">
        <w:rPr>
          <w:rFonts w:cs="David"/>
          <w:sz w:val="24"/>
          <w:szCs w:val="24"/>
          <w:rtl/>
        </w:rPr>
        <w:t xml:space="preserve"> </w:t>
      </w:r>
      <w:r w:rsidRPr="00213750">
        <w:rPr>
          <w:rFonts w:cs="David" w:hint="cs"/>
          <w:sz w:val="24"/>
          <w:szCs w:val="24"/>
          <w:rtl/>
        </w:rPr>
        <w:t>זה</w:t>
      </w:r>
      <w:r w:rsidRPr="00213750">
        <w:rPr>
          <w:rFonts w:cs="David"/>
          <w:sz w:val="24"/>
          <w:szCs w:val="24"/>
          <w:rtl/>
        </w:rPr>
        <w:t xml:space="preserve">, </w:t>
      </w:r>
      <w:r w:rsidRPr="00213750">
        <w:rPr>
          <w:rFonts w:cs="David" w:hint="cs"/>
          <w:sz w:val="24"/>
          <w:szCs w:val="24"/>
          <w:rtl/>
        </w:rPr>
        <w:t>סעיף</w:t>
      </w:r>
      <w:r w:rsidRPr="00213750">
        <w:rPr>
          <w:rFonts w:cs="David"/>
          <w:sz w:val="24"/>
          <w:szCs w:val="24"/>
          <w:rtl/>
        </w:rPr>
        <w:t xml:space="preserve"> 6(</w:t>
      </w:r>
      <w:r w:rsidRPr="00213750">
        <w:rPr>
          <w:rFonts w:cs="David" w:hint="cs"/>
          <w:sz w:val="24"/>
          <w:szCs w:val="24"/>
          <w:rtl/>
        </w:rPr>
        <w:t>א</w:t>
      </w:r>
      <w:r w:rsidRPr="00213750">
        <w:rPr>
          <w:rFonts w:cs="David"/>
          <w:sz w:val="24"/>
          <w:szCs w:val="24"/>
          <w:rtl/>
        </w:rPr>
        <w:t xml:space="preserve">)(3) </w:t>
      </w:r>
      <w:r w:rsidRPr="00213750">
        <w:rPr>
          <w:rFonts w:cs="David" w:hint="cs"/>
          <w:sz w:val="24"/>
          <w:szCs w:val="24"/>
          <w:rtl/>
        </w:rPr>
        <w:t>הקובע</w:t>
      </w:r>
      <w:r w:rsidRPr="00213750">
        <w:rPr>
          <w:rFonts w:cs="David"/>
          <w:sz w:val="24"/>
          <w:szCs w:val="24"/>
          <w:rtl/>
        </w:rPr>
        <w:t xml:space="preserve"> </w:t>
      </w:r>
      <w:r w:rsidRPr="00213750">
        <w:rPr>
          <w:rFonts w:cs="David" w:hint="cs"/>
          <w:sz w:val="24"/>
          <w:szCs w:val="24"/>
          <w:rtl/>
        </w:rPr>
        <w:t>כי</w:t>
      </w:r>
      <w:r w:rsidRPr="00213750">
        <w:rPr>
          <w:rFonts w:cs="David"/>
          <w:sz w:val="24"/>
          <w:szCs w:val="24"/>
          <w:rtl/>
        </w:rPr>
        <w:t xml:space="preserve"> </w:t>
      </w:r>
      <w:r w:rsidRPr="00213750">
        <w:rPr>
          <w:rFonts w:cs="David" w:hint="cs"/>
          <w:sz w:val="24"/>
          <w:szCs w:val="24"/>
          <w:rtl/>
        </w:rPr>
        <w:t>המועצה</w:t>
      </w:r>
      <w:r w:rsidRPr="00213750">
        <w:rPr>
          <w:rFonts w:cs="David"/>
          <w:sz w:val="24"/>
          <w:szCs w:val="24"/>
          <w:rtl/>
        </w:rPr>
        <w:t xml:space="preserve"> </w:t>
      </w:r>
      <w:r w:rsidRPr="00213750">
        <w:rPr>
          <w:rFonts w:cs="David" w:hint="cs"/>
          <w:sz w:val="24"/>
          <w:szCs w:val="24"/>
          <w:rtl/>
        </w:rPr>
        <w:t>הארצית</w:t>
      </w:r>
      <w:r w:rsidRPr="00213750">
        <w:rPr>
          <w:rFonts w:cs="David"/>
          <w:sz w:val="24"/>
          <w:szCs w:val="24"/>
          <w:rtl/>
        </w:rPr>
        <w:t xml:space="preserve"> </w:t>
      </w:r>
      <w:r w:rsidRPr="00213750">
        <w:rPr>
          <w:rFonts w:cs="David" w:hint="cs"/>
          <w:sz w:val="24"/>
          <w:szCs w:val="24"/>
          <w:rtl/>
        </w:rPr>
        <w:t>רשאית</w:t>
      </w:r>
      <w:r w:rsidRPr="00213750">
        <w:rPr>
          <w:rFonts w:cs="David"/>
          <w:sz w:val="24"/>
          <w:szCs w:val="24"/>
          <w:rtl/>
        </w:rPr>
        <w:t xml:space="preserve"> "</w:t>
      </w:r>
      <w:r w:rsidRPr="00213750">
        <w:rPr>
          <w:rFonts w:cs="David" w:hint="cs"/>
          <w:sz w:val="24"/>
          <w:szCs w:val="24"/>
          <w:rtl/>
        </w:rPr>
        <w:t>לאצול</w:t>
      </w:r>
      <w:r w:rsidRPr="00213750">
        <w:rPr>
          <w:rFonts w:cs="David"/>
          <w:sz w:val="24"/>
          <w:szCs w:val="24"/>
          <w:rtl/>
        </w:rPr>
        <w:t xml:space="preserve"> </w:t>
      </w:r>
      <w:r w:rsidRPr="00213750">
        <w:rPr>
          <w:rFonts w:cs="David" w:hint="cs"/>
          <w:sz w:val="24"/>
          <w:szCs w:val="24"/>
          <w:rtl/>
        </w:rPr>
        <w:t>לוועדות</w:t>
      </w:r>
      <w:r w:rsidRPr="00213750">
        <w:rPr>
          <w:rFonts w:cs="David"/>
          <w:sz w:val="24"/>
          <w:szCs w:val="24"/>
          <w:rtl/>
        </w:rPr>
        <w:t xml:space="preserve"> </w:t>
      </w:r>
      <w:r w:rsidRPr="00213750">
        <w:rPr>
          <w:rFonts w:cs="David" w:hint="cs"/>
          <w:sz w:val="24"/>
          <w:szCs w:val="24"/>
          <w:rtl/>
        </w:rPr>
        <w:t>כאמור</w:t>
      </w:r>
      <w:r w:rsidRPr="00213750">
        <w:rPr>
          <w:rFonts w:cs="David"/>
          <w:sz w:val="24"/>
          <w:szCs w:val="24"/>
          <w:rtl/>
        </w:rPr>
        <w:t xml:space="preserve"> </w:t>
      </w:r>
      <w:r w:rsidRPr="00213750">
        <w:rPr>
          <w:rFonts w:cs="David" w:hint="cs"/>
          <w:sz w:val="24"/>
          <w:szCs w:val="24"/>
          <w:rtl/>
        </w:rPr>
        <w:t>מסמכויותיה</w:t>
      </w:r>
      <w:r w:rsidRPr="00213750">
        <w:rPr>
          <w:rFonts w:cs="David"/>
          <w:sz w:val="24"/>
          <w:szCs w:val="24"/>
          <w:rtl/>
        </w:rPr>
        <w:t xml:space="preserve">, </w:t>
      </w:r>
      <w:r w:rsidRPr="00213750">
        <w:rPr>
          <w:rFonts w:cs="David" w:hint="cs"/>
          <w:sz w:val="24"/>
          <w:szCs w:val="24"/>
          <w:rtl/>
        </w:rPr>
        <w:t>למעט</w:t>
      </w:r>
      <w:r w:rsidRPr="00213750">
        <w:rPr>
          <w:rFonts w:cs="David"/>
          <w:sz w:val="24"/>
          <w:szCs w:val="24"/>
          <w:rtl/>
        </w:rPr>
        <w:t xml:space="preserve"> </w:t>
      </w:r>
      <w:r w:rsidRPr="00213750">
        <w:rPr>
          <w:rFonts w:cs="David" w:hint="cs"/>
          <w:sz w:val="24"/>
          <w:szCs w:val="24"/>
          <w:rtl/>
        </w:rPr>
        <w:t>כל</w:t>
      </w:r>
      <w:r w:rsidRPr="00213750">
        <w:rPr>
          <w:rFonts w:cs="David"/>
          <w:sz w:val="24"/>
          <w:szCs w:val="24"/>
          <w:rtl/>
        </w:rPr>
        <w:t xml:space="preserve"> </w:t>
      </w:r>
      <w:r w:rsidRPr="00213750">
        <w:rPr>
          <w:rFonts w:cs="David" w:hint="cs"/>
          <w:sz w:val="24"/>
          <w:szCs w:val="24"/>
          <w:rtl/>
        </w:rPr>
        <w:t>סמכות</w:t>
      </w:r>
      <w:r w:rsidRPr="00213750">
        <w:rPr>
          <w:rFonts w:cs="David"/>
          <w:sz w:val="24"/>
          <w:szCs w:val="24"/>
          <w:rtl/>
        </w:rPr>
        <w:t xml:space="preserve"> </w:t>
      </w:r>
      <w:r w:rsidRPr="00213750">
        <w:rPr>
          <w:rFonts w:cs="David" w:hint="cs"/>
          <w:sz w:val="24"/>
          <w:szCs w:val="24"/>
          <w:rtl/>
        </w:rPr>
        <w:t>בדבר</w:t>
      </w:r>
      <w:r w:rsidRPr="00213750">
        <w:rPr>
          <w:rFonts w:cs="David"/>
          <w:sz w:val="24"/>
          <w:szCs w:val="24"/>
          <w:rtl/>
        </w:rPr>
        <w:t xml:space="preserve"> </w:t>
      </w:r>
      <w:r w:rsidRPr="00213750">
        <w:rPr>
          <w:rFonts w:cs="David" w:hint="cs"/>
          <w:sz w:val="24"/>
          <w:szCs w:val="24"/>
          <w:rtl/>
        </w:rPr>
        <w:t>תכנית</w:t>
      </w:r>
      <w:r w:rsidRPr="00213750">
        <w:rPr>
          <w:rFonts w:cs="David"/>
          <w:sz w:val="24"/>
          <w:szCs w:val="24"/>
          <w:rtl/>
        </w:rPr>
        <w:t xml:space="preserve"> </w:t>
      </w:r>
      <w:r w:rsidRPr="00213750">
        <w:rPr>
          <w:rFonts w:cs="David" w:hint="cs"/>
          <w:sz w:val="24"/>
          <w:szCs w:val="24"/>
          <w:rtl/>
        </w:rPr>
        <w:t>מתאר</w:t>
      </w:r>
      <w:r w:rsidRPr="00213750">
        <w:rPr>
          <w:rFonts w:cs="David"/>
          <w:sz w:val="24"/>
          <w:szCs w:val="24"/>
          <w:rtl/>
        </w:rPr>
        <w:t xml:space="preserve"> </w:t>
      </w:r>
      <w:r w:rsidRPr="00213750">
        <w:rPr>
          <w:rFonts w:cs="David" w:hint="cs"/>
          <w:sz w:val="24"/>
          <w:szCs w:val="24"/>
          <w:rtl/>
        </w:rPr>
        <w:t>ארצית</w:t>
      </w:r>
      <w:r w:rsidRPr="00213750">
        <w:rPr>
          <w:rFonts w:cs="David"/>
          <w:sz w:val="24"/>
          <w:szCs w:val="24"/>
          <w:rtl/>
        </w:rPr>
        <w:t xml:space="preserve">", </w:t>
      </w:r>
      <w:r w:rsidRPr="00213750">
        <w:rPr>
          <w:rFonts w:cs="David" w:hint="cs"/>
          <w:sz w:val="24"/>
          <w:szCs w:val="24"/>
          <w:rtl/>
        </w:rPr>
        <w:t>התפרש</w:t>
      </w:r>
      <w:r w:rsidRPr="00213750">
        <w:rPr>
          <w:rFonts w:cs="David"/>
          <w:sz w:val="24"/>
          <w:szCs w:val="24"/>
          <w:rtl/>
        </w:rPr>
        <w:t xml:space="preserve"> </w:t>
      </w:r>
      <w:r w:rsidRPr="00213750">
        <w:rPr>
          <w:rFonts w:cs="David" w:hint="cs"/>
          <w:sz w:val="24"/>
          <w:szCs w:val="24"/>
          <w:rtl/>
        </w:rPr>
        <w:t>בצמצום</w:t>
      </w:r>
      <w:r w:rsidRPr="00213750">
        <w:rPr>
          <w:rFonts w:cs="David"/>
          <w:sz w:val="24"/>
          <w:szCs w:val="24"/>
          <w:rtl/>
        </w:rPr>
        <w:t xml:space="preserve"> </w:t>
      </w:r>
      <w:r w:rsidRPr="00213750">
        <w:rPr>
          <w:rFonts w:cs="David" w:hint="cs"/>
          <w:sz w:val="24"/>
          <w:szCs w:val="24"/>
          <w:rtl/>
        </w:rPr>
        <w:t>בפסיקה</w:t>
      </w:r>
      <w:r w:rsidRPr="00213750">
        <w:rPr>
          <w:rFonts w:cs="David"/>
          <w:sz w:val="24"/>
          <w:szCs w:val="24"/>
          <w:rtl/>
        </w:rPr>
        <w:t xml:space="preserve">. </w:t>
      </w:r>
      <w:r w:rsidRPr="00213750">
        <w:rPr>
          <w:rFonts w:cs="David" w:hint="cs"/>
          <w:sz w:val="24"/>
          <w:szCs w:val="24"/>
          <w:rtl/>
        </w:rPr>
        <w:t>בית</w:t>
      </w:r>
      <w:r w:rsidRPr="00213750">
        <w:rPr>
          <w:rFonts w:cs="David"/>
          <w:sz w:val="24"/>
          <w:szCs w:val="24"/>
          <w:rtl/>
        </w:rPr>
        <w:t xml:space="preserve"> </w:t>
      </w:r>
      <w:r w:rsidRPr="00213750">
        <w:rPr>
          <w:rFonts w:cs="David" w:hint="cs"/>
          <w:sz w:val="24"/>
          <w:szCs w:val="24"/>
          <w:rtl/>
        </w:rPr>
        <w:t>המשפט</w:t>
      </w:r>
      <w:r w:rsidRPr="00213750">
        <w:rPr>
          <w:rFonts w:cs="David"/>
          <w:sz w:val="24"/>
          <w:szCs w:val="24"/>
          <w:rtl/>
        </w:rPr>
        <w:t xml:space="preserve"> </w:t>
      </w:r>
      <w:r w:rsidRPr="00213750">
        <w:rPr>
          <w:rFonts w:cs="David" w:hint="cs"/>
          <w:sz w:val="24"/>
          <w:szCs w:val="24"/>
          <w:rtl/>
        </w:rPr>
        <w:t>העליון</w:t>
      </w:r>
      <w:r w:rsidRPr="00213750">
        <w:rPr>
          <w:rFonts w:cs="David"/>
          <w:sz w:val="24"/>
          <w:szCs w:val="24"/>
          <w:rtl/>
        </w:rPr>
        <w:t xml:space="preserve"> </w:t>
      </w:r>
      <w:r w:rsidRPr="00213750">
        <w:rPr>
          <w:rFonts w:cs="David" w:hint="cs"/>
          <w:sz w:val="24"/>
          <w:szCs w:val="24"/>
          <w:rtl/>
        </w:rPr>
        <w:t>קבע</w:t>
      </w:r>
      <w:r w:rsidRPr="00213750">
        <w:rPr>
          <w:rFonts w:cs="David"/>
          <w:sz w:val="24"/>
          <w:szCs w:val="24"/>
          <w:rtl/>
        </w:rPr>
        <w:t xml:space="preserve"> </w:t>
      </w:r>
      <w:r w:rsidRPr="00213750">
        <w:rPr>
          <w:rFonts w:cs="David" w:hint="cs"/>
          <w:sz w:val="24"/>
          <w:szCs w:val="24"/>
          <w:rtl/>
        </w:rPr>
        <w:t>כי</w:t>
      </w:r>
      <w:r w:rsidRPr="00213750">
        <w:rPr>
          <w:rFonts w:cs="David"/>
          <w:sz w:val="24"/>
          <w:szCs w:val="24"/>
          <w:rtl/>
        </w:rPr>
        <w:t xml:space="preserve"> </w:t>
      </w:r>
      <w:r w:rsidR="006D3BF1">
        <w:rPr>
          <w:rFonts w:cs="David" w:hint="cs"/>
          <w:sz w:val="24"/>
          <w:szCs w:val="24"/>
          <w:rtl/>
        </w:rPr>
        <w:t>מדובר</w:t>
      </w:r>
      <w:r w:rsidRPr="00213750">
        <w:rPr>
          <w:rFonts w:cs="David"/>
          <w:sz w:val="24"/>
          <w:szCs w:val="24"/>
          <w:rtl/>
        </w:rPr>
        <w:t xml:space="preserve"> </w:t>
      </w:r>
      <w:r w:rsidR="006D3BF1">
        <w:rPr>
          <w:rFonts w:cs="David" w:hint="cs"/>
          <w:sz w:val="24"/>
          <w:szCs w:val="24"/>
          <w:rtl/>
        </w:rPr>
        <w:t>ב</w:t>
      </w:r>
      <w:r w:rsidRPr="00213750">
        <w:rPr>
          <w:rFonts w:cs="David" w:hint="cs"/>
          <w:sz w:val="24"/>
          <w:szCs w:val="24"/>
          <w:rtl/>
        </w:rPr>
        <w:t>סמכות</w:t>
      </w:r>
      <w:r w:rsidRPr="00213750">
        <w:rPr>
          <w:rFonts w:cs="David"/>
          <w:sz w:val="24"/>
          <w:szCs w:val="24"/>
          <w:rtl/>
        </w:rPr>
        <w:t xml:space="preserve"> </w:t>
      </w:r>
      <w:r w:rsidRPr="00213750">
        <w:rPr>
          <w:rFonts w:cs="David" w:hint="cs"/>
          <w:sz w:val="24"/>
          <w:szCs w:val="24"/>
          <w:rtl/>
        </w:rPr>
        <w:t>להכין</w:t>
      </w:r>
      <w:r w:rsidRPr="00213750">
        <w:rPr>
          <w:rFonts w:cs="David"/>
          <w:sz w:val="24"/>
          <w:szCs w:val="24"/>
          <w:rtl/>
        </w:rPr>
        <w:t xml:space="preserve"> </w:t>
      </w:r>
      <w:r w:rsidRPr="00213750">
        <w:rPr>
          <w:rFonts w:cs="David" w:hint="cs"/>
          <w:sz w:val="24"/>
          <w:szCs w:val="24"/>
          <w:rtl/>
        </w:rPr>
        <w:t>תכניות</w:t>
      </w:r>
      <w:r w:rsidRPr="00213750">
        <w:rPr>
          <w:rFonts w:cs="David"/>
          <w:sz w:val="24"/>
          <w:szCs w:val="24"/>
          <w:rtl/>
        </w:rPr>
        <w:t xml:space="preserve"> </w:t>
      </w:r>
      <w:r w:rsidRPr="00213750">
        <w:rPr>
          <w:rFonts w:cs="David" w:hint="cs"/>
          <w:sz w:val="24"/>
          <w:szCs w:val="24"/>
          <w:rtl/>
        </w:rPr>
        <w:t>מתאר</w:t>
      </w:r>
      <w:r w:rsidRPr="00213750">
        <w:rPr>
          <w:rFonts w:cs="David"/>
          <w:sz w:val="24"/>
          <w:szCs w:val="24"/>
          <w:rtl/>
        </w:rPr>
        <w:t xml:space="preserve">, </w:t>
      </w:r>
      <w:r w:rsidRPr="00213750">
        <w:rPr>
          <w:rFonts w:cs="David" w:hint="cs"/>
          <w:sz w:val="24"/>
          <w:szCs w:val="24"/>
          <w:rtl/>
        </w:rPr>
        <w:t>לבטלן</w:t>
      </w:r>
      <w:r w:rsidRPr="00213750">
        <w:rPr>
          <w:rFonts w:cs="David"/>
          <w:sz w:val="24"/>
          <w:szCs w:val="24"/>
          <w:rtl/>
        </w:rPr>
        <w:t xml:space="preserve">, </w:t>
      </w:r>
      <w:r w:rsidRPr="00213750">
        <w:rPr>
          <w:rFonts w:cs="David" w:hint="cs"/>
          <w:sz w:val="24"/>
          <w:szCs w:val="24"/>
          <w:rtl/>
        </w:rPr>
        <w:t>לתקנן</w:t>
      </w:r>
      <w:r w:rsidRPr="00213750">
        <w:rPr>
          <w:rFonts w:cs="David"/>
          <w:sz w:val="24"/>
          <w:szCs w:val="24"/>
          <w:rtl/>
        </w:rPr>
        <w:t xml:space="preserve"> </w:t>
      </w:r>
      <w:r w:rsidRPr="00213750">
        <w:rPr>
          <w:rFonts w:cs="David" w:hint="cs"/>
          <w:sz w:val="24"/>
          <w:szCs w:val="24"/>
          <w:rtl/>
        </w:rPr>
        <w:t>או</w:t>
      </w:r>
      <w:r w:rsidRPr="00213750">
        <w:rPr>
          <w:rFonts w:cs="David"/>
          <w:sz w:val="24"/>
          <w:szCs w:val="24"/>
          <w:rtl/>
        </w:rPr>
        <w:t xml:space="preserve"> </w:t>
      </w:r>
      <w:proofErr w:type="spellStart"/>
      <w:r w:rsidRPr="00213750">
        <w:rPr>
          <w:rFonts w:cs="David" w:hint="cs"/>
          <w:sz w:val="24"/>
          <w:szCs w:val="24"/>
          <w:rtl/>
        </w:rPr>
        <w:t>לשנותן</w:t>
      </w:r>
      <w:proofErr w:type="spellEnd"/>
      <w:r w:rsidRPr="00213750">
        <w:rPr>
          <w:rFonts w:cs="David"/>
          <w:sz w:val="24"/>
          <w:szCs w:val="24"/>
          <w:rtl/>
        </w:rPr>
        <w:t xml:space="preserve"> </w:t>
      </w:r>
      <w:r w:rsidRPr="00213750">
        <w:rPr>
          <w:rFonts w:cs="David" w:hint="cs"/>
          <w:sz w:val="24"/>
          <w:szCs w:val="24"/>
          <w:rtl/>
        </w:rPr>
        <w:t>בלבד</w:t>
      </w:r>
      <w:r w:rsidRPr="00213750">
        <w:rPr>
          <w:rFonts w:cs="David"/>
          <w:sz w:val="24"/>
          <w:szCs w:val="24"/>
          <w:rtl/>
        </w:rPr>
        <w:t xml:space="preserve"> (</w:t>
      </w:r>
      <w:r w:rsidRPr="00213750">
        <w:rPr>
          <w:rFonts w:cs="David" w:hint="cs"/>
          <w:sz w:val="24"/>
          <w:szCs w:val="24"/>
          <w:rtl/>
        </w:rPr>
        <w:t>בבג</w:t>
      </w:r>
      <w:r w:rsidRPr="00213750">
        <w:rPr>
          <w:rFonts w:cs="David"/>
          <w:sz w:val="24"/>
          <w:szCs w:val="24"/>
          <w:rtl/>
        </w:rPr>
        <w:t>"</w:t>
      </w:r>
      <w:r w:rsidRPr="00213750">
        <w:rPr>
          <w:rFonts w:cs="David" w:hint="cs"/>
          <w:sz w:val="24"/>
          <w:szCs w:val="24"/>
          <w:rtl/>
        </w:rPr>
        <w:t>ץ</w:t>
      </w:r>
      <w:r w:rsidRPr="00213750">
        <w:rPr>
          <w:rFonts w:cs="David"/>
          <w:sz w:val="24"/>
          <w:szCs w:val="24"/>
          <w:rtl/>
        </w:rPr>
        <w:t xml:space="preserve"> 332/98 </w:t>
      </w:r>
      <w:r w:rsidRPr="00213750">
        <w:rPr>
          <w:rFonts w:cs="David" w:hint="cs"/>
          <w:b/>
          <w:bCs/>
          <w:sz w:val="24"/>
          <w:szCs w:val="24"/>
          <w:rtl/>
        </w:rPr>
        <w:t>המועצה</w:t>
      </w:r>
      <w:r w:rsidRPr="00213750">
        <w:rPr>
          <w:rFonts w:cs="David"/>
          <w:b/>
          <w:bCs/>
          <w:sz w:val="24"/>
          <w:szCs w:val="24"/>
          <w:rtl/>
        </w:rPr>
        <w:t xml:space="preserve"> </w:t>
      </w:r>
      <w:r w:rsidRPr="00213750">
        <w:rPr>
          <w:rFonts w:cs="David" w:hint="cs"/>
          <w:b/>
          <w:bCs/>
          <w:sz w:val="24"/>
          <w:szCs w:val="24"/>
          <w:rtl/>
        </w:rPr>
        <w:t>המקומית</w:t>
      </w:r>
      <w:r w:rsidRPr="00213750">
        <w:rPr>
          <w:rFonts w:cs="David"/>
          <w:b/>
          <w:bCs/>
          <w:sz w:val="24"/>
          <w:szCs w:val="24"/>
          <w:rtl/>
        </w:rPr>
        <w:t xml:space="preserve"> </w:t>
      </w:r>
      <w:r w:rsidRPr="00213750">
        <w:rPr>
          <w:rFonts w:cs="David" w:hint="cs"/>
          <w:b/>
          <w:bCs/>
          <w:sz w:val="24"/>
          <w:szCs w:val="24"/>
          <w:rtl/>
        </w:rPr>
        <w:t>תל</w:t>
      </w:r>
      <w:r w:rsidRPr="00213750">
        <w:rPr>
          <w:rFonts w:cs="David"/>
          <w:b/>
          <w:bCs/>
          <w:sz w:val="24"/>
          <w:szCs w:val="24"/>
          <w:rtl/>
        </w:rPr>
        <w:t xml:space="preserve"> </w:t>
      </w:r>
      <w:proofErr w:type="spellStart"/>
      <w:r w:rsidRPr="00213750">
        <w:rPr>
          <w:rFonts w:cs="David" w:hint="cs"/>
          <w:b/>
          <w:bCs/>
          <w:sz w:val="24"/>
          <w:szCs w:val="24"/>
          <w:rtl/>
        </w:rPr>
        <w:t>מונד</w:t>
      </w:r>
      <w:proofErr w:type="spellEnd"/>
      <w:r w:rsidRPr="00213750">
        <w:rPr>
          <w:rFonts w:cs="David"/>
          <w:b/>
          <w:bCs/>
          <w:sz w:val="24"/>
          <w:szCs w:val="24"/>
          <w:rtl/>
        </w:rPr>
        <w:t xml:space="preserve"> </w:t>
      </w:r>
      <w:r w:rsidRPr="00213750">
        <w:rPr>
          <w:rFonts w:cs="David" w:hint="cs"/>
          <w:b/>
          <w:bCs/>
          <w:sz w:val="24"/>
          <w:szCs w:val="24"/>
          <w:rtl/>
        </w:rPr>
        <w:t>נ</w:t>
      </w:r>
      <w:r w:rsidRPr="00213750">
        <w:rPr>
          <w:rFonts w:cs="David"/>
          <w:b/>
          <w:bCs/>
          <w:sz w:val="24"/>
          <w:szCs w:val="24"/>
          <w:rtl/>
        </w:rPr>
        <w:t xml:space="preserve">' </w:t>
      </w:r>
      <w:r w:rsidRPr="00213750">
        <w:rPr>
          <w:rFonts w:cs="David" w:hint="cs"/>
          <w:b/>
          <w:bCs/>
          <w:sz w:val="24"/>
          <w:szCs w:val="24"/>
          <w:rtl/>
        </w:rPr>
        <w:t>ועדת</w:t>
      </w:r>
      <w:r w:rsidRPr="00213750">
        <w:rPr>
          <w:rFonts w:cs="David"/>
          <w:b/>
          <w:bCs/>
          <w:sz w:val="24"/>
          <w:szCs w:val="24"/>
          <w:rtl/>
        </w:rPr>
        <w:t xml:space="preserve"> </w:t>
      </w:r>
      <w:r w:rsidRPr="00213750">
        <w:rPr>
          <w:rFonts w:cs="David" w:hint="cs"/>
          <w:b/>
          <w:bCs/>
          <w:sz w:val="24"/>
          <w:szCs w:val="24"/>
          <w:rtl/>
        </w:rPr>
        <w:t>המשנה</w:t>
      </w:r>
      <w:r w:rsidRPr="00213750">
        <w:rPr>
          <w:rFonts w:cs="David"/>
          <w:b/>
          <w:bCs/>
          <w:sz w:val="24"/>
          <w:szCs w:val="24"/>
          <w:rtl/>
        </w:rPr>
        <w:t xml:space="preserve"> </w:t>
      </w:r>
      <w:r w:rsidRPr="00213750">
        <w:rPr>
          <w:rFonts w:cs="David" w:hint="cs"/>
          <w:b/>
          <w:bCs/>
          <w:sz w:val="24"/>
          <w:szCs w:val="24"/>
          <w:rtl/>
        </w:rPr>
        <w:t>למעקב</w:t>
      </w:r>
      <w:r w:rsidRPr="00213750">
        <w:rPr>
          <w:rFonts w:cs="David"/>
          <w:b/>
          <w:bCs/>
          <w:sz w:val="24"/>
          <w:szCs w:val="24"/>
          <w:rtl/>
        </w:rPr>
        <w:t xml:space="preserve"> </w:t>
      </w:r>
      <w:r w:rsidRPr="00213750">
        <w:rPr>
          <w:rFonts w:cs="David" w:hint="cs"/>
          <w:b/>
          <w:bCs/>
          <w:sz w:val="24"/>
          <w:szCs w:val="24"/>
          <w:rtl/>
        </w:rPr>
        <w:t>ובקרה</w:t>
      </w:r>
      <w:r w:rsidRPr="00213750">
        <w:rPr>
          <w:rFonts w:cs="David"/>
          <w:b/>
          <w:bCs/>
          <w:sz w:val="24"/>
          <w:szCs w:val="24"/>
          <w:rtl/>
        </w:rPr>
        <w:t xml:space="preserve"> </w:t>
      </w:r>
      <w:r w:rsidRPr="00213750">
        <w:rPr>
          <w:rFonts w:cs="David" w:hint="cs"/>
          <w:b/>
          <w:bCs/>
          <w:sz w:val="24"/>
          <w:szCs w:val="24"/>
          <w:rtl/>
        </w:rPr>
        <w:t>על</w:t>
      </w:r>
      <w:r w:rsidRPr="00213750">
        <w:rPr>
          <w:rFonts w:cs="David"/>
          <w:b/>
          <w:bCs/>
          <w:sz w:val="24"/>
          <w:szCs w:val="24"/>
          <w:rtl/>
        </w:rPr>
        <w:t xml:space="preserve"> </w:t>
      </w:r>
      <w:r w:rsidRPr="00213750">
        <w:rPr>
          <w:rFonts w:cs="David" w:hint="cs"/>
          <w:b/>
          <w:bCs/>
          <w:sz w:val="24"/>
          <w:szCs w:val="24"/>
          <w:rtl/>
        </w:rPr>
        <w:t>תמ</w:t>
      </w:r>
      <w:r w:rsidRPr="00213750">
        <w:rPr>
          <w:rFonts w:cs="David"/>
          <w:b/>
          <w:bCs/>
          <w:sz w:val="24"/>
          <w:szCs w:val="24"/>
          <w:rtl/>
        </w:rPr>
        <w:t>"</w:t>
      </w:r>
      <w:r w:rsidRPr="00213750">
        <w:rPr>
          <w:rFonts w:cs="David" w:hint="cs"/>
          <w:b/>
          <w:bCs/>
          <w:sz w:val="24"/>
          <w:szCs w:val="24"/>
          <w:rtl/>
        </w:rPr>
        <w:t>א</w:t>
      </w:r>
      <w:r w:rsidRPr="00213750">
        <w:rPr>
          <w:rFonts w:cs="David"/>
          <w:sz w:val="24"/>
          <w:szCs w:val="24"/>
          <w:rtl/>
        </w:rPr>
        <w:t xml:space="preserve"> 31 </w:t>
      </w:r>
      <w:r w:rsidRPr="00213750">
        <w:rPr>
          <w:rFonts w:cs="David" w:hint="cs"/>
          <w:sz w:val="24"/>
          <w:szCs w:val="24"/>
          <w:rtl/>
        </w:rPr>
        <w:t>פ</w:t>
      </w:r>
      <w:r w:rsidRPr="00213750">
        <w:rPr>
          <w:rFonts w:cs="David"/>
          <w:sz w:val="24"/>
          <w:szCs w:val="24"/>
          <w:rtl/>
        </w:rPr>
        <w:t>"</w:t>
      </w:r>
      <w:r w:rsidRPr="00213750">
        <w:rPr>
          <w:rFonts w:cs="David" w:hint="cs"/>
          <w:sz w:val="24"/>
          <w:szCs w:val="24"/>
          <w:rtl/>
        </w:rPr>
        <w:t>ד</w:t>
      </w:r>
      <w:r w:rsidRPr="00213750">
        <w:rPr>
          <w:rFonts w:cs="David"/>
          <w:sz w:val="24"/>
          <w:szCs w:val="24"/>
          <w:rtl/>
        </w:rPr>
        <w:t xml:space="preserve"> </w:t>
      </w:r>
      <w:proofErr w:type="spellStart"/>
      <w:r w:rsidRPr="00213750">
        <w:rPr>
          <w:rFonts w:cs="David" w:hint="cs"/>
          <w:sz w:val="24"/>
          <w:szCs w:val="24"/>
          <w:rtl/>
        </w:rPr>
        <w:t>נה</w:t>
      </w:r>
      <w:proofErr w:type="spellEnd"/>
      <w:r w:rsidRPr="00213750">
        <w:rPr>
          <w:rFonts w:cs="David"/>
          <w:sz w:val="24"/>
          <w:szCs w:val="24"/>
          <w:rtl/>
        </w:rPr>
        <w:t>(1) 649 (1999).</w:t>
      </w:r>
    </w:p>
    <w:p w:rsidR="00087F15" w:rsidRDefault="00087F15" w:rsidP="009B3B0E">
      <w:pPr>
        <w:pStyle w:val="a3"/>
        <w:numPr>
          <w:ilvl w:val="0"/>
          <w:numId w:val="2"/>
        </w:numPr>
        <w:spacing w:line="360" w:lineRule="auto"/>
        <w:ind w:left="226" w:hanging="425"/>
        <w:jc w:val="both"/>
        <w:rPr>
          <w:rFonts w:cs="David" w:hint="cs"/>
          <w:sz w:val="24"/>
          <w:szCs w:val="24"/>
        </w:rPr>
      </w:pPr>
      <w:r w:rsidRPr="00087F15">
        <w:rPr>
          <w:rFonts w:cs="David" w:hint="cs"/>
          <w:sz w:val="24"/>
          <w:szCs w:val="24"/>
          <w:rtl/>
        </w:rPr>
        <w:t xml:space="preserve">בענייננו, </w:t>
      </w:r>
      <w:r>
        <w:rPr>
          <w:rFonts w:cs="David" w:hint="cs"/>
          <w:sz w:val="24"/>
          <w:szCs w:val="24"/>
          <w:rtl/>
        </w:rPr>
        <w:t xml:space="preserve">קבעה </w:t>
      </w:r>
      <w:proofErr w:type="spellStart"/>
      <w:r w:rsidRPr="00087F15">
        <w:rPr>
          <w:rFonts w:cs="David" w:hint="cs"/>
          <w:sz w:val="24"/>
          <w:szCs w:val="24"/>
          <w:rtl/>
        </w:rPr>
        <w:t>הולנת"ע</w:t>
      </w:r>
      <w:proofErr w:type="spellEnd"/>
      <w:r w:rsidRPr="00087F15">
        <w:rPr>
          <w:rFonts w:cs="David" w:hint="cs"/>
          <w:sz w:val="24"/>
          <w:szCs w:val="24"/>
          <w:rtl/>
        </w:rPr>
        <w:t xml:space="preserve"> שבסמכותה לאשר את שינוי הגבולות בשטח נושא המחלוקת, לפי החריג בסעיף 5(ב) </w:t>
      </w:r>
      <w:proofErr w:type="spellStart"/>
      <w:r>
        <w:rPr>
          <w:rFonts w:cs="David" w:hint="cs"/>
          <w:sz w:val="24"/>
          <w:szCs w:val="24"/>
          <w:rtl/>
        </w:rPr>
        <w:t>לתמ"א</w:t>
      </w:r>
      <w:proofErr w:type="spellEnd"/>
      <w:r>
        <w:rPr>
          <w:rFonts w:cs="David" w:hint="cs"/>
          <w:sz w:val="24"/>
          <w:szCs w:val="24"/>
          <w:rtl/>
        </w:rPr>
        <w:t xml:space="preserve"> 13. זאת</w:t>
      </w:r>
      <w:r w:rsidR="006D3BF1">
        <w:rPr>
          <w:rFonts w:cs="David" w:hint="cs"/>
          <w:sz w:val="24"/>
          <w:szCs w:val="24"/>
          <w:rtl/>
        </w:rPr>
        <w:t>,</w:t>
      </w:r>
      <w:r>
        <w:rPr>
          <w:rFonts w:cs="David" w:hint="cs"/>
          <w:sz w:val="24"/>
          <w:szCs w:val="24"/>
          <w:rtl/>
        </w:rPr>
        <w:t xml:space="preserve"> </w:t>
      </w:r>
      <w:r w:rsidRPr="00087F15">
        <w:rPr>
          <w:rFonts w:cs="David" w:hint="cs"/>
          <w:sz w:val="24"/>
          <w:szCs w:val="24"/>
          <w:rtl/>
        </w:rPr>
        <w:t xml:space="preserve">בשל העדר השפעה מהותית של שינוי </w:t>
      </w:r>
      <w:r w:rsidR="000E0F56">
        <w:rPr>
          <w:rFonts w:cs="David" w:hint="cs"/>
          <w:sz w:val="24"/>
          <w:szCs w:val="24"/>
          <w:rtl/>
        </w:rPr>
        <w:t>ייעוד</w:t>
      </w:r>
      <w:r w:rsidRPr="00087F15">
        <w:rPr>
          <w:rFonts w:cs="David" w:hint="cs"/>
          <w:sz w:val="24"/>
          <w:szCs w:val="24"/>
          <w:rtl/>
        </w:rPr>
        <w:t xml:space="preserve"> השטח</w:t>
      </w:r>
      <w:r w:rsidR="000E0F56">
        <w:rPr>
          <w:rFonts w:cs="David" w:hint="cs"/>
          <w:sz w:val="24"/>
          <w:szCs w:val="24"/>
          <w:rtl/>
        </w:rPr>
        <w:t xml:space="preserve"> נושא המחלוקת</w:t>
      </w:r>
      <w:r w:rsidRPr="00087F15">
        <w:rPr>
          <w:rFonts w:cs="David" w:hint="cs"/>
          <w:sz w:val="24"/>
          <w:szCs w:val="24"/>
          <w:rtl/>
        </w:rPr>
        <w:t>, על</w:t>
      </w:r>
      <w:r w:rsidR="000E0F56">
        <w:rPr>
          <w:rFonts w:cs="David" w:hint="cs"/>
          <w:sz w:val="24"/>
          <w:szCs w:val="24"/>
          <w:rtl/>
        </w:rPr>
        <w:t xml:space="preserve"> </w:t>
      </w:r>
      <w:r w:rsidRPr="00087F15">
        <w:rPr>
          <w:rFonts w:cs="David" w:hint="cs"/>
          <w:sz w:val="24"/>
          <w:szCs w:val="24"/>
          <w:rtl/>
        </w:rPr>
        <w:t>תמ"א 13</w:t>
      </w:r>
      <w:r w:rsidR="006D3BF1">
        <w:rPr>
          <w:rFonts w:cs="David" w:hint="cs"/>
          <w:sz w:val="24"/>
          <w:szCs w:val="24"/>
          <w:rtl/>
        </w:rPr>
        <w:t>, ולכן ייתור הצורך לפנות לחלופת</w:t>
      </w:r>
      <w:r w:rsidRPr="00087F15">
        <w:rPr>
          <w:rFonts w:cs="David" w:hint="cs"/>
          <w:sz w:val="24"/>
          <w:szCs w:val="24"/>
          <w:rtl/>
        </w:rPr>
        <w:t xml:space="preserve"> שינוי </w:t>
      </w:r>
      <w:proofErr w:type="spellStart"/>
      <w:r w:rsidRPr="00087F15">
        <w:rPr>
          <w:rFonts w:cs="David" w:hint="cs"/>
          <w:sz w:val="24"/>
          <w:szCs w:val="24"/>
          <w:rtl/>
        </w:rPr>
        <w:t>התמ"א</w:t>
      </w:r>
      <w:proofErr w:type="spellEnd"/>
      <w:r w:rsidRPr="00087F15">
        <w:rPr>
          <w:rFonts w:cs="David" w:hint="cs"/>
          <w:sz w:val="24"/>
          <w:szCs w:val="24"/>
          <w:rtl/>
        </w:rPr>
        <w:t xml:space="preserve"> בהחלטת ממשלה. </w:t>
      </w:r>
      <w:proofErr w:type="spellStart"/>
      <w:r w:rsidR="006D3BF1">
        <w:rPr>
          <w:rFonts w:cs="David" w:hint="cs"/>
          <w:sz w:val="24"/>
          <w:szCs w:val="24"/>
          <w:rtl/>
        </w:rPr>
        <w:t>הולנת"ע</w:t>
      </w:r>
      <w:proofErr w:type="spellEnd"/>
      <w:r w:rsidR="006D3BF1">
        <w:rPr>
          <w:rFonts w:cs="David" w:hint="cs"/>
          <w:sz w:val="24"/>
          <w:szCs w:val="24"/>
          <w:rtl/>
        </w:rPr>
        <w:t xml:space="preserve"> </w:t>
      </w:r>
      <w:r w:rsidR="009B3B0E">
        <w:rPr>
          <w:rFonts w:cs="David" w:hint="cs"/>
          <w:sz w:val="24"/>
          <w:szCs w:val="24"/>
          <w:rtl/>
        </w:rPr>
        <w:t>ביססה קביע</w:t>
      </w:r>
      <w:r w:rsidR="006D3BF1">
        <w:rPr>
          <w:rFonts w:cs="David" w:hint="cs"/>
          <w:sz w:val="24"/>
          <w:szCs w:val="24"/>
          <w:rtl/>
        </w:rPr>
        <w:t>ה זו על בדיקת</w:t>
      </w:r>
      <w:r w:rsidRPr="00087F15">
        <w:rPr>
          <w:rFonts w:cs="David" w:hint="cs"/>
          <w:sz w:val="24"/>
          <w:szCs w:val="24"/>
          <w:rtl/>
        </w:rPr>
        <w:t xml:space="preserve"> מהותיות השינוי לאור החלק היחסי של השטח נושא המחלוקת, מתוך כלל השטחים עליהם חלה תמ"א 13,</w:t>
      </w:r>
      <w:r w:rsidR="009B3B0E">
        <w:rPr>
          <w:rFonts w:cs="David" w:hint="cs"/>
          <w:sz w:val="24"/>
          <w:szCs w:val="24"/>
          <w:rtl/>
        </w:rPr>
        <w:t xml:space="preserve"> וכן על</w:t>
      </w:r>
      <w:r w:rsidRPr="00087F15">
        <w:rPr>
          <w:rFonts w:cs="David" w:hint="cs"/>
          <w:sz w:val="24"/>
          <w:szCs w:val="24"/>
          <w:rtl/>
        </w:rPr>
        <w:t xml:space="preserve"> הדמיון שבהגדרת ייעוד ה"תיירות והנופש" ו"הגן הלאומי", </w:t>
      </w:r>
      <w:r w:rsidR="009B3B0E">
        <w:rPr>
          <w:rFonts w:cs="David" w:hint="cs"/>
          <w:sz w:val="24"/>
          <w:szCs w:val="24"/>
          <w:rtl/>
        </w:rPr>
        <w:t>כראיה</w:t>
      </w:r>
      <w:r w:rsidRPr="00087F15">
        <w:rPr>
          <w:rFonts w:cs="David" w:hint="cs"/>
          <w:sz w:val="24"/>
          <w:szCs w:val="24"/>
          <w:rtl/>
        </w:rPr>
        <w:t xml:space="preserve"> הגדרה שונה של השטח בלבד.</w:t>
      </w:r>
    </w:p>
    <w:p w:rsidR="006D3BF1" w:rsidRPr="00087F15" w:rsidRDefault="00B619E5" w:rsidP="00B619E5">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החלטות </w:t>
      </w:r>
      <w:proofErr w:type="spellStart"/>
      <w:r w:rsidR="000B4F26">
        <w:rPr>
          <w:rFonts w:cs="David" w:hint="cs"/>
          <w:sz w:val="24"/>
          <w:szCs w:val="24"/>
          <w:rtl/>
        </w:rPr>
        <w:t>הולנת"ע</w:t>
      </w:r>
      <w:proofErr w:type="spellEnd"/>
      <w:r w:rsidR="000B4F26">
        <w:rPr>
          <w:rFonts w:cs="David" w:hint="cs"/>
          <w:sz w:val="24"/>
          <w:szCs w:val="24"/>
          <w:rtl/>
        </w:rPr>
        <w:t xml:space="preserve"> לאורך השנים</w:t>
      </w:r>
      <w:r>
        <w:rPr>
          <w:rFonts w:cs="David" w:hint="cs"/>
          <w:sz w:val="24"/>
          <w:szCs w:val="24"/>
          <w:rtl/>
        </w:rPr>
        <w:t>,</w:t>
      </w:r>
      <w:r w:rsidR="000B4F26">
        <w:rPr>
          <w:rFonts w:cs="David" w:hint="cs"/>
          <w:sz w:val="24"/>
          <w:szCs w:val="24"/>
          <w:rtl/>
        </w:rPr>
        <w:t xml:space="preserve"> מעידות על שימוש שגור </w:t>
      </w:r>
      <w:r w:rsidR="006D3BF1" w:rsidRPr="006D3BF1">
        <w:rPr>
          <w:rFonts w:cs="David" w:hint="cs"/>
          <w:sz w:val="24"/>
          <w:szCs w:val="24"/>
          <w:rtl/>
        </w:rPr>
        <w:t xml:space="preserve">בסעיף ההקלות </w:t>
      </w:r>
      <w:proofErr w:type="spellStart"/>
      <w:r w:rsidR="006D3BF1" w:rsidRPr="006D3BF1">
        <w:rPr>
          <w:rFonts w:cs="David" w:hint="cs"/>
          <w:sz w:val="24"/>
          <w:szCs w:val="24"/>
          <w:rtl/>
        </w:rPr>
        <w:t>בתמ"א</w:t>
      </w:r>
      <w:proofErr w:type="spellEnd"/>
      <w:r w:rsidR="006D3BF1" w:rsidRPr="006D3BF1">
        <w:rPr>
          <w:rFonts w:cs="David" w:hint="cs"/>
          <w:sz w:val="24"/>
          <w:szCs w:val="24"/>
          <w:rtl/>
        </w:rPr>
        <w:t xml:space="preserve"> 13, שהביא בפועל לשינוי ייעודי שטחי תיירות ונופש בהיקף הנידון בענייננו ואף יותר מכך</w:t>
      </w:r>
      <w:r>
        <w:rPr>
          <w:rFonts w:cs="David" w:hint="cs"/>
          <w:sz w:val="24"/>
          <w:szCs w:val="24"/>
          <w:rtl/>
        </w:rPr>
        <w:t xml:space="preserve"> (ראו החלטות </w:t>
      </w:r>
      <w:proofErr w:type="spellStart"/>
      <w:r>
        <w:rPr>
          <w:rFonts w:cs="David" w:hint="cs"/>
          <w:sz w:val="24"/>
          <w:szCs w:val="24"/>
          <w:rtl/>
        </w:rPr>
        <w:t>הולנת"ע</w:t>
      </w:r>
      <w:proofErr w:type="spellEnd"/>
      <w:r>
        <w:rPr>
          <w:rFonts w:cs="David" w:hint="cs"/>
          <w:sz w:val="24"/>
          <w:szCs w:val="24"/>
          <w:rtl/>
        </w:rPr>
        <w:t xml:space="preserve">: </w:t>
      </w:r>
      <w:proofErr w:type="spellStart"/>
      <w:r>
        <w:rPr>
          <w:rFonts w:cs="David" w:hint="cs"/>
          <w:sz w:val="24"/>
          <w:szCs w:val="24"/>
          <w:rtl/>
        </w:rPr>
        <w:t>מכ</w:t>
      </w:r>
      <w:proofErr w:type="spellEnd"/>
      <w:r>
        <w:rPr>
          <w:rFonts w:cs="David" w:hint="cs"/>
          <w:sz w:val="24"/>
          <w:szCs w:val="24"/>
          <w:rtl/>
        </w:rPr>
        <w:t>/362/א</w:t>
      </w:r>
      <w:r>
        <w:rPr>
          <w:rFonts w:cs="David"/>
          <w:sz w:val="24"/>
          <w:szCs w:val="24"/>
        </w:rPr>
        <w:t>;</w:t>
      </w:r>
      <w:r>
        <w:rPr>
          <w:rFonts w:cs="David" w:hint="cs"/>
          <w:sz w:val="24"/>
          <w:szCs w:val="24"/>
          <w:rtl/>
        </w:rPr>
        <w:t xml:space="preserve"> </w:t>
      </w:r>
      <w:proofErr w:type="spellStart"/>
      <w:r>
        <w:rPr>
          <w:rFonts w:cs="David" w:hint="cs"/>
          <w:sz w:val="24"/>
          <w:szCs w:val="24"/>
          <w:rtl/>
        </w:rPr>
        <w:t>חכ</w:t>
      </w:r>
      <w:proofErr w:type="spellEnd"/>
      <w:r>
        <w:rPr>
          <w:rFonts w:cs="David" w:hint="cs"/>
          <w:sz w:val="24"/>
          <w:szCs w:val="24"/>
          <w:rtl/>
        </w:rPr>
        <w:t>/76/ט</w:t>
      </w:r>
      <w:r>
        <w:rPr>
          <w:rFonts w:cs="David"/>
          <w:sz w:val="24"/>
          <w:szCs w:val="24"/>
        </w:rPr>
        <w:t>;</w:t>
      </w:r>
      <w:r>
        <w:rPr>
          <w:rFonts w:cs="David" w:hint="cs"/>
          <w:sz w:val="24"/>
          <w:szCs w:val="24"/>
          <w:rtl/>
        </w:rPr>
        <w:t xml:space="preserve"> </w:t>
      </w:r>
      <w:proofErr w:type="spellStart"/>
      <w:r>
        <w:rPr>
          <w:rFonts w:cs="David" w:hint="cs"/>
          <w:sz w:val="24"/>
          <w:szCs w:val="24"/>
          <w:rtl/>
        </w:rPr>
        <w:t>נת</w:t>
      </w:r>
      <w:proofErr w:type="spellEnd"/>
      <w:r>
        <w:rPr>
          <w:rFonts w:cs="David" w:hint="cs"/>
          <w:sz w:val="24"/>
          <w:szCs w:val="24"/>
          <w:rtl/>
        </w:rPr>
        <w:t>/14/537/ב</w:t>
      </w:r>
      <w:r>
        <w:rPr>
          <w:rFonts w:cs="David"/>
          <w:sz w:val="24"/>
          <w:szCs w:val="24"/>
        </w:rPr>
        <w:t>;</w:t>
      </w:r>
      <w:r>
        <w:rPr>
          <w:rFonts w:cs="David" w:hint="cs"/>
          <w:sz w:val="24"/>
          <w:szCs w:val="24"/>
          <w:rtl/>
        </w:rPr>
        <w:t xml:space="preserve"> בי/מק/1/410</w:t>
      </w:r>
      <w:r>
        <w:rPr>
          <w:rFonts w:cs="David"/>
          <w:sz w:val="24"/>
          <w:szCs w:val="24"/>
        </w:rPr>
        <w:t>;</w:t>
      </w:r>
      <w:r>
        <w:rPr>
          <w:rFonts w:cs="David" w:hint="cs"/>
          <w:sz w:val="24"/>
          <w:szCs w:val="24"/>
          <w:rtl/>
        </w:rPr>
        <w:t xml:space="preserve"> הר/2530). </w:t>
      </w:r>
    </w:p>
    <w:p w:rsidR="00084485" w:rsidRDefault="00B619E5" w:rsidP="00084485">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לאור האמור, שעה שהתקבל אישור לשינוי תמ"א 13 מטעם </w:t>
      </w:r>
      <w:proofErr w:type="spellStart"/>
      <w:r>
        <w:rPr>
          <w:rFonts w:cs="David" w:hint="cs"/>
          <w:sz w:val="24"/>
          <w:szCs w:val="24"/>
          <w:rtl/>
        </w:rPr>
        <w:t>הולנת"ע</w:t>
      </w:r>
      <w:proofErr w:type="spellEnd"/>
      <w:r>
        <w:rPr>
          <w:rFonts w:cs="David" w:hint="cs"/>
          <w:sz w:val="24"/>
          <w:szCs w:val="24"/>
          <w:rtl/>
        </w:rPr>
        <w:t>,</w:t>
      </w:r>
      <w:r w:rsidR="0058777B">
        <w:rPr>
          <w:rFonts w:cs="David" w:hint="cs"/>
          <w:sz w:val="24"/>
          <w:szCs w:val="24"/>
          <w:rtl/>
        </w:rPr>
        <w:t xml:space="preserve"> בהתאם למנגנוני הגמישות</w:t>
      </w:r>
      <w:r w:rsidR="004A14EA">
        <w:rPr>
          <w:rFonts w:cs="David" w:hint="cs"/>
          <w:sz w:val="24"/>
          <w:szCs w:val="24"/>
          <w:rtl/>
        </w:rPr>
        <w:t xml:space="preserve"> ולאחר שבדקה וקבעה כי אין ענייננו בסתירה </w:t>
      </w:r>
      <w:proofErr w:type="spellStart"/>
      <w:r w:rsidR="004A14EA">
        <w:rPr>
          <w:rFonts w:cs="David" w:hint="cs"/>
          <w:sz w:val="24"/>
          <w:szCs w:val="24"/>
          <w:rtl/>
        </w:rPr>
        <w:t>לתמ"א</w:t>
      </w:r>
      <w:proofErr w:type="spellEnd"/>
      <w:r w:rsidR="004A14EA">
        <w:rPr>
          <w:rFonts w:cs="David" w:hint="cs"/>
          <w:sz w:val="24"/>
          <w:szCs w:val="24"/>
          <w:rtl/>
        </w:rPr>
        <w:t xml:space="preserve"> 13, לא נתע</w:t>
      </w:r>
      <w:r w:rsidR="0058777B">
        <w:rPr>
          <w:rFonts w:cs="David" w:hint="cs"/>
          <w:sz w:val="24"/>
          <w:szCs w:val="24"/>
          <w:rtl/>
        </w:rPr>
        <w:t>רב בסמכותה ובשיקול דעתה</w:t>
      </w:r>
      <w:r w:rsidR="004A14EA">
        <w:rPr>
          <w:rFonts w:cs="David" w:hint="cs"/>
          <w:sz w:val="24"/>
          <w:szCs w:val="24"/>
          <w:rtl/>
        </w:rPr>
        <w:t xml:space="preserve">. </w:t>
      </w:r>
      <w:r>
        <w:rPr>
          <w:rFonts w:cs="David" w:hint="cs"/>
          <w:sz w:val="24"/>
          <w:szCs w:val="24"/>
          <w:rtl/>
        </w:rPr>
        <w:t xml:space="preserve"> </w:t>
      </w:r>
    </w:p>
    <w:p w:rsidR="00084485" w:rsidRPr="00084485" w:rsidRDefault="00084485" w:rsidP="00084485">
      <w:pPr>
        <w:pStyle w:val="a3"/>
        <w:spacing w:line="360" w:lineRule="auto"/>
        <w:ind w:left="226"/>
        <w:jc w:val="both"/>
        <w:rPr>
          <w:rFonts w:cs="David" w:hint="cs"/>
          <w:sz w:val="24"/>
          <w:szCs w:val="24"/>
        </w:rPr>
      </w:pPr>
    </w:p>
    <w:p w:rsidR="00137678" w:rsidRPr="00137678" w:rsidRDefault="00137678" w:rsidP="005A6123">
      <w:pPr>
        <w:jc w:val="both"/>
        <w:rPr>
          <w:rFonts w:cs="David" w:hint="cs"/>
          <w:b/>
          <w:bCs/>
          <w:sz w:val="24"/>
          <w:szCs w:val="24"/>
          <w:u w:val="single"/>
          <w:rtl/>
        </w:rPr>
      </w:pPr>
      <w:r w:rsidRPr="00137678">
        <w:rPr>
          <w:rFonts w:cs="David" w:hint="cs"/>
          <w:b/>
          <w:bCs/>
          <w:sz w:val="24"/>
          <w:szCs w:val="24"/>
          <w:u w:val="single"/>
          <w:rtl/>
        </w:rPr>
        <w:t>לגופו של עניין</w:t>
      </w:r>
    </w:p>
    <w:p w:rsidR="00F637B9" w:rsidRPr="00473A13" w:rsidRDefault="00E4292F" w:rsidP="00473A13">
      <w:pPr>
        <w:jc w:val="both"/>
        <w:rPr>
          <w:rFonts w:cs="David" w:hint="cs"/>
          <w:sz w:val="24"/>
          <w:szCs w:val="24"/>
          <w:u w:val="single"/>
        </w:rPr>
      </w:pPr>
      <w:r>
        <w:rPr>
          <w:rFonts w:cs="David" w:hint="cs"/>
          <w:sz w:val="24"/>
          <w:szCs w:val="24"/>
          <w:u w:val="single"/>
          <w:rtl/>
        </w:rPr>
        <w:t xml:space="preserve">חלק כללי- </w:t>
      </w:r>
      <w:r w:rsidR="00AF22D0">
        <w:rPr>
          <w:rFonts w:cs="David" w:hint="cs"/>
          <w:sz w:val="24"/>
          <w:szCs w:val="24"/>
          <w:u w:val="single"/>
          <w:rtl/>
        </w:rPr>
        <w:t>איז</w:t>
      </w:r>
      <w:r w:rsidR="000B3FBE">
        <w:rPr>
          <w:rFonts w:cs="David" w:hint="cs"/>
          <w:sz w:val="24"/>
          <w:szCs w:val="24"/>
          <w:u w:val="single"/>
          <w:rtl/>
        </w:rPr>
        <w:t>ון אינטרסים</w:t>
      </w:r>
      <w:r w:rsidR="00AE14E6">
        <w:rPr>
          <w:rFonts w:cs="David" w:hint="cs"/>
          <w:sz w:val="24"/>
          <w:szCs w:val="24"/>
          <w:u w:val="single"/>
          <w:rtl/>
        </w:rPr>
        <w:t xml:space="preserve"> ו</w:t>
      </w:r>
      <w:r w:rsidR="00AF22D0">
        <w:rPr>
          <w:rFonts w:cs="David" w:hint="cs"/>
          <w:sz w:val="24"/>
          <w:szCs w:val="24"/>
          <w:u w:val="single"/>
          <w:rtl/>
        </w:rPr>
        <w:t>שמירה על ערכים סביבתיים</w:t>
      </w:r>
      <w:r w:rsidR="00137678" w:rsidRPr="00F637B9">
        <w:rPr>
          <w:rFonts w:cs="David" w:hint="cs"/>
          <w:sz w:val="24"/>
          <w:szCs w:val="24"/>
          <w:u w:val="single"/>
          <w:rtl/>
        </w:rPr>
        <w:t xml:space="preserve"> </w:t>
      </w:r>
    </w:p>
    <w:p w:rsidR="00704AAA" w:rsidRPr="000B02E0" w:rsidRDefault="00473A13" w:rsidP="00B87DC1">
      <w:pPr>
        <w:pStyle w:val="a3"/>
        <w:numPr>
          <w:ilvl w:val="0"/>
          <w:numId w:val="2"/>
        </w:numPr>
        <w:spacing w:line="360" w:lineRule="auto"/>
        <w:ind w:left="226" w:hanging="425"/>
        <w:jc w:val="both"/>
        <w:rPr>
          <w:rFonts w:cs="David"/>
          <w:sz w:val="24"/>
          <w:szCs w:val="24"/>
          <w:rtl/>
        </w:rPr>
      </w:pPr>
      <w:r>
        <w:rPr>
          <w:rFonts w:cs="David" w:hint="cs"/>
          <w:sz w:val="24"/>
          <w:szCs w:val="24"/>
          <w:rtl/>
        </w:rPr>
        <w:t xml:space="preserve">ככלל, </w:t>
      </w:r>
      <w:r w:rsidR="00B87DC1">
        <w:rPr>
          <w:rFonts w:cs="David" w:hint="cs"/>
          <w:sz w:val="24"/>
          <w:szCs w:val="24"/>
          <w:rtl/>
        </w:rPr>
        <w:t xml:space="preserve">על פי תפישת התכנון אותה אימצו בתי המשפט בישראל, התוצר התכנוני הוא הלכה למעשה הכרעה ערכית בדבר העדפות שונות. לשם כך, הוכר הצורך </w:t>
      </w:r>
      <w:r w:rsidR="00704AAA">
        <w:rPr>
          <w:rFonts w:cs="David" w:hint="cs"/>
          <w:sz w:val="24"/>
          <w:szCs w:val="24"/>
          <w:rtl/>
        </w:rPr>
        <w:t>לאזן</w:t>
      </w:r>
      <w:r w:rsidR="008A2B27">
        <w:rPr>
          <w:rFonts w:cs="David" w:hint="cs"/>
          <w:sz w:val="24"/>
          <w:szCs w:val="24"/>
          <w:rtl/>
        </w:rPr>
        <w:t xml:space="preserve"> בין אינטרסים מתנגשים </w:t>
      </w:r>
      <w:r w:rsidR="00704AAA">
        <w:rPr>
          <w:rFonts w:cs="David" w:hint="cs"/>
          <w:sz w:val="24"/>
          <w:szCs w:val="24"/>
          <w:rtl/>
        </w:rPr>
        <w:t>בכדי לקבל</w:t>
      </w:r>
      <w:r w:rsidR="008A2B27">
        <w:rPr>
          <w:rFonts w:cs="David" w:hint="cs"/>
          <w:sz w:val="24"/>
          <w:szCs w:val="24"/>
          <w:rtl/>
        </w:rPr>
        <w:t xml:space="preserve"> החלטה תכנונית ראויה</w:t>
      </w:r>
      <w:r w:rsidR="00704AAA">
        <w:rPr>
          <w:rFonts w:cs="David" w:hint="cs"/>
          <w:sz w:val="24"/>
          <w:szCs w:val="24"/>
          <w:rtl/>
        </w:rPr>
        <w:t xml:space="preserve">. ביניהם האיזון בין אינטרס הפרט, לאינטרס הציבורי הכללי. </w:t>
      </w:r>
      <w:r w:rsidR="00704AAA" w:rsidRPr="000B02E0">
        <w:rPr>
          <w:rFonts w:cs="David" w:hint="cs"/>
          <w:sz w:val="24"/>
          <w:szCs w:val="24"/>
          <w:rtl/>
        </w:rPr>
        <w:t xml:space="preserve">בהקשר זה, נקבע </w:t>
      </w:r>
      <w:proofErr w:type="spellStart"/>
      <w:r w:rsidR="00704AAA" w:rsidRPr="000B02E0">
        <w:rPr>
          <w:rFonts w:cs="David" w:hint="cs"/>
          <w:sz w:val="24"/>
          <w:szCs w:val="24"/>
          <w:rtl/>
        </w:rPr>
        <w:t>בעע</w:t>
      </w:r>
      <w:r w:rsidR="00704AAA" w:rsidRPr="000B02E0">
        <w:rPr>
          <w:rFonts w:cs="David"/>
          <w:sz w:val="24"/>
          <w:szCs w:val="24"/>
          <w:rtl/>
        </w:rPr>
        <w:t>"</w:t>
      </w:r>
      <w:r w:rsidR="00704AAA" w:rsidRPr="000B02E0">
        <w:rPr>
          <w:rFonts w:cs="David" w:hint="cs"/>
          <w:sz w:val="24"/>
          <w:szCs w:val="24"/>
          <w:rtl/>
        </w:rPr>
        <w:t>מ</w:t>
      </w:r>
      <w:proofErr w:type="spellEnd"/>
      <w:r w:rsidR="00704AAA" w:rsidRPr="000B02E0">
        <w:rPr>
          <w:rFonts w:cs="David"/>
          <w:sz w:val="24"/>
          <w:szCs w:val="24"/>
          <w:rtl/>
        </w:rPr>
        <w:t xml:space="preserve"> 2273/03 </w:t>
      </w:r>
      <w:r w:rsidR="00704AAA" w:rsidRPr="000B02E0">
        <w:rPr>
          <w:rFonts w:cs="David" w:hint="cs"/>
          <w:b/>
          <w:bCs/>
          <w:sz w:val="24"/>
          <w:szCs w:val="24"/>
          <w:rtl/>
        </w:rPr>
        <w:t>אי</w:t>
      </w:r>
      <w:r w:rsidR="00704AAA" w:rsidRPr="000B02E0">
        <w:rPr>
          <w:rFonts w:cs="David"/>
          <w:b/>
          <w:bCs/>
          <w:sz w:val="24"/>
          <w:szCs w:val="24"/>
          <w:rtl/>
        </w:rPr>
        <w:t xml:space="preserve"> </w:t>
      </w:r>
      <w:r w:rsidR="00704AAA" w:rsidRPr="000B02E0">
        <w:rPr>
          <w:rFonts w:cs="David" w:hint="cs"/>
          <w:b/>
          <w:bCs/>
          <w:sz w:val="24"/>
          <w:szCs w:val="24"/>
          <w:rtl/>
        </w:rPr>
        <w:t>התכלת</w:t>
      </w:r>
      <w:r w:rsidR="00704AAA" w:rsidRPr="000B02E0">
        <w:rPr>
          <w:rFonts w:cs="David"/>
          <w:b/>
          <w:bCs/>
          <w:sz w:val="24"/>
          <w:szCs w:val="24"/>
          <w:rtl/>
        </w:rPr>
        <w:t xml:space="preserve"> </w:t>
      </w:r>
      <w:r w:rsidR="00704AAA" w:rsidRPr="000B02E0">
        <w:rPr>
          <w:rFonts w:cs="David" w:hint="cs"/>
          <w:b/>
          <w:bCs/>
          <w:sz w:val="24"/>
          <w:szCs w:val="24"/>
          <w:rtl/>
        </w:rPr>
        <w:t>שותפות</w:t>
      </w:r>
      <w:r w:rsidR="00704AAA" w:rsidRPr="000B02E0">
        <w:rPr>
          <w:rFonts w:cs="David"/>
          <w:b/>
          <w:bCs/>
          <w:sz w:val="24"/>
          <w:szCs w:val="24"/>
          <w:rtl/>
        </w:rPr>
        <w:t xml:space="preserve"> </w:t>
      </w:r>
      <w:r w:rsidR="00704AAA" w:rsidRPr="000B02E0">
        <w:rPr>
          <w:rFonts w:cs="David" w:hint="cs"/>
          <w:b/>
          <w:bCs/>
          <w:sz w:val="24"/>
          <w:szCs w:val="24"/>
          <w:rtl/>
        </w:rPr>
        <w:t>כללית</w:t>
      </w:r>
      <w:r w:rsidR="00704AAA" w:rsidRPr="000B02E0">
        <w:rPr>
          <w:rFonts w:cs="David"/>
          <w:b/>
          <w:bCs/>
          <w:sz w:val="24"/>
          <w:szCs w:val="24"/>
          <w:rtl/>
        </w:rPr>
        <w:t xml:space="preserve"> </w:t>
      </w:r>
      <w:r w:rsidR="00704AAA" w:rsidRPr="000B02E0">
        <w:rPr>
          <w:rFonts w:cs="David" w:hint="cs"/>
          <w:b/>
          <w:bCs/>
          <w:sz w:val="24"/>
          <w:szCs w:val="24"/>
          <w:rtl/>
        </w:rPr>
        <w:t>נ</w:t>
      </w:r>
      <w:r w:rsidR="00704AAA" w:rsidRPr="000B02E0">
        <w:rPr>
          <w:rFonts w:cs="David"/>
          <w:b/>
          <w:bCs/>
          <w:sz w:val="24"/>
          <w:szCs w:val="24"/>
          <w:rtl/>
        </w:rPr>
        <w:t xml:space="preserve">' </w:t>
      </w:r>
      <w:r w:rsidR="00704AAA" w:rsidRPr="000B02E0">
        <w:rPr>
          <w:rFonts w:cs="David" w:hint="cs"/>
          <w:b/>
          <w:bCs/>
          <w:sz w:val="24"/>
          <w:szCs w:val="24"/>
          <w:rtl/>
        </w:rPr>
        <w:t>החברה</w:t>
      </w:r>
      <w:r w:rsidR="00704AAA" w:rsidRPr="000B02E0">
        <w:rPr>
          <w:rFonts w:cs="David"/>
          <w:b/>
          <w:bCs/>
          <w:sz w:val="24"/>
          <w:szCs w:val="24"/>
          <w:rtl/>
        </w:rPr>
        <w:t xml:space="preserve"> </w:t>
      </w:r>
      <w:r w:rsidR="00704AAA" w:rsidRPr="000B02E0">
        <w:rPr>
          <w:rFonts w:cs="David" w:hint="cs"/>
          <w:b/>
          <w:bCs/>
          <w:sz w:val="24"/>
          <w:szCs w:val="24"/>
          <w:rtl/>
        </w:rPr>
        <w:t>להגנת</w:t>
      </w:r>
      <w:r w:rsidR="00704AAA" w:rsidRPr="000B02E0">
        <w:rPr>
          <w:rFonts w:cs="David"/>
          <w:b/>
          <w:bCs/>
          <w:sz w:val="24"/>
          <w:szCs w:val="24"/>
          <w:rtl/>
        </w:rPr>
        <w:t xml:space="preserve"> </w:t>
      </w:r>
      <w:r w:rsidR="00704AAA" w:rsidRPr="000B02E0">
        <w:rPr>
          <w:rFonts w:cs="David" w:hint="cs"/>
          <w:b/>
          <w:bCs/>
          <w:sz w:val="24"/>
          <w:szCs w:val="24"/>
          <w:rtl/>
        </w:rPr>
        <w:t>הטבע</w:t>
      </w:r>
      <w:r w:rsidR="00704AAA" w:rsidRPr="000B02E0">
        <w:rPr>
          <w:rFonts w:cs="David"/>
          <w:sz w:val="24"/>
          <w:szCs w:val="24"/>
          <w:rtl/>
        </w:rPr>
        <w:t xml:space="preserve">, </w:t>
      </w:r>
      <w:r w:rsidR="00704AAA" w:rsidRPr="000B02E0">
        <w:rPr>
          <w:rFonts w:cs="David" w:hint="cs"/>
          <w:sz w:val="24"/>
          <w:szCs w:val="24"/>
          <w:rtl/>
        </w:rPr>
        <w:t>פסקה 39 לפסק</w:t>
      </w:r>
      <w:r w:rsidR="00704AAA" w:rsidRPr="000B02E0">
        <w:rPr>
          <w:rFonts w:cs="David"/>
          <w:sz w:val="24"/>
          <w:szCs w:val="24"/>
          <w:rtl/>
        </w:rPr>
        <w:t xml:space="preserve"> </w:t>
      </w:r>
      <w:r w:rsidR="00704AAA" w:rsidRPr="000B02E0">
        <w:rPr>
          <w:rFonts w:cs="David" w:hint="cs"/>
          <w:sz w:val="24"/>
          <w:szCs w:val="24"/>
          <w:rtl/>
        </w:rPr>
        <w:t>דינה</w:t>
      </w:r>
      <w:r w:rsidR="00704AAA" w:rsidRPr="000B02E0">
        <w:rPr>
          <w:rFonts w:cs="David"/>
          <w:sz w:val="24"/>
          <w:szCs w:val="24"/>
          <w:rtl/>
        </w:rPr>
        <w:t xml:space="preserve"> </w:t>
      </w:r>
      <w:r w:rsidR="00704AAA" w:rsidRPr="000B02E0">
        <w:rPr>
          <w:rFonts w:cs="David" w:hint="cs"/>
          <w:sz w:val="24"/>
          <w:szCs w:val="24"/>
          <w:rtl/>
        </w:rPr>
        <w:t>של</w:t>
      </w:r>
      <w:r w:rsidR="00704AAA" w:rsidRPr="000B02E0">
        <w:rPr>
          <w:rFonts w:cs="David"/>
          <w:sz w:val="24"/>
          <w:szCs w:val="24"/>
          <w:rtl/>
        </w:rPr>
        <w:t xml:space="preserve"> </w:t>
      </w:r>
      <w:r w:rsidR="00704AAA" w:rsidRPr="000B02E0">
        <w:rPr>
          <w:rFonts w:cs="David" w:hint="cs"/>
          <w:sz w:val="24"/>
          <w:szCs w:val="24"/>
          <w:rtl/>
        </w:rPr>
        <w:t>השופטת</w:t>
      </w:r>
      <w:r w:rsidR="00704AAA" w:rsidRPr="000B02E0">
        <w:rPr>
          <w:rFonts w:cs="David"/>
          <w:sz w:val="24"/>
          <w:szCs w:val="24"/>
          <w:rtl/>
        </w:rPr>
        <w:t xml:space="preserve"> </w:t>
      </w:r>
      <w:proofErr w:type="spellStart"/>
      <w:r w:rsidR="00704AAA" w:rsidRPr="000B02E0">
        <w:rPr>
          <w:rFonts w:cs="David" w:hint="cs"/>
          <w:sz w:val="24"/>
          <w:szCs w:val="24"/>
          <w:rtl/>
        </w:rPr>
        <w:t>פרוקצ</w:t>
      </w:r>
      <w:r w:rsidR="00704AAA" w:rsidRPr="000B02E0">
        <w:rPr>
          <w:rFonts w:cs="David"/>
          <w:sz w:val="24"/>
          <w:szCs w:val="24"/>
          <w:rtl/>
        </w:rPr>
        <w:t>'</w:t>
      </w:r>
      <w:r w:rsidR="00704AAA" w:rsidRPr="000B02E0">
        <w:rPr>
          <w:rFonts w:cs="David" w:hint="cs"/>
          <w:sz w:val="24"/>
          <w:szCs w:val="24"/>
          <w:rtl/>
        </w:rPr>
        <w:t>יה</w:t>
      </w:r>
      <w:proofErr w:type="spellEnd"/>
      <w:r w:rsidR="00704AAA" w:rsidRPr="000B02E0">
        <w:rPr>
          <w:rFonts w:cs="David"/>
          <w:sz w:val="24"/>
          <w:szCs w:val="24"/>
          <w:rtl/>
        </w:rPr>
        <w:t xml:space="preserve">  (</w:t>
      </w:r>
      <w:r w:rsidR="00704AAA" w:rsidRPr="000B02E0">
        <w:rPr>
          <w:rFonts w:cs="David" w:hint="cs"/>
          <w:sz w:val="24"/>
          <w:szCs w:val="24"/>
          <w:rtl/>
        </w:rPr>
        <w:t>פורסם</w:t>
      </w:r>
      <w:r w:rsidR="00704AAA" w:rsidRPr="000B02E0">
        <w:rPr>
          <w:rFonts w:cs="David"/>
          <w:sz w:val="24"/>
          <w:szCs w:val="24"/>
          <w:rtl/>
        </w:rPr>
        <w:t xml:space="preserve"> </w:t>
      </w:r>
      <w:r w:rsidR="00704AAA" w:rsidRPr="000B02E0">
        <w:rPr>
          <w:rFonts w:cs="David" w:hint="cs"/>
          <w:sz w:val="24"/>
          <w:szCs w:val="24"/>
          <w:rtl/>
        </w:rPr>
        <w:t>בנבו</w:t>
      </w:r>
      <w:r w:rsidR="00704AAA" w:rsidRPr="000B02E0">
        <w:rPr>
          <w:rFonts w:cs="David"/>
          <w:sz w:val="24"/>
          <w:szCs w:val="24"/>
          <w:rtl/>
        </w:rPr>
        <w:t>, 07.12.06)</w:t>
      </w:r>
      <w:r w:rsidR="00704AAA" w:rsidRPr="000B02E0">
        <w:rPr>
          <w:rFonts w:cs="David" w:hint="cs"/>
          <w:sz w:val="24"/>
          <w:szCs w:val="24"/>
          <w:rtl/>
        </w:rPr>
        <w:t>, כי:</w:t>
      </w:r>
      <w:r w:rsidR="00704AAA" w:rsidRPr="000B02E0">
        <w:rPr>
          <w:rFonts w:cs="David"/>
          <w:sz w:val="24"/>
          <w:szCs w:val="24"/>
          <w:rtl/>
        </w:rPr>
        <w:t xml:space="preserve"> </w:t>
      </w:r>
    </w:p>
    <w:p w:rsidR="00704AAA" w:rsidRDefault="00704AAA" w:rsidP="000B02E0">
      <w:pPr>
        <w:pStyle w:val="a3"/>
        <w:spacing w:line="360" w:lineRule="auto"/>
        <w:ind w:left="509" w:right="426"/>
        <w:jc w:val="both"/>
        <w:rPr>
          <w:rFonts w:cs="David" w:hint="cs"/>
          <w:b/>
          <w:bCs/>
          <w:sz w:val="24"/>
          <w:szCs w:val="24"/>
          <w:rtl/>
        </w:rPr>
      </w:pPr>
      <w:r w:rsidRPr="00704AAA">
        <w:rPr>
          <w:rFonts w:cs="David" w:hint="cs"/>
          <w:b/>
          <w:bCs/>
          <w:sz w:val="24"/>
          <w:szCs w:val="24"/>
          <w:rtl/>
        </w:rPr>
        <w:t>"דיני</w:t>
      </w:r>
      <w:r w:rsidRPr="00704AAA">
        <w:rPr>
          <w:rFonts w:cs="David"/>
          <w:b/>
          <w:bCs/>
          <w:sz w:val="24"/>
          <w:szCs w:val="24"/>
          <w:rtl/>
        </w:rPr>
        <w:t xml:space="preserve"> </w:t>
      </w:r>
      <w:r w:rsidRPr="00704AAA">
        <w:rPr>
          <w:rFonts w:cs="David" w:hint="cs"/>
          <w:b/>
          <w:bCs/>
          <w:sz w:val="24"/>
          <w:szCs w:val="24"/>
          <w:rtl/>
        </w:rPr>
        <w:t>התכנון</w:t>
      </w:r>
      <w:r w:rsidRPr="00704AAA">
        <w:rPr>
          <w:rFonts w:cs="David"/>
          <w:b/>
          <w:bCs/>
          <w:sz w:val="24"/>
          <w:szCs w:val="24"/>
          <w:rtl/>
        </w:rPr>
        <w:t xml:space="preserve"> </w:t>
      </w:r>
      <w:r w:rsidRPr="00704AAA">
        <w:rPr>
          <w:rFonts w:cs="David" w:hint="cs"/>
          <w:b/>
          <w:bCs/>
          <w:sz w:val="24"/>
          <w:szCs w:val="24"/>
          <w:rtl/>
        </w:rPr>
        <w:t>מתחשבים</w:t>
      </w:r>
      <w:r w:rsidRPr="00704AAA">
        <w:rPr>
          <w:rFonts w:cs="David"/>
          <w:b/>
          <w:bCs/>
          <w:sz w:val="24"/>
          <w:szCs w:val="24"/>
          <w:rtl/>
        </w:rPr>
        <w:t xml:space="preserve"> </w:t>
      </w:r>
      <w:r w:rsidRPr="00704AAA">
        <w:rPr>
          <w:rFonts w:cs="David" w:hint="cs"/>
          <w:b/>
          <w:bCs/>
          <w:sz w:val="24"/>
          <w:szCs w:val="24"/>
          <w:rtl/>
        </w:rPr>
        <w:t>בזכות</w:t>
      </w:r>
      <w:r w:rsidRPr="00704AAA">
        <w:rPr>
          <w:rFonts w:cs="David"/>
          <w:b/>
          <w:bCs/>
          <w:sz w:val="24"/>
          <w:szCs w:val="24"/>
          <w:rtl/>
        </w:rPr>
        <w:t xml:space="preserve"> </w:t>
      </w:r>
      <w:r w:rsidRPr="00704AAA">
        <w:rPr>
          <w:rFonts w:cs="David" w:hint="cs"/>
          <w:b/>
          <w:bCs/>
          <w:sz w:val="24"/>
          <w:szCs w:val="24"/>
          <w:rtl/>
        </w:rPr>
        <w:t>קניינו</w:t>
      </w:r>
      <w:r w:rsidRPr="00704AAA">
        <w:rPr>
          <w:rFonts w:cs="David"/>
          <w:b/>
          <w:bCs/>
          <w:sz w:val="24"/>
          <w:szCs w:val="24"/>
          <w:rtl/>
        </w:rPr>
        <w:t xml:space="preserve"> </w:t>
      </w:r>
      <w:r w:rsidRPr="00704AAA">
        <w:rPr>
          <w:rFonts w:cs="David" w:hint="cs"/>
          <w:b/>
          <w:bCs/>
          <w:sz w:val="24"/>
          <w:szCs w:val="24"/>
          <w:rtl/>
        </w:rPr>
        <w:t>של</w:t>
      </w:r>
      <w:r w:rsidRPr="00704AAA">
        <w:rPr>
          <w:rFonts w:cs="David"/>
          <w:b/>
          <w:bCs/>
          <w:sz w:val="24"/>
          <w:szCs w:val="24"/>
          <w:rtl/>
        </w:rPr>
        <w:t xml:space="preserve"> </w:t>
      </w:r>
      <w:r w:rsidRPr="00704AAA">
        <w:rPr>
          <w:rFonts w:cs="David" w:hint="cs"/>
          <w:b/>
          <w:bCs/>
          <w:sz w:val="24"/>
          <w:szCs w:val="24"/>
          <w:rtl/>
        </w:rPr>
        <w:t>אדם</w:t>
      </w:r>
      <w:r w:rsidRPr="00704AAA">
        <w:rPr>
          <w:rFonts w:cs="David"/>
          <w:b/>
          <w:bCs/>
          <w:sz w:val="24"/>
          <w:szCs w:val="24"/>
          <w:rtl/>
        </w:rPr>
        <w:t xml:space="preserve"> </w:t>
      </w:r>
      <w:r w:rsidRPr="00704AAA">
        <w:rPr>
          <w:rFonts w:cs="David" w:hint="cs"/>
          <w:b/>
          <w:bCs/>
          <w:sz w:val="24"/>
          <w:szCs w:val="24"/>
          <w:rtl/>
        </w:rPr>
        <w:t>בקרקע</w:t>
      </w:r>
      <w:r w:rsidRPr="00704AAA">
        <w:rPr>
          <w:rFonts w:cs="David"/>
          <w:b/>
          <w:bCs/>
          <w:sz w:val="24"/>
          <w:szCs w:val="24"/>
          <w:rtl/>
        </w:rPr>
        <w:t xml:space="preserve">, </w:t>
      </w:r>
      <w:r w:rsidRPr="00704AAA">
        <w:rPr>
          <w:rFonts w:cs="David" w:hint="cs"/>
          <w:b/>
          <w:bCs/>
          <w:sz w:val="24"/>
          <w:szCs w:val="24"/>
          <w:rtl/>
        </w:rPr>
        <w:t>אולם</w:t>
      </w:r>
      <w:r w:rsidRPr="00704AAA">
        <w:rPr>
          <w:rFonts w:cs="David"/>
          <w:b/>
          <w:bCs/>
          <w:sz w:val="24"/>
          <w:szCs w:val="24"/>
          <w:rtl/>
        </w:rPr>
        <w:t xml:space="preserve"> </w:t>
      </w:r>
      <w:r w:rsidRPr="00704AAA">
        <w:rPr>
          <w:rFonts w:cs="David" w:hint="cs"/>
          <w:b/>
          <w:bCs/>
          <w:sz w:val="24"/>
          <w:szCs w:val="24"/>
          <w:rtl/>
        </w:rPr>
        <w:t>הגשמת</w:t>
      </w:r>
      <w:r w:rsidRPr="00704AAA">
        <w:rPr>
          <w:rFonts w:cs="David"/>
          <w:b/>
          <w:bCs/>
          <w:sz w:val="24"/>
          <w:szCs w:val="24"/>
          <w:rtl/>
        </w:rPr>
        <w:t xml:space="preserve"> </w:t>
      </w:r>
      <w:r w:rsidRPr="00704AAA">
        <w:rPr>
          <w:rFonts w:cs="David" w:hint="cs"/>
          <w:b/>
          <w:bCs/>
          <w:sz w:val="24"/>
          <w:szCs w:val="24"/>
          <w:rtl/>
        </w:rPr>
        <w:t>מדיניות</w:t>
      </w:r>
      <w:r w:rsidRPr="00704AAA">
        <w:rPr>
          <w:rFonts w:cs="David"/>
          <w:b/>
          <w:bCs/>
          <w:sz w:val="24"/>
          <w:szCs w:val="24"/>
          <w:rtl/>
        </w:rPr>
        <w:t xml:space="preserve"> </w:t>
      </w:r>
      <w:r w:rsidRPr="00704AAA">
        <w:rPr>
          <w:rFonts w:cs="David" w:hint="cs"/>
          <w:b/>
          <w:bCs/>
          <w:sz w:val="24"/>
          <w:szCs w:val="24"/>
          <w:rtl/>
        </w:rPr>
        <w:t>התכנון</w:t>
      </w:r>
      <w:r w:rsidRPr="00704AAA">
        <w:rPr>
          <w:rFonts w:cs="David"/>
          <w:b/>
          <w:bCs/>
          <w:sz w:val="24"/>
          <w:szCs w:val="24"/>
          <w:rtl/>
        </w:rPr>
        <w:t xml:space="preserve">, </w:t>
      </w:r>
      <w:r w:rsidRPr="00704AAA">
        <w:rPr>
          <w:rFonts w:cs="David" w:hint="cs"/>
          <w:b/>
          <w:bCs/>
          <w:sz w:val="24"/>
          <w:szCs w:val="24"/>
          <w:rtl/>
        </w:rPr>
        <w:t>לא</w:t>
      </w:r>
      <w:r w:rsidRPr="00704AAA">
        <w:rPr>
          <w:rFonts w:cs="David"/>
          <w:b/>
          <w:bCs/>
          <w:sz w:val="24"/>
          <w:szCs w:val="24"/>
          <w:rtl/>
        </w:rPr>
        <w:t xml:space="preserve"> </w:t>
      </w:r>
      <w:r w:rsidRPr="00704AAA">
        <w:rPr>
          <w:rFonts w:cs="David" w:hint="cs"/>
          <w:b/>
          <w:bCs/>
          <w:sz w:val="24"/>
          <w:szCs w:val="24"/>
          <w:rtl/>
        </w:rPr>
        <w:t>אחת</w:t>
      </w:r>
      <w:r w:rsidRPr="00704AAA">
        <w:rPr>
          <w:rFonts w:cs="David"/>
          <w:b/>
          <w:bCs/>
          <w:sz w:val="24"/>
          <w:szCs w:val="24"/>
          <w:rtl/>
        </w:rPr>
        <w:t xml:space="preserve">, </w:t>
      </w:r>
      <w:r w:rsidRPr="00704AAA">
        <w:rPr>
          <w:rFonts w:cs="David" w:hint="cs"/>
          <w:b/>
          <w:bCs/>
          <w:sz w:val="24"/>
          <w:szCs w:val="24"/>
          <w:rtl/>
        </w:rPr>
        <w:t>מחייבת</w:t>
      </w:r>
      <w:r w:rsidRPr="00704AAA">
        <w:rPr>
          <w:rFonts w:cs="David"/>
          <w:b/>
          <w:bCs/>
          <w:sz w:val="24"/>
          <w:szCs w:val="24"/>
          <w:rtl/>
        </w:rPr>
        <w:t xml:space="preserve"> </w:t>
      </w:r>
      <w:r w:rsidRPr="00704AAA">
        <w:rPr>
          <w:rFonts w:cs="David" w:hint="cs"/>
          <w:b/>
          <w:bCs/>
          <w:sz w:val="24"/>
          <w:szCs w:val="24"/>
          <w:rtl/>
        </w:rPr>
        <w:t>הטלת</w:t>
      </w:r>
      <w:r w:rsidRPr="00704AAA">
        <w:rPr>
          <w:rFonts w:cs="David"/>
          <w:b/>
          <w:bCs/>
          <w:sz w:val="24"/>
          <w:szCs w:val="24"/>
          <w:rtl/>
        </w:rPr>
        <w:t xml:space="preserve"> </w:t>
      </w:r>
      <w:r w:rsidRPr="00704AAA">
        <w:rPr>
          <w:rFonts w:cs="David" w:hint="cs"/>
          <w:b/>
          <w:bCs/>
          <w:sz w:val="24"/>
          <w:szCs w:val="24"/>
          <w:rtl/>
        </w:rPr>
        <w:t>מגבלות</w:t>
      </w:r>
      <w:r w:rsidRPr="00704AAA">
        <w:rPr>
          <w:rFonts w:cs="David"/>
          <w:b/>
          <w:bCs/>
          <w:sz w:val="24"/>
          <w:szCs w:val="24"/>
          <w:rtl/>
        </w:rPr>
        <w:t xml:space="preserve"> </w:t>
      </w:r>
      <w:r w:rsidRPr="00704AAA">
        <w:rPr>
          <w:rFonts w:cs="David" w:hint="cs"/>
          <w:b/>
          <w:bCs/>
          <w:sz w:val="24"/>
          <w:szCs w:val="24"/>
          <w:rtl/>
        </w:rPr>
        <w:t>ניכרות</w:t>
      </w:r>
      <w:r w:rsidRPr="00704AAA">
        <w:rPr>
          <w:rFonts w:cs="David"/>
          <w:b/>
          <w:bCs/>
          <w:sz w:val="24"/>
          <w:szCs w:val="24"/>
          <w:rtl/>
        </w:rPr>
        <w:t xml:space="preserve"> </w:t>
      </w:r>
      <w:r w:rsidRPr="00704AAA">
        <w:rPr>
          <w:rFonts w:cs="David" w:hint="cs"/>
          <w:b/>
          <w:bCs/>
          <w:sz w:val="24"/>
          <w:szCs w:val="24"/>
          <w:rtl/>
        </w:rPr>
        <w:t>על</w:t>
      </w:r>
      <w:r w:rsidRPr="00704AAA">
        <w:rPr>
          <w:rFonts w:cs="David"/>
          <w:b/>
          <w:bCs/>
          <w:sz w:val="24"/>
          <w:szCs w:val="24"/>
          <w:rtl/>
        </w:rPr>
        <w:t xml:space="preserve"> </w:t>
      </w:r>
      <w:r w:rsidRPr="00704AAA">
        <w:rPr>
          <w:rFonts w:cs="David" w:hint="cs"/>
          <w:b/>
          <w:bCs/>
          <w:sz w:val="24"/>
          <w:szCs w:val="24"/>
          <w:rtl/>
        </w:rPr>
        <w:t>אדם</w:t>
      </w:r>
      <w:r w:rsidRPr="00704AAA">
        <w:rPr>
          <w:rFonts w:cs="David"/>
          <w:b/>
          <w:bCs/>
          <w:sz w:val="24"/>
          <w:szCs w:val="24"/>
          <w:rtl/>
        </w:rPr>
        <w:t xml:space="preserve"> </w:t>
      </w:r>
      <w:r w:rsidRPr="00704AAA">
        <w:rPr>
          <w:rFonts w:cs="David" w:hint="cs"/>
          <w:b/>
          <w:bCs/>
          <w:sz w:val="24"/>
          <w:szCs w:val="24"/>
          <w:rtl/>
        </w:rPr>
        <w:t>ביחס</w:t>
      </w:r>
      <w:r w:rsidRPr="00704AAA">
        <w:rPr>
          <w:rFonts w:cs="David"/>
          <w:b/>
          <w:bCs/>
          <w:sz w:val="24"/>
          <w:szCs w:val="24"/>
          <w:rtl/>
        </w:rPr>
        <w:t xml:space="preserve"> </w:t>
      </w:r>
      <w:r w:rsidRPr="00704AAA">
        <w:rPr>
          <w:rFonts w:cs="David" w:hint="cs"/>
          <w:b/>
          <w:bCs/>
          <w:sz w:val="24"/>
          <w:szCs w:val="24"/>
          <w:rtl/>
        </w:rPr>
        <w:t>לשימושי</w:t>
      </w:r>
      <w:r w:rsidRPr="00704AAA">
        <w:rPr>
          <w:rFonts w:cs="David"/>
          <w:b/>
          <w:bCs/>
          <w:sz w:val="24"/>
          <w:szCs w:val="24"/>
          <w:rtl/>
        </w:rPr>
        <w:t xml:space="preserve"> </w:t>
      </w:r>
      <w:r w:rsidRPr="00704AAA">
        <w:rPr>
          <w:rFonts w:cs="David" w:hint="cs"/>
          <w:b/>
          <w:bCs/>
          <w:sz w:val="24"/>
          <w:szCs w:val="24"/>
          <w:rtl/>
        </w:rPr>
        <w:t>הקרקע</w:t>
      </w:r>
      <w:r w:rsidRPr="00704AAA">
        <w:rPr>
          <w:rFonts w:cs="David"/>
          <w:b/>
          <w:bCs/>
          <w:sz w:val="24"/>
          <w:szCs w:val="24"/>
          <w:rtl/>
        </w:rPr>
        <w:t xml:space="preserve"> </w:t>
      </w:r>
      <w:r w:rsidRPr="00704AAA">
        <w:rPr>
          <w:rFonts w:cs="David" w:hint="cs"/>
          <w:b/>
          <w:bCs/>
          <w:sz w:val="24"/>
          <w:szCs w:val="24"/>
          <w:rtl/>
        </w:rPr>
        <w:t>שבבעלותו</w:t>
      </w:r>
      <w:r w:rsidR="000B02E0">
        <w:rPr>
          <w:rFonts w:cs="David"/>
          <w:b/>
          <w:bCs/>
          <w:sz w:val="24"/>
          <w:szCs w:val="24"/>
          <w:rtl/>
        </w:rPr>
        <w:t>.</w:t>
      </w:r>
      <w:r w:rsidR="000B02E0">
        <w:rPr>
          <w:rFonts w:cs="David" w:hint="cs"/>
          <w:b/>
          <w:bCs/>
          <w:sz w:val="24"/>
          <w:szCs w:val="24"/>
          <w:rtl/>
        </w:rPr>
        <w:t>..</w:t>
      </w:r>
      <w:r w:rsidRPr="00704AAA">
        <w:rPr>
          <w:rFonts w:cs="David" w:hint="cs"/>
          <w:b/>
          <w:bCs/>
          <w:sz w:val="24"/>
          <w:szCs w:val="24"/>
          <w:rtl/>
        </w:rPr>
        <w:t>חובתם</w:t>
      </w:r>
      <w:r w:rsidRPr="00704AAA">
        <w:rPr>
          <w:rFonts w:cs="David"/>
          <w:b/>
          <w:bCs/>
          <w:sz w:val="24"/>
          <w:szCs w:val="24"/>
          <w:rtl/>
        </w:rPr>
        <w:t xml:space="preserve"> </w:t>
      </w:r>
      <w:r w:rsidRPr="00704AAA">
        <w:rPr>
          <w:rFonts w:cs="David" w:hint="cs"/>
          <w:b/>
          <w:bCs/>
          <w:sz w:val="24"/>
          <w:szCs w:val="24"/>
          <w:rtl/>
        </w:rPr>
        <w:t>של</w:t>
      </w:r>
      <w:r w:rsidRPr="00704AAA">
        <w:rPr>
          <w:rFonts w:cs="David"/>
          <w:b/>
          <w:bCs/>
          <w:sz w:val="24"/>
          <w:szCs w:val="24"/>
          <w:rtl/>
        </w:rPr>
        <w:t xml:space="preserve"> </w:t>
      </w:r>
      <w:r w:rsidRPr="00704AAA">
        <w:rPr>
          <w:rFonts w:cs="David" w:hint="cs"/>
          <w:b/>
          <w:bCs/>
          <w:sz w:val="24"/>
          <w:szCs w:val="24"/>
          <w:rtl/>
        </w:rPr>
        <w:t>דיני</w:t>
      </w:r>
      <w:r w:rsidRPr="00704AAA">
        <w:rPr>
          <w:rFonts w:cs="David"/>
          <w:b/>
          <w:bCs/>
          <w:sz w:val="24"/>
          <w:szCs w:val="24"/>
          <w:rtl/>
        </w:rPr>
        <w:t xml:space="preserve"> </w:t>
      </w:r>
      <w:r w:rsidRPr="00704AAA">
        <w:rPr>
          <w:rFonts w:cs="David" w:hint="cs"/>
          <w:b/>
          <w:bCs/>
          <w:sz w:val="24"/>
          <w:szCs w:val="24"/>
          <w:rtl/>
        </w:rPr>
        <w:t>התכנון</w:t>
      </w:r>
      <w:r w:rsidRPr="00704AAA">
        <w:rPr>
          <w:rFonts w:cs="David"/>
          <w:b/>
          <w:bCs/>
          <w:sz w:val="24"/>
          <w:szCs w:val="24"/>
          <w:rtl/>
        </w:rPr>
        <w:t xml:space="preserve"> </w:t>
      </w:r>
      <w:r w:rsidRPr="00704AAA">
        <w:rPr>
          <w:rFonts w:cs="David" w:hint="cs"/>
          <w:b/>
          <w:bCs/>
          <w:sz w:val="24"/>
          <w:szCs w:val="24"/>
          <w:rtl/>
        </w:rPr>
        <w:t>לאזן</w:t>
      </w:r>
      <w:r w:rsidRPr="00704AAA">
        <w:rPr>
          <w:rFonts w:cs="David"/>
          <w:b/>
          <w:bCs/>
          <w:sz w:val="24"/>
          <w:szCs w:val="24"/>
          <w:rtl/>
        </w:rPr>
        <w:t xml:space="preserve"> </w:t>
      </w:r>
      <w:r w:rsidRPr="00704AAA">
        <w:rPr>
          <w:rFonts w:cs="David" w:hint="cs"/>
          <w:b/>
          <w:bCs/>
          <w:sz w:val="24"/>
          <w:szCs w:val="24"/>
          <w:rtl/>
        </w:rPr>
        <w:t>כראוי</w:t>
      </w:r>
      <w:r w:rsidRPr="00704AAA">
        <w:rPr>
          <w:rFonts w:cs="David"/>
          <w:b/>
          <w:bCs/>
          <w:sz w:val="24"/>
          <w:szCs w:val="24"/>
          <w:rtl/>
        </w:rPr>
        <w:t xml:space="preserve"> </w:t>
      </w:r>
      <w:r w:rsidRPr="00704AAA">
        <w:rPr>
          <w:rFonts w:cs="David" w:hint="cs"/>
          <w:b/>
          <w:bCs/>
          <w:sz w:val="24"/>
          <w:szCs w:val="24"/>
          <w:rtl/>
        </w:rPr>
        <w:t>בין</w:t>
      </w:r>
      <w:r w:rsidRPr="00704AAA">
        <w:rPr>
          <w:rFonts w:cs="David"/>
          <w:b/>
          <w:bCs/>
          <w:sz w:val="24"/>
          <w:szCs w:val="24"/>
          <w:rtl/>
        </w:rPr>
        <w:t xml:space="preserve"> </w:t>
      </w:r>
      <w:r w:rsidRPr="00704AAA">
        <w:rPr>
          <w:rFonts w:cs="David" w:hint="cs"/>
          <w:b/>
          <w:bCs/>
          <w:sz w:val="24"/>
          <w:szCs w:val="24"/>
          <w:rtl/>
        </w:rPr>
        <w:t>המשקל</w:t>
      </w:r>
      <w:r w:rsidRPr="00704AAA">
        <w:rPr>
          <w:rFonts w:cs="David"/>
          <w:b/>
          <w:bCs/>
          <w:sz w:val="24"/>
          <w:szCs w:val="24"/>
          <w:rtl/>
        </w:rPr>
        <w:t xml:space="preserve"> </w:t>
      </w:r>
      <w:r w:rsidRPr="00704AAA">
        <w:rPr>
          <w:rFonts w:cs="David" w:hint="cs"/>
          <w:b/>
          <w:bCs/>
          <w:sz w:val="24"/>
          <w:szCs w:val="24"/>
          <w:rtl/>
        </w:rPr>
        <w:t>שיש</w:t>
      </w:r>
      <w:r w:rsidRPr="00704AAA">
        <w:rPr>
          <w:rFonts w:cs="David"/>
          <w:b/>
          <w:bCs/>
          <w:sz w:val="24"/>
          <w:szCs w:val="24"/>
          <w:rtl/>
        </w:rPr>
        <w:t xml:space="preserve"> </w:t>
      </w:r>
      <w:r w:rsidRPr="00704AAA">
        <w:rPr>
          <w:rFonts w:cs="David" w:hint="cs"/>
          <w:b/>
          <w:bCs/>
          <w:sz w:val="24"/>
          <w:szCs w:val="24"/>
          <w:rtl/>
        </w:rPr>
        <w:t>לתת</w:t>
      </w:r>
      <w:r w:rsidRPr="00704AAA">
        <w:rPr>
          <w:rFonts w:cs="David"/>
          <w:b/>
          <w:bCs/>
          <w:sz w:val="24"/>
          <w:szCs w:val="24"/>
          <w:rtl/>
        </w:rPr>
        <w:t xml:space="preserve"> </w:t>
      </w:r>
      <w:r w:rsidRPr="00704AAA">
        <w:rPr>
          <w:rFonts w:cs="David" w:hint="cs"/>
          <w:b/>
          <w:bCs/>
          <w:sz w:val="24"/>
          <w:szCs w:val="24"/>
          <w:rtl/>
        </w:rPr>
        <w:t>למימוש</w:t>
      </w:r>
      <w:r w:rsidRPr="00704AAA">
        <w:rPr>
          <w:rFonts w:cs="David"/>
          <w:b/>
          <w:bCs/>
          <w:sz w:val="24"/>
          <w:szCs w:val="24"/>
          <w:rtl/>
        </w:rPr>
        <w:t xml:space="preserve"> </w:t>
      </w:r>
      <w:r w:rsidRPr="00704AAA">
        <w:rPr>
          <w:rFonts w:cs="David" w:hint="cs"/>
          <w:b/>
          <w:bCs/>
          <w:sz w:val="24"/>
          <w:szCs w:val="24"/>
          <w:rtl/>
        </w:rPr>
        <w:t>זכות</w:t>
      </w:r>
      <w:r w:rsidRPr="00704AAA">
        <w:rPr>
          <w:rFonts w:cs="David"/>
          <w:b/>
          <w:bCs/>
          <w:sz w:val="24"/>
          <w:szCs w:val="24"/>
          <w:rtl/>
        </w:rPr>
        <w:t xml:space="preserve"> </w:t>
      </w:r>
      <w:r w:rsidRPr="00704AAA">
        <w:rPr>
          <w:rFonts w:cs="David" w:hint="cs"/>
          <w:b/>
          <w:bCs/>
          <w:sz w:val="24"/>
          <w:szCs w:val="24"/>
          <w:rtl/>
        </w:rPr>
        <w:t>הקניין</w:t>
      </w:r>
      <w:r w:rsidRPr="00704AAA">
        <w:rPr>
          <w:rFonts w:cs="David"/>
          <w:b/>
          <w:bCs/>
          <w:sz w:val="24"/>
          <w:szCs w:val="24"/>
          <w:rtl/>
        </w:rPr>
        <w:t xml:space="preserve"> </w:t>
      </w:r>
      <w:r w:rsidRPr="00704AAA">
        <w:rPr>
          <w:rFonts w:cs="David" w:hint="cs"/>
          <w:b/>
          <w:bCs/>
          <w:sz w:val="24"/>
          <w:szCs w:val="24"/>
          <w:rtl/>
        </w:rPr>
        <w:t>של</w:t>
      </w:r>
      <w:r w:rsidRPr="00704AAA">
        <w:rPr>
          <w:rFonts w:cs="David"/>
          <w:b/>
          <w:bCs/>
          <w:sz w:val="24"/>
          <w:szCs w:val="24"/>
          <w:rtl/>
        </w:rPr>
        <w:t xml:space="preserve"> </w:t>
      </w:r>
      <w:r w:rsidRPr="00704AAA">
        <w:rPr>
          <w:rFonts w:cs="David" w:hint="cs"/>
          <w:b/>
          <w:bCs/>
          <w:sz w:val="24"/>
          <w:szCs w:val="24"/>
          <w:rtl/>
        </w:rPr>
        <w:t>הפרט</w:t>
      </w:r>
      <w:r w:rsidRPr="00704AAA">
        <w:rPr>
          <w:rFonts w:cs="David"/>
          <w:b/>
          <w:bCs/>
          <w:sz w:val="24"/>
          <w:szCs w:val="24"/>
          <w:rtl/>
        </w:rPr>
        <w:t xml:space="preserve"> </w:t>
      </w:r>
      <w:r w:rsidRPr="00704AAA">
        <w:rPr>
          <w:rFonts w:cs="David" w:hint="cs"/>
          <w:b/>
          <w:bCs/>
          <w:sz w:val="24"/>
          <w:szCs w:val="24"/>
          <w:rtl/>
        </w:rPr>
        <w:t>בקרקע</w:t>
      </w:r>
      <w:r w:rsidRPr="00704AAA">
        <w:rPr>
          <w:rFonts w:cs="David"/>
          <w:b/>
          <w:bCs/>
          <w:sz w:val="24"/>
          <w:szCs w:val="24"/>
          <w:rtl/>
        </w:rPr>
        <w:t xml:space="preserve">, </w:t>
      </w:r>
      <w:r w:rsidRPr="00704AAA">
        <w:rPr>
          <w:rFonts w:cs="David" w:hint="cs"/>
          <w:b/>
          <w:bCs/>
          <w:sz w:val="24"/>
          <w:szCs w:val="24"/>
          <w:rtl/>
        </w:rPr>
        <w:t>לבין</w:t>
      </w:r>
      <w:r w:rsidRPr="00704AAA">
        <w:rPr>
          <w:rFonts w:cs="David"/>
          <w:b/>
          <w:bCs/>
          <w:sz w:val="24"/>
          <w:szCs w:val="24"/>
          <w:rtl/>
        </w:rPr>
        <w:t xml:space="preserve"> </w:t>
      </w:r>
      <w:r w:rsidRPr="00704AAA">
        <w:rPr>
          <w:rFonts w:cs="David" w:hint="cs"/>
          <w:b/>
          <w:bCs/>
          <w:sz w:val="24"/>
          <w:szCs w:val="24"/>
          <w:rtl/>
        </w:rPr>
        <w:t>צרכי</w:t>
      </w:r>
      <w:r w:rsidRPr="00704AAA">
        <w:rPr>
          <w:rFonts w:cs="David"/>
          <w:b/>
          <w:bCs/>
          <w:sz w:val="24"/>
          <w:szCs w:val="24"/>
          <w:rtl/>
        </w:rPr>
        <w:t xml:space="preserve"> </w:t>
      </w:r>
      <w:r w:rsidRPr="00704AAA">
        <w:rPr>
          <w:rFonts w:cs="David" w:hint="cs"/>
          <w:b/>
          <w:bCs/>
          <w:sz w:val="24"/>
          <w:szCs w:val="24"/>
          <w:rtl/>
        </w:rPr>
        <w:t>הכלל</w:t>
      </w:r>
      <w:r w:rsidRPr="00704AAA">
        <w:rPr>
          <w:rFonts w:cs="David"/>
          <w:b/>
          <w:bCs/>
          <w:sz w:val="24"/>
          <w:szCs w:val="24"/>
          <w:rtl/>
        </w:rPr>
        <w:t xml:space="preserve"> </w:t>
      </w:r>
      <w:r w:rsidRPr="00704AAA">
        <w:rPr>
          <w:rFonts w:cs="David" w:hint="cs"/>
          <w:b/>
          <w:bCs/>
          <w:sz w:val="24"/>
          <w:szCs w:val="24"/>
          <w:rtl/>
        </w:rPr>
        <w:t>המחייבים</w:t>
      </w:r>
      <w:r w:rsidRPr="00704AAA">
        <w:rPr>
          <w:rFonts w:cs="David"/>
          <w:b/>
          <w:bCs/>
          <w:sz w:val="24"/>
          <w:szCs w:val="24"/>
          <w:rtl/>
        </w:rPr>
        <w:t xml:space="preserve"> </w:t>
      </w:r>
      <w:r w:rsidRPr="00704AAA">
        <w:rPr>
          <w:rFonts w:cs="David" w:hint="cs"/>
          <w:b/>
          <w:bCs/>
          <w:sz w:val="24"/>
          <w:szCs w:val="24"/>
          <w:rtl/>
        </w:rPr>
        <w:t>לעיתים</w:t>
      </w:r>
      <w:r w:rsidRPr="00704AAA">
        <w:rPr>
          <w:rFonts w:cs="David"/>
          <w:b/>
          <w:bCs/>
          <w:sz w:val="24"/>
          <w:szCs w:val="24"/>
          <w:rtl/>
        </w:rPr>
        <w:t xml:space="preserve"> </w:t>
      </w:r>
      <w:r w:rsidRPr="00704AAA">
        <w:rPr>
          <w:rFonts w:cs="David" w:hint="cs"/>
          <w:b/>
          <w:bCs/>
          <w:sz w:val="24"/>
          <w:szCs w:val="24"/>
          <w:rtl/>
        </w:rPr>
        <w:t>גריעה</w:t>
      </w:r>
      <w:r w:rsidRPr="00704AAA">
        <w:rPr>
          <w:rFonts w:cs="David"/>
          <w:b/>
          <w:bCs/>
          <w:sz w:val="24"/>
          <w:szCs w:val="24"/>
          <w:rtl/>
        </w:rPr>
        <w:t xml:space="preserve"> </w:t>
      </w:r>
      <w:r w:rsidRPr="00704AAA">
        <w:rPr>
          <w:rFonts w:cs="David" w:hint="cs"/>
          <w:b/>
          <w:bCs/>
          <w:sz w:val="24"/>
          <w:szCs w:val="24"/>
          <w:rtl/>
        </w:rPr>
        <w:t>מהנאת</w:t>
      </w:r>
      <w:r w:rsidRPr="00704AAA">
        <w:rPr>
          <w:rFonts w:cs="David"/>
          <w:b/>
          <w:bCs/>
          <w:sz w:val="24"/>
          <w:szCs w:val="24"/>
          <w:rtl/>
        </w:rPr>
        <w:t xml:space="preserve"> </w:t>
      </w:r>
      <w:r w:rsidRPr="00704AAA">
        <w:rPr>
          <w:rFonts w:cs="David" w:hint="cs"/>
          <w:b/>
          <w:bCs/>
          <w:sz w:val="24"/>
          <w:szCs w:val="24"/>
          <w:rtl/>
        </w:rPr>
        <w:t>הקניין</w:t>
      </w:r>
      <w:r w:rsidRPr="00704AAA">
        <w:rPr>
          <w:rFonts w:cs="David"/>
          <w:b/>
          <w:bCs/>
          <w:sz w:val="24"/>
          <w:szCs w:val="24"/>
          <w:rtl/>
        </w:rPr>
        <w:t xml:space="preserve"> </w:t>
      </w:r>
      <w:r w:rsidRPr="00704AAA">
        <w:rPr>
          <w:rFonts w:cs="David" w:hint="cs"/>
          <w:b/>
          <w:bCs/>
          <w:sz w:val="24"/>
          <w:szCs w:val="24"/>
          <w:rtl/>
        </w:rPr>
        <w:t>כדי</w:t>
      </w:r>
      <w:r w:rsidRPr="00704AAA">
        <w:rPr>
          <w:rFonts w:cs="David"/>
          <w:b/>
          <w:bCs/>
          <w:sz w:val="24"/>
          <w:szCs w:val="24"/>
          <w:rtl/>
        </w:rPr>
        <w:t xml:space="preserve"> </w:t>
      </w:r>
      <w:r w:rsidRPr="00704AAA">
        <w:rPr>
          <w:rFonts w:cs="David" w:hint="cs"/>
          <w:b/>
          <w:bCs/>
          <w:sz w:val="24"/>
          <w:szCs w:val="24"/>
          <w:rtl/>
        </w:rPr>
        <w:t>להגשים</w:t>
      </w:r>
      <w:r w:rsidRPr="00704AAA">
        <w:rPr>
          <w:rFonts w:cs="David"/>
          <w:b/>
          <w:bCs/>
          <w:sz w:val="24"/>
          <w:szCs w:val="24"/>
          <w:rtl/>
        </w:rPr>
        <w:t xml:space="preserve"> </w:t>
      </w:r>
      <w:r w:rsidRPr="00704AAA">
        <w:rPr>
          <w:rFonts w:cs="David" w:hint="cs"/>
          <w:b/>
          <w:bCs/>
          <w:sz w:val="24"/>
          <w:szCs w:val="24"/>
          <w:rtl/>
        </w:rPr>
        <w:t>תכליות</w:t>
      </w:r>
      <w:r w:rsidRPr="00704AAA">
        <w:rPr>
          <w:rFonts w:cs="David"/>
          <w:b/>
          <w:bCs/>
          <w:sz w:val="24"/>
          <w:szCs w:val="24"/>
          <w:rtl/>
        </w:rPr>
        <w:t xml:space="preserve"> </w:t>
      </w:r>
      <w:r w:rsidRPr="00704AAA">
        <w:rPr>
          <w:rFonts w:cs="David" w:hint="cs"/>
          <w:b/>
          <w:bCs/>
          <w:sz w:val="24"/>
          <w:szCs w:val="24"/>
          <w:rtl/>
        </w:rPr>
        <w:t>תכנון</w:t>
      </w:r>
      <w:r w:rsidRPr="00704AAA">
        <w:rPr>
          <w:rFonts w:cs="David"/>
          <w:b/>
          <w:bCs/>
          <w:sz w:val="24"/>
          <w:szCs w:val="24"/>
          <w:rtl/>
        </w:rPr>
        <w:t xml:space="preserve"> </w:t>
      </w:r>
      <w:r w:rsidRPr="00704AAA">
        <w:rPr>
          <w:rFonts w:cs="David" w:hint="cs"/>
          <w:b/>
          <w:bCs/>
          <w:sz w:val="24"/>
          <w:szCs w:val="24"/>
          <w:rtl/>
        </w:rPr>
        <w:t>חשובות</w:t>
      </w:r>
      <w:r w:rsidRPr="00704AAA">
        <w:rPr>
          <w:rFonts w:cs="David"/>
          <w:b/>
          <w:bCs/>
          <w:sz w:val="24"/>
          <w:szCs w:val="24"/>
          <w:rtl/>
        </w:rPr>
        <w:t xml:space="preserve"> </w:t>
      </w:r>
      <w:r w:rsidRPr="00704AAA">
        <w:rPr>
          <w:rFonts w:cs="David" w:hint="cs"/>
          <w:b/>
          <w:bCs/>
          <w:sz w:val="24"/>
          <w:szCs w:val="24"/>
          <w:rtl/>
        </w:rPr>
        <w:t>המקדמות</w:t>
      </w:r>
      <w:r w:rsidRPr="00704AAA">
        <w:rPr>
          <w:rFonts w:cs="David"/>
          <w:b/>
          <w:bCs/>
          <w:sz w:val="24"/>
          <w:szCs w:val="24"/>
          <w:rtl/>
        </w:rPr>
        <w:t xml:space="preserve"> </w:t>
      </w:r>
      <w:r w:rsidRPr="00704AAA">
        <w:rPr>
          <w:rFonts w:cs="David" w:hint="cs"/>
          <w:b/>
          <w:bCs/>
          <w:sz w:val="24"/>
          <w:szCs w:val="24"/>
          <w:rtl/>
        </w:rPr>
        <w:t>את</w:t>
      </w:r>
      <w:r w:rsidRPr="00704AAA">
        <w:rPr>
          <w:rFonts w:cs="David"/>
          <w:b/>
          <w:bCs/>
          <w:sz w:val="24"/>
          <w:szCs w:val="24"/>
          <w:rtl/>
        </w:rPr>
        <w:t xml:space="preserve"> </w:t>
      </w:r>
      <w:r w:rsidRPr="00704AAA">
        <w:rPr>
          <w:rFonts w:cs="David" w:hint="cs"/>
          <w:b/>
          <w:bCs/>
          <w:sz w:val="24"/>
          <w:szCs w:val="24"/>
          <w:rtl/>
        </w:rPr>
        <w:t>האינטרס</w:t>
      </w:r>
      <w:r w:rsidRPr="00704AAA">
        <w:rPr>
          <w:rFonts w:cs="David"/>
          <w:b/>
          <w:bCs/>
          <w:sz w:val="24"/>
          <w:szCs w:val="24"/>
          <w:rtl/>
        </w:rPr>
        <w:t xml:space="preserve"> </w:t>
      </w:r>
      <w:r w:rsidRPr="00704AAA">
        <w:rPr>
          <w:rFonts w:cs="David" w:hint="cs"/>
          <w:b/>
          <w:bCs/>
          <w:sz w:val="24"/>
          <w:szCs w:val="24"/>
          <w:rtl/>
        </w:rPr>
        <w:t>הציבורי</w:t>
      </w:r>
      <w:r w:rsidRPr="00704AAA">
        <w:rPr>
          <w:rFonts w:cs="David"/>
          <w:b/>
          <w:bCs/>
          <w:sz w:val="24"/>
          <w:szCs w:val="24"/>
          <w:rtl/>
        </w:rPr>
        <w:t xml:space="preserve">. </w:t>
      </w:r>
      <w:proofErr w:type="spellStart"/>
      <w:r w:rsidR="000B02E0">
        <w:rPr>
          <w:rFonts w:cs="David" w:hint="cs"/>
          <w:b/>
          <w:bCs/>
          <w:sz w:val="24"/>
          <w:szCs w:val="24"/>
          <w:rtl/>
        </w:rPr>
        <w:t>אי</w:t>
      </w:r>
      <w:r w:rsidRPr="00704AAA">
        <w:rPr>
          <w:rFonts w:cs="David" w:hint="cs"/>
          <w:b/>
          <w:bCs/>
          <w:sz w:val="24"/>
          <w:szCs w:val="24"/>
          <w:rtl/>
        </w:rPr>
        <w:t>זונים</w:t>
      </w:r>
      <w:proofErr w:type="spellEnd"/>
      <w:r w:rsidRPr="00704AAA">
        <w:rPr>
          <w:rFonts w:cs="David"/>
          <w:b/>
          <w:bCs/>
          <w:sz w:val="24"/>
          <w:szCs w:val="24"/>
          <w:rtl/>
        </w:rPr>
        <w:t xml:space="preserve"> </w:t>
      </w:r>
      <w:r w:rsidRPr="00704AAA">
        <w:rPr>
          <w:rFonts w:cs="David" w:hint="cs"/>
          <w:b/>
          <w:bCs/>
          <w:sz w:val="24"/>
          <w:szCs w:val="24"/>
          <w:rtl/>
        </w:rPr>
        <w:t>אלה</w:t>
      </w:r>
      <w:r w:rsidRPr="00704AAA">
        <w:rPr>
          <w:rFonts w:cs="David"/>
          <w:b/>
          <w:bCs/>
          <w:sz w:val="24"/>
          <w:szCs w:val="24"/>
          <w:rtl/>
        </w:rPr>
        <w:t xml:space="preserve"> </w:t>
      </w:r>
      <w:r w:rsidRPr="00704AAA">
        <w:rPr>
          <w:rFonts w:cs="David" w:hint="cs"/>
          <w:b/>
          <w:bCs/>
          <w:sz w:val="24"/>
          <w:szCs w:val="24"/>
          <w:rtl/>
        </w:rPr>
        <w:t>חיוניים</w:t>
      </w:r>
      <w:r w:rsidRPr="00704AAA">
        <w:rPr>
          <w:rFonts w:cs="David"/>
          <w:b/>
          <w:bCs/>
          <w:sz w:val="24"/>
          <w:szCs w:val="24"/>
          <w:rtl/>
        </w:rPr>
        <w:t xml:space="preserve"> </w:t>
      </w:r>
      <w:r w:rsidRPr="00704AAA">
        <w:rPr>
          <w:rFonts w:cs="David" w:hint="cs"/>
          <w:b/>
          <w:bCs/>
          <w:sz w:val="24"/>
          <w:szCs w:val="24"/>
          <w:rtl/>
        </w:rPr>
        <w:t>לקיום</w:t>
      </w:r>
      <w:r w:rsidRPr="00704AAA">
        <w:rPr>
          <w:rFonts w:cs="David"/>
          <w:b/>
          <w:bCs/>
          <w:sz w:val="24"/>
          <w:szCs w:val="24"/>
          <w:rtl/>
        </w:rPr>
        <w:t xml:space="preserve"> </w:t>
      </w:r>
      <w:r w:rsidRPr="00704AAA">
        <w:rPr>
          <w:rFonts w:cs="David" w:hint="cs"/>
          <w:b/>
          <w:bCs/>
          <w:sz w:val="24"/>
          <w:szCs w:val="24"/>
          <w:rtl/>
        </w:rPr>
        <w:t>האנושי</w:t>
      </w:r>
      <w:r w:rsidRPr="00704AAA">
        <w:rPr>
          <w:rFonts w:cs="David"/>
          <w:b/>
          <w:bCs/>
          <w:sz w:val="24"/>
          <w:szCs w:val="24"/>
          <w:rtl/>
        </w:rPr>
        <w:t xml:space="preserve"> </w:t>
      </w:r>
      <w:r w:rsidRPr="00704AAA">
        <w:rPr>
          <w:rFonts w:cs="David" w:hint="cs"/>
          <w:b/>
          <w:bCs/>
          <w:sz w:val="24"/>
          <w:szCs w:val="24"/>
          <w:rtl/>
        </w:rPr>
        <w:t>בצוותא</w:t>
      </w:r>
      <w:r w:rsidRPr="00704AAA">
        <w:rPr>
          <w:rFonts w:cs="David"/>
          <w:b/>
          <w:bCs/>
          <w:sz w:val="24"/>
          <w:szCs w:val="24"/>
          <w:rtl/>
        </w:rPr>
        <w:t xml:space="preserve">, </w:t>
      </w:r>
      <w:r w:rsidRPr="00704AAA">
        <w:rPr>
          <w:rFonts w:cs="David" w:hint="cs"/>
          <w:b/>
          <w:bCs/>
          <w:sz w:val="24"/>
          <w:szCs w:val="24"/>
          <w:rtl/>
        </w:rPr>
        <w:t>להשתלבותו</w:t>
      </w:r>
      <w:r w:rsidRPr="00704AAA">
        <w:rPr>
          <w:rFonts w:cs="David"/>
          <w:b/>
          <w:bCs/>
          <w:sz w:val="24"/>
          <w:szCs w:val="24"/>
          <w:rtl/>
        </w:rPr>
        <w:t xml:space="preserve"> </w:t>
      </w:r>
      <w:r w:rsidRPr="00704AAA">
        <w:rPr>
          <w:rFonts w:cs="David" w:hint="cs"/>
          <w:b/>
          <w:bCs/>
          <w:sz w:val="24"/>
          <w:szCs w:val="24"/>
          <w:rtl/>
        </w:rPr>
        <w:t>של</w:t>
      </w:r>
      <w:r w:rsidRPr="00704AAA">
        <w:rPr>
          <w:rFonts w:cs="David"/>
          <w:b/>
          <w:bCs/>
          <w:sz w:val="24"/>
          <w:szCs w:val="24"/>
          <w:rtl/>
        </w:rPr>
        <w:t xml:space="preserve"> </w:t>
      </w:r>
      <w:r w:rsidRPr="00704AAA">
        <w:rPr>
          <w:rFonts w:cs="David" w:hint="cs"/>
          <w:b/>
          <w:bCs/>
          <w:sz w:val="24"/>
          <w:szCs w:val="24"/>
          <w:rtl/>
        </w:rPr>
        <w:t>הפרט</w:t>
      </w:r>
      <w:r w:rsidRPr="00704AAA">
        <w:rPr>
          <w:rFonts w:cs="David"/>
          <w:b/>
          <w:bCs/>
          <w:sz w:val="24"/>
          <w:szCs w:val="24"/>
          <w:rtl/>
        </w:rPr>
        <w:t xml:space="preserve"> </w:t>
      </w:r>
      <w:r w:rsidRPr="00704AAA">
        <w:rPr>
          <w:rFonts w:cs="David" w:hint="cs"/>
          <w:b/>
          <w:bCs/>
          <w:sz w:val="24"/>
          <w:szCs w:val="24"/>
          <w:rtl/>
        </w:rPr>
        <w:t>במארג</w:t>
      </w:r>
      <w:r w:rsidRPr="00704AAA">
        <w:rPr>
          <w:rFonts w:cs="David"/>
          <w:b/>
          <w:bCs/>
          <w:sz w:val="24"/>
          <w:szCs w:val="24"/>
          <w:rtl/>
        </w:rPr>
        <w:t xml:space="preserve"> </w:t>
      </w:r>
      <w:r w:rsidRPr="00704AAA">
        <w:rPr>
          <w:rFonts w:cs="David" w:hint="cs"/>
          <w:b/>
          <w:bCs/>
          <w:sz w:val="24"/>
          <w:szCs w:val="24"/>
          <w:rtl/>
        </w:rPr>
        <w:t>החברתי</w:t>
      </w:r>
      <w:r w:rsidRPr="00704AAA">
        <w:rPr>
          <w:rFonts w:cs="David"/>
          <w:b/>
          <w:bCs/>
          <w:sz w:val="24"/>
          <w:szCs w:val="24"/>
          <w:rtl/>
        </w:rPr>
        <w:t xml:space="preserve">, </w:t>
      </w:r>
      <w:r w:rsidRPr="00704AAA">
        <w:rPr>
          <w:rFonts w:cs="David" w:hint="cs"/>
          <w:b/>
          <w:bCs/>
          <w:sz w:val="24"/>
          <w:szCs w:val="24"/>
          <w:rtl/>
        </w:rPr>
        <w:t>ולתנופת</w:t>
      </w:r>
      <w:r w:rsidRPr="00704AAA">
        <w:rPr>
          <w:rFonts w:cs="David"/>
          <w:b/>
          <w:bCs/>
          <w:sz w:val="24"/>
          <w:szCs w:val="24"/>
          <w:rtl/>
        </w:rPr>
        <w:t xml:space="preserve"> </w:t>
      </w:r>
      <w:r w:rsidRPr="00704AAA">
        <w:rPr>
          <w:rFonts w:cs="David" w:hint="cs"/>
          <w:b/>
          <w:bCs/>
          <w:sz w:val="24"/>
          <w:szCs w:val="24"/>
          <w:rtl/>
        </w:rPr>
        <w:t>פיתוח</w:t>
      </w:r>
      <w:r w:rsidRPr="00704AAA">
        <w:rPr>
          <w:rFonts w:cs="David"/>
          <w:b/>
          <w:bCs/>
          <w:sz w:val="24"/>
          <w:szCs w:val="24"/>
          <w:rtl/>
        </w:rPr>
        <w:t xml:space="preserve"> </w:t>
      </w:r>
      <w:r w:rsidRPr="00704AAA">
        <w:rPr>
          <w:rFonts w:cs="David" w:hint="cs"/>
          <w:b/>
          <w:bCs/>
          <w:sz w:val="24"/>
          <w:szCs w:val="24"/>
          <w:rtl/>
        </w:rPr>
        <w:t>במיצוי</w:t>
      </w:r>
      <w:r w:rsidRPr="00704AAA">
        <w:rPr>
          <w:rFonts w:cs="David"/>
          <w:b/>
          <w:bCs/>
          <w:sz w:val="24"/>
          <w:szCs w:val="24"/>
          <w:rtl/>
        </w:rPr>
        <w:t xml:space="preserve"> </w:t>
      </w:r>
      <w:r w:rsidRPr="00704AAA">
        <w:rPr>
          <w:rFonts w:cs="David" w:hint="cs"/>
          <w:b/>
          <w:bCs/>
          <w:sz w:val="24"/>
          <w:szCs w:val="24"/>
          <w:rtl/>
        </w:rPr>
        <w:t>מאגרי</w:t>
      </w:r>
      <w:r w:rsidRPr="00704AAA">
        <w:rPr>
          <w:rFonts w:cs="David"/>
          <w:b/>
          <w:bCs/>
          <w:sz w:val="24"/>
          <w:szCs w:val="24"/>
          <w:rtl/>
        </w:rPr>
        <w:t xml:space="preserve"> </w:t>
      </w:r>
      <w:r w:rsidRPr="00704AAA">
        <w:rPr>
          <w:rFonts w:cs="David" w:hint="cs"/>
          <w:b/>
          <w:bCs/>
          <w:sz w:val="24"/>
          <w:szCs w:val="24"/>
          <w:rtl/>
        </w:rPr>
        <w:t>הטבע</w:t>
      </w:r>
      <w:r w:rsidRPr="00704AAA">
        <w:rPr>
          <w:rFonts w:cs="David"/>
          <w:b/>
          <w:bCs/>
          <w:sz w:val="24"/>
          <w:szCs w:val="24"/>
          <w:rtl/>
        </w:rPr>
        <w:t xml:space="preserve"> </w:t>
      </w:r>
      <w:r w:rsidRPr="00704AAA">
        <w:rPr>
          <w:rFonts w:cs="David" w:hint="cs"/>
          <w:b/>
          <w:bCs/>
          <w:sz w:val="24"/>
          <w:szCs w:val="24"/>
          <w:rtl/>
        </w:rPr>
        <w:t>לתועלתו</w:t>
      </w:r>
      <w:r w:rsidRPr="00704AAA">
        <w:rPr>
          <w:rFonts w:cs="David"/>
          <w:b/>
          <w:bCs/>
          <w:sz w:val="24"/>
          <w:szCs w:val="24"/>
          <w:rtl/>
        </w:rPr>
        <w:t xml:space="preserve"> </w:t>
      </w:r>
      <w:r w:rsidRPr="00704AAA">
        <w:rPr>
          <w:rFonts w:cs="David" w:hint="cs"/>
          <w:b/>
          <w:bCs/>
          <w:sz w:val="24"/>
          <w:szCs w:val="24"/>
          <w:rtl/>
        </w:rPr>
        <w:t>של</w:t>
      </w:r>
      <w:r w:rsidRPr="00704AAA">
        <w:rPr>
          <w:rFonts w:cs="David"/>
          <w:b/>
          <w:bCs/>
          <w:sz w:val="24"/>
          <w:szCs w:val="24"/>
          <w:rtl/>
        </w:rPr>
        <w:t xml:space="preserve"> </w:t>
      </w:r>
      <w:r w:rsidRPr="00704AAA">
        <w:rPr>
          <w:rFonts w:cs="David" w:hint="cs"/>
          <w:b/>
          <w:bCs/>
          <w:sz w:val="24"/>
          <w:szCs w:val="24"/>
          <w:rtl/>
        </w:rPr>
        <w:t>האדם</w:t>
      </w:r>
      <w:r w:rsidRPr="00704AAA">
        <w:rPr>
          <w:rFonts w:cs="David"/>
          <w:b/>
          <w:bCs/>
          <w:sz w:val="24"/>
          <w:szCs w:val="24"/>
          <w:rtl/>
        </w:rPr>
        <w:t xml:space="preserve"> </w:t>
      </w:r>
      <w:r w:rsidRPr="00704AAA">
        <w:rPr>
          <w:rFonts w:cs="David" w:hint="cs"/>
          <w:b/>
          <w:bCs/>
          <w:sz w:val="24"/>
          <w:szCs w:val="24"/>
          <w:rtl/>
        </w:rPr>
        <w:t>והחברה"</w:t>
      </w:r>
      <w:r w:rsidRPr="00704AAA">
        <w:rPr>
          <w:rFonts w:cs="David"/>
          <w:b/>
          <w:bCs/>
          <w:sz w:val="24"/>
          <w:szCs w:val="24"/>
          <w:rtl/>
        </w:rPr>
        <w:t>.</w:t>
      </w:r>
    </w:p>
    <w:p w:rsidR="00473A13" w:rsidRPr="00F637B9" w:rsidRDefault="00473A13" w:rsidP="00E322EF">
      <w:pPr>
        <w:pStyle w:val="a3"/>
        <w:numPr>
          <w:ilvl w:val="0"/>
          <w:numId w:val="2"/>
        </w:numPr>
        <w:spacing w:line="360" w:lineRule="auto"/>
        <w:ind w:left="226" w:hanging="425"/>
        <w:jc w:val="both"/>
        <w:rPr>
          <w:rFonts w:cs="David" w:hint="cs"/>
          <w:b/>
          <w:bCs/>
          <w:sz w:val="24"/>
          <w:szCs w:val="24"/>
          <w:u w:val="single"/>
          <w:rtl/>
        </w:rPr>
      </w:pPr>
      <w:r w:rsidRPr="00F637B9">
        <w:rPr>
          <w:rFonts w:cs="David" w:hint="cs"/>
          <w:sz w:val="24"/>
          <w:szCs w:val="24"/>
          <w:rtl/>
        </w:rPr>
        <w:t>הפסיקה</w:t>
      </w:r>
      <w:r w:rsidR="00AF22D0">
        <w:rPr>
          <w:rFonts w:cs="David" w:hint="cs"/>
          <w:sz w:val="24"/>
          <w:szCs w:val="24"/>
          <w:rtl/>
        </w:rPr>
        <w:t xml:space="preserve"> פירשה בצורה רחבה </w:t>
      </w:r>
      <w:r w:rsidRPr="00F637B9">
        <w:rPr>
          <w:rFonts w:cs="David"/>
          <w:sz w:val="24"/>
          <w:szCs w:val="24"/>
          <w:rtl/>
        </w:rPr>
        <w:t xml:space="preserve"> </w:t>
      </w:r>
      <w:r>
        <w:rPr>
          <w:rFonts w:cs="David" w:hint="cs"/>
          <w:sz w:val="24"/>
          <w:szCs w:val="24"/>
          <w:rtl/>
        </w:rPr>
        <w:t xml:space="preserve">את </w:t>
      </w:r>
      <w:r w:rsidRPr="00F637B9">
        <w:rPr>
          <w:rFonts w:cs="David"/>
          <w:sz w:val="24"/>
          <w:szCs w:val="24"/>
          <w:rtl/>
        </w:rPr>
        <w:t>"</w:t>
      </w:r>
      <w:r w:rsidRPr="00F637B9">
        <w:rPr>
          <w:rFonts w:cs="David" w:hint="cs"/>
          <w:sz w:val="24"/>
          <w:szCs w:val="24"/>
          <w:rtl/>
        </w:rPr>
        <w:t>שיקולי</w:t>
      </w:r>
      <w:r w:rsidRPr="00F637B9">
        <w:rPr>
          <w:rFonts w:cs="David"/>
          <w:sz w:val="24"/>
          <w:szCs w:val="24"/>
          <w:rtl/>
        </w:rPr>
        <w:t xml:space="preserve"> </w:t>
      </w:r>
      <w:r w:rsidRPr="00F637B9">
        <w:rPr>
          <w:rFonts w:cs="David" w:hint="cs"/>
          <w:sz w:val="24"/>
          <w:szCs w:val="24"/>
          <w:rtl/>
        </w:rPr>
        <w:t>תכנון</w:t>
      </w:r>
      <w:r w:rsidRPr="00F637B9">
        <w:rPr>
          <w:rFonts w:cs="David"/>
          <w:sz w:val="24"/>
          <w:szCs w:val="24"/>
          <w:rtl/>
        </w:rPr>
        <w:t xml:space="preserve">" </w:t>
      </w:r>
      <w:r>
        <w:rPr>
          <w:rFonts w:cs="David" w:hint="cs"/>
          <w:sz w:val="24"/>
          <w:szCs w:val="24"/>
          <w:rtl/>
        </w:rPr>
        <w:t>לצורך איזון האינטרסים</w:t>
      </w:r>
      <w:r w:rsidRPr="00473A13">
        <w:rPr>
          <w:rFonts w:cs="David"/>
          <w:sz w:val="24"/>
          <w:szCs w:val="24"/>
          <w:rtl/>
        </w:rPr>
        <w:t>.</w:t>
      </w:r>
      <w:r w:rsidRPr="00473A13">
        <w:rPr>
          <w:rFonts w:cs="David" w:hint="cs"/>
          <w:b/>
          <w:bCs/>
          <w:sz w:val="24"/>
          <w:szCs w:val="24"/>
          <w:rtl/>
        </w:rPr>
        <w:t xml:space="preserve"> </w:t>
      </w:r>
      <w:proofErr w:type="spellStart"/>
      <w:r w:rsidRPr="00473A13">
        <w:rPr>
          <w:rFonts w:cs="David" w:hint="cs"/>
          <w:sz w:val="24"/>
          <w:szCs w:val="24"/>
          <w:rtl/>
        </w:rPr>
        <w:t>בבג</w:t>
      </w:r>
      <w:r w:rsidRPr="00473A13">
        <w:rPr>
          <w:rFonts w:cs="David"/>
          <w:sz w:val="24"/>
          <w:szCs w:val="24"/>
          <w:rtl/>
        </w:rPr>
        <w:t>"</w:t>
      </w:r>
      <w:r w:rsidRPr="00473A13">
        <w:rPr>
          <w:rFonts w:cs="David" w:hint="cs"/>
          <w:sz w:val="24"/>
          <w:szCs w:val="24"/>
          <w:rtl/>
        </w:rPr>
        <w:t>צ</w:t>
      </w:r>
      <w:proofErr w:type="spellEnd"/>
      <w:r w:rsidRPr="00473A13">
        <w:rPr>
          <w:rFonts w:cs="David"/>
          <w:sz w:val="24"/>
          <w:szCs w:val="24"/>
          <w:rtl/>
        </w:rPr>
        <w:t xml:space="preserve"> 2920/94 </w:t>
      </w:r>
      <w:r w:rsidRPr="00F637B9">
        <w:rPr>
          <w:rFonts w:cs="David" w:hint="cs"/>
          <w:b/>
          <w:bCs/>
          <w:sz w:val="24"/>
          <w:szCs w:val="24"/>
          <w:rtl/>
        </w:rPr>
        <w:t>אדם</w:t>
      </w:r>
      <w:r w:rsidRPr="00F637B9">
        <w:rPr>
          <w:rFonts w:cs="David"/>
          <w:b/>
          <w:bCs/>
          <w:sz w:val="24"/>
          <w:szCs w:val="24"/>
          <w:rtl/>
        </w:rPr>
        <w:t xml:space="preserve"> </w:t>
      </w:r>
      <w:r w:rsidRPr="00F637B9">
        <w:rPr>
          <w:rFonts w:cs="David" w:hint="cs"/>
          <w:b/>
          <w:bCs/>
          <w:sz w:val="24"/>
          <w:szCs w:val="24"/>
          <w:rtl/>
        </w:rPr>
        <w:t>טבע</w:t>
      </w:r>
      <w:r w:rsidRPr="00F637B9">
        <w:rPr>
          <w:rFonts w:cs="David"/>
          <w:b/>
          <w:bCs/>
          <w:sz w:val="24"/>
          <w:szCs w:val="24"/>
          <w:rtl/>
        </w:rPr>
        <w:t xml:space="preserve"> </w:t>
      </w:r>
      <w:r w:rsidRPr="00F637B9">
        <w:rPr>
          <w:rFonts w:cs="David" w:hint="cs"/>
          <w:b/>
          <w:bCs/>
          <w:sz w:val="24"/>
          <w:szCs w:val="24"/>
          <w:rtl/>
        </w:rPr>
        <w:t>ודין</w:t>
      </w:r>
      <w:r w:rsidRPr="00F637B9">
        <w:rPr>
          <w:rFonts w:cs="David"/>
          <w:b/>
          <w:bCs/>
          <w:sz w:val="24"/>
          <w:szCs w:val="24"/>
          <w:rtl/>
        </w:rPr>
        <w:t xml:space="preserve"> </w:t>
      </w:r>
      <w:r w:rsidRPr="00F637B9">
        <w:rPr>
          <w:rFonts w:cs="David" w:hint="cs"/>
          <w:b/>
          <w:bCs/>
          <w:sz w:val="24"/>
          <w:szCs w:val="24"/>
          <w:rtl/>
        </w:rPr>
        <w:t>נ</w:t>
      </w:r>
      <w:r w:rsidRPr="00F637B9">
        <w:rPr>
          <w:rFonts w:cs="David"/>
          <w:b/>
          <w:bCs/>
          <w:sz w:val="24"/>
          <w:szCs w:val="24"/>
          <w:rtl/>
        </w:rPr>
        <w:t xml:space="preserve">' </w:t>
      </w:r>
      <w:r w:rsidRPr="00F637B9">
        <w:rPr>
          <w:rFonts w:cs="David" w:hint="cs"/>
          <w:b/>
          <w:bCs/>
          <w:sz w:val="24"/>
          <w:szCs w:val="24"/>
          <w:rtl/>
        </w:rPr>
        <w:t>המועצה</w:t>
      </w:r>
      <w:r w:rsidRPr="00F637B9">
        <w:rPr>
          <w:rFonts w:cs="David"/>
          <w:b/>
          <w:bCs/>
          <w:sz w:val="24"/>
          <w:szCs w:val="24"/>
          <w:rtl/>
        </w:rPr>
        <w:t xml:space="preserve"> </w:t>
      </w:r>
      <w:r w:rsidRPr="00F637B9">
        <w:rPr>
          <w:rFonts w:cs="David" w:hint="cs"/>
          <w:b/>
          <w:bCs/>
          <w:sz w:val="24"/>
          <w:szCs w:val="24"/>
          <w:rtl/>
        </w:rPr>
        <w:t>הארצית</w:t>
      </w:r>
      <w:r w:rsidRPr="00F637B9">
        <w:rPr>
          <w:rFonts w:cs="David"/>
          <w:b/>
          <w:bCs/>
          <w:sz w:val="24"/>
          <w:szCs w:val="24"/>
          <w:rtl/>
        </w:rPr>
        <w:t xml:space="preserve"> </w:t>
      </w:r>
      <w:r w:rsidRPr="00F637B9">
        <w:rPr>
          <w:rFonts w:cs="David" w:hint="cs"/>
          <w:b/>
          <w:bCs/>
          <w:sz w:val="24"/>
          <w:szCs w:val="24"/>
          <w:rtl/>
        </w:rPr>
        <w:t>לתכנון</w:t>
      </w:r>
      <w:r w:rsidRPr="00F637B9">
        <w:rPr>
          <w:rFonts w:cs="David"/>
          <w:b/>
          <w:bCs/>
          <w:sz w:val="24"/>
          <w:szCs w:val="24"/>
          <w:rtl/>
        </w:rPr>
        <w:t xml:space="preserve"> </w:t>
      </w:r>
      <w:r w:rsidRPr="00F637B9">
        <w:rPr>
          <w:rFonts w:cs="David" w:hint="cs"/>
          <w:b/>
          <w:bCs/>
          <w:sz w:val="24"/>
          <w:szCs w:val="24"/>
          <w:rtl/>
        </w:rPr>
        <w:t>ובניה</w:t>
      </w:r>
      <w:r w:rsidRPr="00F637B9">
        <w:rPr>
          <w:rFonts w:cs="David"/>
          <w:b/>
          <w:bCs/>
          <w:sz w:val="24"/>
          <w:szCs w:val="24"/>
          <w:rtl/>
        </w:rPr>
        <w:t xml:space="preserve"> </w:t>
      </w:r>
      <w:r w:rsidRPr="00473A13">
        <w:rPr>
          <w:rFonts w:cs="David" w:hint="cs"/>
          <w:sz w:val="24"/>
          <w:szCs w:val="24"/>
          <w:rtl/>
        </w:rPr>
        <w:t>פ</w:t>
      </w:r>
      <w:r w:rsidRPr="00473A13">
        <w:rPr>
          <w:rFonts w:cs="David"/>
          <w:sz w:val="24"/>
          <w:szCs w:val="24"/>
          <w:rtl/>
        </w:rPr>
        <w:t>"</w:t>
      </w:r>
      <w:r w:rsidRPr="00473A13">
        <w:rPr>
          <w:rFonts w:cs="David" w:hint="cs"/>
          <w:sz w:val="24"/>
          <w:szCs w:val="24"/>
          <w:rtl/>
        </w:rPr>
        <w:t>ד</w:t>
      </w:r>
      <w:r w:rsidRPr="00473A13">
        <w:rPr>
          <w:rFonts w:cs="David"/>
          <w:sz w:val="24"/>
          <w:szCs w:val="24"/>
          <w:rtl/>
        </w:rPr>
        <w:t xml:space="preserve"> </w:t>
      </w:r>
      <w:r w:rsidRPr="00473A13">
        <w:rPr>
          <w:rFonts w:cs="David" w:hint="cs"/>
          <w:sz w:val="24"/>
          <w:szCs w:val="24"/>
          <w:rtl/>
        </w:rPr>
        <w:t>נ</w:t>
      </w:r>
      <w:r w:rsidRPr="00473A13">
        <w:rPr>
          <w:rFonts w:cs="David"/>
          <w:sz w:val="24"/>
          <w:szCs w:val="24"/>
          <w:rtl/>
        </w:rPr>
        <w:t>(3) 441,</w:t>
      </w:r>
      <w:r w:rsidRPr="00F637B9">
        <w:rPr>
          <w:rFonts w:cs="David"/>
          <w:b/>
          <w:bCs/>
          <w:sz w:val="24"/>
          <w:szCs w:val="24"/>
          <w:rtl/>
        </w:rPr>
        <w:t xml:space="preserve"> </w:t>
      </w:r>
      <w:r>
        <w:rPr>
          <w:rFonts w:cs="David" w:hint="cs"/>
          <w:sz w:val="24"/>
          <w:szCs w:val="24"/>
          <w:rtl/>
        </w:rPr>
        <w:t>ק</w:t>
      </w:r>
      <w:r w:rsidRPr="00F637B9">
        <w:rPr>
          <w:rFonts w:cs="David" w:hint="cs"/>
          <w:sz w:val="24"/>
          <w:szCs w:val="24"/>
          <w:rtl/>
        </w:rPr>
        <w:t>בע</w:t>
      </w:r>
      <w:r w:rsidRPr="00F637B9">
        <w:rPr>
          <w:rFonts w:cs="David"/>
          <w:sz w:val="24"/>
          <w:szCs w:val="24"/>
          <w:rtl/>
        </w:rPr>
        <w:t xml:space="preserve"> </w:t>
      </w:r>
      <w:r w:rsidRPr="00F637B9">
        <w:rPr>
          <w:rFonts w:cs="David" w:hint="cs"/>
          <w:sz w:val="24"/>
          <w:szCs w:val="24"/>
          <w:rtl/>
        </w:rPr>
        <w:t>כב</w:t>
      </w:r>
      <w:r w:rsidRPr="00F637B9">
        <w:rPr>
          <w:rFonts w:cs="David"/>
          <w:sz w:val="24"/>
          <w:szCs w:val="24"/>
          <w:rtl/>
        </w:rPr>
        <w:t xml:space="preserve">' </w:t>
      </w:r>
      <w:r w:rsidRPr="00F637B9">
        <w:rPr>
          <w:rFonts w:cs="David" w:hint="cs"/>
          <w:sz w:val="24"/>
          <w:szCs w:val="24"/>
          <w:rtl/>
        </w:rPr>
        <w:t>השופט</w:t>
      </w:r>
      <w:r w:rsidRPr="00F637B9">
        <w:rPr>
          <w:rFonts w:cs="David"/>
          <w:sz w:val="24"/>
          <w:szCs w:val="24"/>
          <w:rtl/>
        </w:rPr>
        <w:t xml:space="preserve"> </w:t>
      </w:r>
      <w:r w:rsidRPr="00F637B9">
        <w:rPr>
          <w:rFonts w:cs="David" w:hint="cs"/>
          <w:sz w:val="24"/>
          <w:szCs w:val="24"/>
          <w:rtl/>
        </w:rPr>
        <w:t>חשין</w:t>
      </w:r>
      <w:r w:rsidRPr="00F637B9">
        <w:rPr>
          <w:rFonts w:cs="David"/>
          <w:sz w:val="24"/>
          <w:szCs w:val="24"/>
          <w:rtl/>
        </w:rPr>
        <w:t>:</w:t>
      </w:r>
      <w:r w:rsidRPr="00F637B9">
        <w:rPr>
          <w:rFonts w:cs="David"/>
          <w:b/>
          <w:bCs/>
          <w:sz w:val="24"/>
          <w:szCs w:val="24"/>
          <w:u w:val="single"/>
          <w:rtl/>
        </w:rPr>
        <w:t xml:space="preserve"> </w:t>
      </w:r>
    </w:p>
    <w:p w:rsidR="00473A13" w:rsidRDefault="00473A13" w:rsidP="00473A13">
      <w:pPr>
        <w:pStyle w:val="a3"/>
        <w:spacing w:line="360" w:lineRule="auto"/>
        <w:ind w:left="509" w:right="426"/>
        <w:jc w:val="both"/>
        <w:rPr>
          <w:rFonts w:cs="David" w:hint="cs"/>
          <w:sz w:val="24"/>
          <w:szCs w:val="24"/>
        </w:rPr>
      </w:pPr>
      <w:r w:rsidRPr="00F637B9">
        <w:rPr>
          <w:rFonts w:cs="David"/>
          <w:b/>
          <w:bCs/>
          <w:sz w:val="24"/>
          <w:szCs w:val="24"/>
          <w:rtl/>
        </w:rPr>
        <w:t>"</w:t>
      </w:r>
      <w:r w:rsidRPr="00F637B9">
        <w:rPr>
          <w:rFonts w:cs="David" w:hint="cs"/>
          <w:b/>
          <w:bCs/>
          <w:sz w:val="24"/>
          <w:szCs w:val="24"/>
          <w:rtl/>
        </w:rPr>
        <w:t>לא</w:t>
      </w:r>
      <w:r w:rsidRPr="00F637B9">
        <w:rPr>
          <w:rFonts w:cs="David"/>
          <w:b/>
          <w:bCs/>
          <w:sz w:val="24"/>
          <w:szCs w:val="24"/>
          <w:rtl/>
        </w:rPr>
        <w:t xml:space="preserve"> </w:t>
      </w:r>
      <w:r w:rsidRPr="00F637B9">
        <w:rPr>
          <w:rFonts w:cs="David" w:hint="cs"/>
          <w:b/>
          <w:bCs/>
          <w:sz w:val="24"/>
          <w:szCs w:val="24"/>
          <w:rtl/>
        </w:rPr>
        <w:t>הרי</w:t>
      </w:r>
      <w:r w:rsidRPr="00F637B9">
        <w:rPr>
          <w:rFonts w:cs="David"/>
          <w:b/>
          <w:bCs/>
          <w:sz w:val="24"/>
          <w:szCs w:val="24"/>
          <w:rtl/>
        </w:rPr>
        <w:t xml:space="preserve"> </w:t>
      </w:r>
      <w:r w:rsidRPr="00F637B9">
        <w:rPr>
          <w:rFonts w:cs="David" w:hint="cs"/>
          <w:b/>
          <w:bCs/>
          <w:sz w:val="24"/>
          <w:szCs w:val="24"/>
          <w:rtl/>
        </w:rPr>
        <w:t>הקונצפציה</w:t>
      </w:r>
      <w:r w:rsidRPr="00F637B9">
        <w:rPr>
          <w:rFonts w:cs="David"/>
          <w:b/>
          <w:bCs/>
          <w:sz w:val="24"/>
          <w:szCs w:val="24"/>
          <w:rtl/>
        </w:rPr>
        <w:t xml:space="preserve"> </w:t>
      </w:r>
      <w:r w:rsidRPr="00F637B9">
        <w:rPr>
          <w:rFonts w:cs="David" w:hint="cs"/>
          <w:b/>
          <w:bCs/>
          <w:sz w:val="24"/>
          <w:szCs w:val="24"/>
          <w:rtl/>
        </w:rPr>
        <w:t>של</w:t>
      </w:r>
      <w:r w:rsidRPr="00F637B9">
        <w:rPr>
          <w:rFonts w:cs="David"/>
          <w:b/>
          <w:bCs/>
          <w:sz w:val="24"/>
          <w:szCs w:val="24"/>
          <w:rtl/>
        </w:rPr>
        <w:t xml:space="preserve"> </w:t>
      </w:r>
      <w:r w:rsidRPr="00F637B9">
        <w:rPr>
          <w:rFonts w:cs="David" w:hint="cs"/>
          <w:b/>
          <w:bCs/>
          <w:sz w:val="24"/>
          <w:szCs w:val="24"/>
          <w:rtl/>
        </w:rPr>
        <w:t>דיני</w:t>
      </w:r>
      <w:r w:rsidRPr="00F637B9">
        <w:rPr>
          <w:rFonts w:cs="David"/>
          <w:b/>
          <w:bCs/>
          <w:sz w:val="24"/>
          <w:szCs w:val="24"/>
          <w:rtl/>
        </w:rPr>
        <w:t xml:space="preserve"> </w:t>
      </w:r>
      <w:r w:rsidRPr="00F637B9">
        <w:rPr>
          <w:rFonts w:cs="David" w:hint="cs"/>
          <w:b/>
          <w:bCs/>
          <w:sz w:val="24"/>
          <w:szCs w:val="24"/>
          <w:rtl/>
        </w:rPr>
        <w:t>התכנון</w:t>
      </w:r>
      <w:r w:rsidRPr="00F637B9">
        <w:rPr>
          <w:rFonts w:cs="David"/>
          <w:b/>
          <w:bCs/>
          <w:sz w:val="24"/>
          <w:szCs w:val="24"/>
          <w:rtl/>
        </w:rPr>
        <w:t xml:space="preserve"> </w:t>
      </w:r>
      <w:r w:rsidRPr="00F637B9">
        <w:rPr>
          <w:rFonts w:cs="David" w:hint="cs"/>
          <w:b/>
          <w:bCs/>
          <w:sz w:val="24"/>
          <w:szCs w:val="24"/>
          <w:rtl/>
        </w:rPr>
        <w:t>כיום</w:t>
      </w:r>
      <w:r w:rsidRPr="00F637B9">
        <w:rPr>
          <w:rFonts w:cs="David"/>
          <w:b/>
          <w:bCs/>
          <w:sz w:val="24"/>
          <w:szCs w:val="24"/>
          <w:rtl/>
        </w:rPr>
        <w:t xml:space="preserve"> </w:t>
      </w:r>
      <w:r w:rsidRPr="00F637B9">
        <w:rPr>
          <w:rFonts w:cs="David" w:hint="cs"/>
          <w:b/>
          <w:bCs/>
          <w:sz w:val="24"/>
          <w:szCs w:val="24"/>
          <w:rtl/>
        </w:rPr>
        <w:t>כהרי</w:t>
      </w:r>
      <w:r w:rsidRPr="00F637B9">
        <w:rPr>
          <w:rFonts w:cs="David"/>
          <w:b/>
          <w:bCs/>
          <w:sz w:val="24"/>
          <w:szCs w:val="24"/>
          <w:rtl/>
        </w:rPr>
        <w:t xml:space="preserve"> </w:t>
      </w:r>
      <w:r w:rsidRPr="00F637B9">
        <w:rPr>
          <w:rFonts w:cs="David" w:hint="cs"/>
          <w:b/>
          <w:bCs/>
          <w:sz w:val="24"/>
          <w:szCs w:val="24"/>
          <w:rtl/>
        </w:rPr>
        <w:t>הקונצפציה</w:t>
      </w:r>
      <w:r w:rsidRPr="00F637B9">
        <w:rPr>
          <w:rFonts w:cs="David"/>
          <w:b/>
          <w:bCs/>
          <w:sz w:val="24"/>
          <w:szCs w:val="24"/>
          <w:rtl/>
        </w:rPr>
        <w:t xml:space="preserve"> </w:t>
      </w:r>
      <w:r w:rsidRPr="00F637B9">
        <w:rPr>
          <w:rFonts w:cs="David" w:hint="cs"/>
          <w:b/>
          <w:bCs/>
          <w:sz w:val="24"/>
          <w:szCs w:val="24"/>
          <w:rtl/>
        </w:rPr>
        <w:t>שהי</w:t>
      </w:r>
      <w:r>
        <w:rPr>
          <w:rFonts w:cs="David" w:hint="cs"/>
          <w:b/>
          <w:bCs/>
          <w:sz w:val="24"/>
          <w:szCs w:val="24"/>
          <w:rtl/>
        </w:rPr>
        <w:t>י</w:t>
      </w:r>
      <w:r w:rsidRPr="00F637B9">
        <w:rPr>
          <w:rFonts w:cs="David" w:hint="cs"/>
          <w:b/>
          <w:bCs/>
          <w:sz w:val="24"/>
          <w:szCs w:val="24"/>
          <w:rtl/>
        </w:rPr>
        <w:t>תה</w:t>
      </w:r>
      <w:r w:rsidRPr="00F637B9">
        <w:rPr>
          <w:rFonts w:cs="David"/>
          <w:b/>
          <w:bCs/>
          <w:sz w:val="24"/>
          <w:szCs w:val="24"/>
          <w:rtl/>
        </w:rPr>
        <w:t xml:space="preserve"> </w:t>
      </w:r>
      <w:r w:rsidRPr="00F637B9">
        <w:rPr>
          <w:rFonts w:cs="David" w:hint="cs"/>
          <w:b/>
          <w:bCs/>
          <w:sz w:val="24"/>
          <w:szCs w:val="24"/>
          <w:rtl/>
        </w:rPr>
        <w:t>בעבר</w:t>
      </w:r>
      <w:r w:rsidRPr="00F637B9">
        <w:rPr>
          <w:rFonts w:cs="David"/>
          <w:b/>
          <w:bCs/>
          <w:sz w:val="24"/>
          <w:szCs w:val="24"/>
          <w:rtl/>
        </w:rPr>
        <w:t xml:space="preserve">. </w:t>
      </w:r>
      <w:r w:rsidRPr="00F637B9">
        <w:rPr>
          <w:rFonts w:cs="David" w:hint="cs"/>
          <w:b/>
          <w:bCs/>
          <w:sz w:val="24"/>
          <w:szCs w:val="24"/>
          <w:rtl/>
        </w:rPr>
        <w:t>דין</w:t>
      </w:r>
      <w:r w:rsidRPr="00F637B9">
        <w:rPr>
          <w:rFonts w:cs="David"/>
          <w:b/>
          <w:bCs/>
          <w:sz w:val="24"/>
          <w:szCs w:val="24"/>
          <w:rtl/>
        </w:rPr>
        <w:t xml:space="preserve"> </w:t>
      </w:r>
      <w:r w:rsidRPr="00F637B9">
        <w:rPr>
          <w:rFonts w:cs="David" w:hint="cs"/>
          <w:b/>
          <w:bCs/>
          <w:sz w:val="24"/>
          <w:szCs w:val="24"/>
          <w:rtl/>
        </w:rPr>
        <w:t>התכנון</w:t>
      </w:r>
      <w:r w:rsidRPr="00F637B9">
        <w:rPr>
          <w:rFonts w:cs="David"/>
          <w:b/>
          <w:bCs/>
          <w:sz w:val="24"/>
          <w:szCs w:val="24"/>
          <w:rtl/>
        </w:rPr>
        <w:t xml:space="preserve"> </w:t>
      </w:r>
      <w:r w:rsidRPr="00F637B9">
        <w:rPr>
          <w:rFonts w:cs="David" w:hint="cs"/>
          <w:b/>
          <w:bCs/>
          <w:sz w:val="24"/>
          <w:szCs w:val="24"/>
          <w:rtl/>
        </w:rPr>
        <w:t>המקומי</w:t>
      </w:r>
      <w:r w:rsidRPr="00F637B9">
        <w:rPr>
          <w:rFonts w:cs="David"/>
          <w:b/>
          <w:bCs/>
          <w:sz w:val="24"/>
          <w:szCs w:val="24"/>
          <w:rtl/>
        </w:rPr>
        <w:t xml:space="preserve"> </w:t>
      </w:r>
      <w:r w:rsidRPr="00F637B9">
        <w:rPr>
          <w:rFonts w:cs="David" w:hint="cs"/>
          <w:b/>
          <w:bCs/>
          <w:sz w:val="24"/>
          <w:szCs w:val="24"/>
          <w:rtl/>
        </w:rPr>
        <w:t>הינו</w:t>
      </w:r>
      <w:r w:rsidRPr="00F637B9">
        <w:rPr>
          <w:rFonts w:cs="David"/>
          <w:b/>
          <w:bCs/>
          <w:sz w:val="24"/>
          <w:szCs w:val="24"/>
          <w:rtl/>
        </w:rPr>
        <w:t xml:space="preserve"> </w:t>
      </w:r>
      <w:r w:rsidRPr="00F637B9">
        <w:rPr>
          <w:rFonts w:cs="David" w:hint="cs"/>
          <w:b/>
          <w:bCs/>
          <w:sz w:val="24"/>
          <w:szCs w:val="24"/>
          <w:rtl/>
        </w:rPr>
        <w:t>דין</w:t>
      </w:r>
      <w:r w:rsidRPr="00F637B9">
        <w:rPr>
          <w:rFonts w:cs="David"/>
          <w:b/>
          <w:bCs/>
          <w:sz w:val="24"/>
          <w:szCs w:val="24"/>
          <w:rtl/>
        </w:rPr>
        <w:t xml:space="preserve"> </w:t>
      </w:r>
      <w:r w:rsidRPr="00F637B9">
        <w:rPr>
          <w:rFonts w:cs="David" w:hint="cs"/>
          <w:b/>
          <w:bCs/>
          <w:sz w:val="24"/>
          <w:szCs w:val="24"/>
          <w:rtl/>
        </w:rPr>
        <w:t>דינמי</w:t>
      </w:r>
      <w:r w:rsidRPr="00F637B9">
        <w:rPr>
          <w:rFonts w:cs="David"/>
          <w:b/>
          <w:bCs/>
          <w:sz w:val="24"/>
          <w:szCs w:val="24"/>
          <w:rtl/>
        </w:rPr>
        <w:t xml:space="preserve">, </w:t>
      </w:r>
      <w:r w:rsidRPr="00F637B9">
        <w:rPr>
          <w:rFonts w:cs="David" w:hint="cs"/>
          <w:b/>
          <w:bCs/>
          <w:sz w:val="24"/>
          <w:szCs w:val="24"/>
          <w:rtl/>
        </w:rPr>
        <w:t>ובמהלך</w:t>
      </w:r>
      <w:r w:rsidRPr="00F637B9">
        <w:rPr>
          <w:rFonts w:cs="David"/>
          <w:b/>
          <w:bCs/>
          <w:sz w:val="24"/>
          <w:szCs w:val="24"/>
          <w:rtl/>
        </w:rPr>
        <w:t xml:space="preserve"> </w:t>
      </w:r>
      <w:r w:rsidRPr="00F637B9">
        <w:rPr>
          <w:rFonts w:cs="David" w:hint="cs"/>
          <w:b/>
          <w:bCs/>
          <w:sz w:val="24"/>
          <w:szCs w:val="24"/>
          <w:rtl/>
        </w:rPr>
        <w:t>השנים</w:t>
      </w:r>
      <w:r w:rsidRPr="00F637B9">
        <w:rPr>
          <w:rFonts w:cs="David"/>
          <w:b/>
          <w:bCs/>
          <w:sz w:val="24"/>
          <w:szCs w:val="24"/>
          <w:rtl/>
        </w:rPr>
        <w:t xml:space="preserve"> </w:t>
      </w:r>
      <w:r w:rsidRPr="00F637B9">
        <w:rPr>
          <w:rFonts w:cs="David" w:hint="cs"/>
          <w:b/>
          <w:bCs/>
          <w:sz w:val="24"/>
          <w:szCs w:val="24"/>
          <w:rtl/>
        </w:rPr>
        <w:t>זכה</w:t>
      </w:r>
      <w:r w:rsidRPr="00F637B9">
        <w:rPr>
          <w:rFonts w:cs="David"/>
          <w:b/>
          <w:bCs/>
          <w:sz w:val="24"/>
          <w:szCs w:val="24"/>
          <w:rtl/>
        </w:rPr>
        <w:t xml:space="preserve"> </w:t>
      </w:r>
      <w:proofErr w:type="spellStart"/>
      <w:r w:rsidRPr="00F637B9">
        <w:rPr>
          <w:rFonts w:cs="David" w:hint="cs"/>
          <w:b/>
          <w:bCs/>
          <w:sz w:val="24"/>
          <w:szCs w:val="24"/>
          <w:rtl/>
        </w:rPr>
        <w:t>למימדים</w:t>
      </w:r>
      <w:proofErr w:type="spellEnd"/>
      <w:r w:rsidRPr="00F637B9">
        <w:rPr>
          <w:rFonts w:cs="David"/>
          <w:b/>
          <w:bCs/>
          <w:sz w:val="24"/>
          <w:szCs w:val="24"/>
          <w:rtl/>
        </w:rPr>
        <w:t xml:space="preserve"> </w:t>
      </w:r>
      <w:r w:rsidRPr="00F637B9">
        <w:rPr>
          <w:rFonts w:cs="David" w:hint="cs"/>
          <w:b/>
          <w:bCs/>
          <w:sz w:val="24"/>
          <w:szCs w:val="24"/>
          <w:rtl/>
        </w:rPr>
        <w:t>ולמשמעויות</w:t>
      </w:r>
      <w:r w:rsidRPr="00F637B9">
        <w:rPr>
          <w:rFonts w:cs="David"/>
          <w:b/>
          <w:bCs/>
          <w:sz w:val="24"/>
          <w:szCs w:val="24"/>
          <w:rtl/>
        </w:rPr>
        <w:t xml:space="preserve"> </w:t>
      </w:r>
      <w:r w:rsidRPr="00F637B9">
        <w:rPr>
          <w:rFonts w:cs="David" w:hint="cs"/>
          <w:b/>
          <w:bCs/>
          <w:sz w:val="24"/>
          <w:szCs w:val="24"/>
          <w:rtl/>
        </w:rPr>
        <w:t>שלא</w:t>
      </w:r>
      <w:r w:rsidRPr="00F637B9">
        <w:rPr>
          <w:rFonts w:cs="David"/>
          <w:b/>
          <w:bCs/>
          <w:sz w:val="24"/>
          <w:szCs w:val="24"/>
          <w:rtl/>
        </w:rPr>
        <w:t xml:space="preserve"> </w:t>
      </w:r>
      <w:r w:rsidRPr="00F637B9">
        <w:rPr>
          <w:rFonts w:cs="David" w:hint="cs"/>
          <w:b/>
          <w:bCs/>
          <w:sz w:val="24"/>
          <w:szCs w:val="24"/>
          <w:rtl/>
        </w:rPr>
        <w:t>היו</w:t>
      </w:r>
      <w:r w:rsidRPr="00F637B9">
        <w:rPr>
          <w:rFonts w:cs="David"/>
          <w:b/>
          <w:bCs/>
          <w:sz w:val="24"/>
          <w:szCs w:val="24"/>
          <w:rtl/>
        </w:rPr>
        <w:t xml:space="preserve"> </w:t>
      </w:r>
      <w:r w:rsidRPr="00F637B9">
        <w:rPr>
          <w:rFonts w:cs="David" w:hint="cs"/>
          <w:b/>
          <w:bCs/>
          <w:sz w:val="24"/>
          <w:szCs w:val="24"/>
          <w:rtl/>
        </w:rPr>
        <w:t>לו</w:t>
      </w:r>
      <w:r w:rsidRPr="00F637B9">
        <w:rPr>
          <w:rFonts w:cs="David"/>
          <w:b/>
          <w:bCs/>
          <w:sz w:val="24"/>
          <w:szCs w:val="24"/>
          <w:rtl/>
        </w:rPr>
        <w:t xml:space="preserve"> </w:t>
      </w:r>
      <w:r w:rsidRPr="00F637B9">
        <w:rPr>
          <w:rFonts w:cs="David" w:hint="cs"/>
          <w:b/>
          <w:bCs/>
          <w:sz w:val="24"/>
          <w:szCs w:val="24"/>
          <w:rtl/>
        </w:rPr>
        <w:t>בעבר</w:t>
      </w:r>
      <w:r w:rsidRPr="00F637B9">
        <w:rPr>
          <w:rFonts w:cs="David"/>
          <w:b/>
          <w:bCs/>
          <w:sz w:val="24"/>
          <w:szCs w:val="24"/>
          <w:rtl/>
        </w:rPr>
        <w:t xml:space="preserve">. </w:t>
      </w:r>
      <w:r w:rsidRPr="00F637B9">
        <w:rPr>
          <w:rFonts w:cs="David" w:hint="cs"/>
          <w:b/>
          <w:bCs/>
          <w:sz w:val="24"/>
          <w:szCs w:val="24"/>
          <w:rtl/>
        </w:rPr>
        <w:t>איננו</w:t>
      </w:r>
      <w:r w:rsidRPr="00F637B9">
        <w:rPr>
          <w:rFonts w:cs="David"/>
          <w:b/>
          <w:bCs/>
          <w:sz w:val="24"/>
          <w:szCs w:val="24"/>
          <w:rtl/>
        </w:rPr>
        <w:t xml:space="preserve"> </w:t>
      </w:r>
      <w:r w:rsidRPr="00F637B9">
        <w:rPr>
          <w:rFonts w:cs="David" w:hint="cs"/>
          <w:b/>
          <w:bCs/>
          <w:sz w:val="24"/>
          <w:szCs w:val="24"/>
          <w:rtl/>
        </w:rPr>
        <w:t>מדברים</w:t>
      </w:r>
      <w:r w:rsidRPr="00F637B9">
        <w:rPr>
          <w:rFonts w:cs="David"/>
          <w:b/>
          <w:bCs/>
          <w:sz w:val="24"/>
          <w:szCs w:val="24"/>
          <w:rtl/>
        </w:rPr>
        <w:t xml:space="preserve"> </w:t>
      </w:r>
      <w:r w:rsidRPr="00F637B9">
        <w:rPr>
          <w:rFonts w:cs="David" w:hint="cs"/>
          <w:b/>
          <w:bCs/>
          <w:sz w:val="24"/>
          <w:szCs w:val="24"/>
          <w:rtl/>
        </w:rPr>
        <w:t>עוד</w:t>
      </w:r>
      <w:r w:rsidRPr="00F637B9">
        <w:rPr>
          <w:rFonts w:cs="David"/>
          <w:b/>
          <w:bCs/>
          <w:sz w:val="24"/>
          <w:szCs w:val="24"/>
          <w:rtl/>
        </w:rPr>
        <w:t xml:space="preserve"> - </w:t>
      </w:r>
      <w:r w:rsidRPr="00F637B9">
        <w:rPr>
          <w:rFonts w:cs="David" w:hint="cs"/>
          <w:b/>
          <w:bCs/>
          <w:sz w:val="24"/>
          <w:szCs w:val="24"/>
          <w:rtl/>
        </w:rPr>
        <w:t>כבעבר</w:t>
      </w:r>
      <w:r w:rsidRPr="00F637B9">
        <w:rPr>
          <w:rFonts w:cs="David"/>
          <w:b/>
          <w:bCs/>
          <w:sz w:val="24"/>
          <w:szCs w:val="24"/>
          <w:rtl/>
        </w:rPr>
        <w:t xml:space="preserve"> – </w:t>
      </w:r>
      <w:r w:rsidRPr="00F637B9">
        <w:rPr>
          <w:rFonts w:cs="David" w:hint="cs"/>
          <w:b/>
          <w:bCs/>
          <w:sz w:val="24"/>
          <w:szCs w:val="24"/>
          <w:rtl/>
        </w:rPr>
        <w:t>אך</w:t>
      </w:r>
      <w:r w:rsidRPr="00F637B9">
        <w:rPr>
          <w:rFonts w:cs="David"/>
          <w:b/>
          <w:bCs/>
          <w:sz w:val="24"/>
          <w:szCs w:val="24"/>
          <w:rtl/>
        </w:rPr>
        <w:t xml:space="preserve"> </w:t>
      </w:r>
      <w:r w:rsidRPr="00F637B9">
        <w:rPr>
          <w:rFonts w:cs="David" w:hint="cs"/>
          <w:b/>
          <w:bCs/>
          <w:sz w:val="24"/>
          <w:szCs w:val="24"/>
          <w:rtl/>
        </w:rPr>
        <w:t>בשימושי</w:t>
      </w:r>
      <w:r w:rsidRPr="00F637B9">
        <w:rPr>
          <w:rFonts w:cs="David"/>
          <w:b/>
          <w:bCs/>
          <w:sz w:val="24"/>
          <w:szCs w:val="24"/>
          <w:rtl/>
        </w:rPr>
        <w:t xml:space="preserve"> </w:t>
      </w:r>
      <w:r w:rsidRPr="00F637B9">
        <w:rPr>
          <w:rFonts w:cs="David" w:hint="cs"/>
          <w:b/>
          <w:bCs/>
          <w:sz w:val="24"/>
          <w:szCs w:val="24"/>
          <w:rtl/>
        </w:rPr>
        <w:t>קרקע</w:t>
      </w:r>
      <w:r w:rsidRPr="00F637B9">
        <w:rPr>
          <w:rFonts w:cs="David"/>
          <w:b/>
          <w:bCs/>
          <w:sz w:val="24"/>
          <w:szCs w:val="24"/>
          <w:rtl/>
        </w:rPr>
        <w:t xml:space="preserve"> </w:t>
      </w:r>
      <w:r w:rsidRPr="00F637B9">
        <w:rPr>
          <w:rFonts w:cs="David" w:hint="cs"/>
          <w:b/>
          <w:bCs/>
          <w:sz w:val="24"/>
          <w:szCs w:val="24"/>
          <w:rtl/>
        </w:rPr>
        <w:t>למיניהם</w:t>
      </w:r>
      <w:r w:rsidRPr="00F637B9">
        <w:rPr>
          <w:rFonts w:cs="David"/>
          <w:b/>
          <w:bCs/>
          <w:sz w:val="24"/>
          <w:szCs w:val="24"/>
          <w:rtl/>
        </w:rPr>
        <w:t xml:space="preserve">, </w:t>
      </w:r>
      <w:r w:rsidRPr="00F637B9">
        <w:rPr>
          <w:rFonts w:cs="David" w:hint="cs"/>
          <w:b/>
          <w:bCs/>
          <w:sz w:val="24"/>
          <w:szCs w:val="24"/>
          <w:rtl/>
        </w:rPr>
        <w:t>אלא</w:t>
      </w:r>
      <w:r w:rsidRPr="00F637B9">
        <w:rPr>
          <w:rFonts w:cs="David"/>
          <w:b/>
          <w:bCs/>
          <w:sz w:val="24"/>
          <w:szCs w:val="24"/>
          <w:rtl/>
        </w:rPr>
        <w:t xml:space="preserve"> </w:t>
      </w:r>
      <w:r w:rsidRPr="00F637B9">
        <w:rPr>
          <w:rFonts w:cs="David" w:hint="cs"/>
          <w:b/>
          <w:bCs/>
          <w:sz w:val="24"/>
          <w:szCs w:val="24"/>
          <w:rtl/>
        </w:rPr>
        <w:t>בתפישה</w:t>
      </w:r>
      <w:r w:rsidRPr="00F637B9">
        <w:rPr>
          <w:rFonts w:cs="David"/>
          <w:b/>
          <w:bCs/>
          <w:sz w:val="24"/>
          <w:szCs w:val="24"/>
          <w:rtl/>
        </w:rPr>
        <w:t xml:space="preserve"> </w:t>
      </w:r>
      <w:r w:rsidRPr="00F637B9">
        <w:rPr>
          <w:rFonts w:cs="David" w:hint="cs"/>
          <w:b/>
          <w:bCs/>
          <w:sz w:val="24"/>
          <w:szCs w:val="24"/>
          <w:rtl/>
        </w:rPr>
        <w:t>סביבתית</w:t>
      </w:r>
      <w:r w:rsidRPr="00F637B9">
        <w:rPr>
          <w:rFonts w:cs="David"/>
          <w:b/>
          <w:bCs/>
          <w:sz w:val="24"/>
          <w:szCs w:val="24"/>
          <w:rtl/>
        </w:rPr>
        <w:t xml:space="preserve"> </w:t>
      </w:r>
      <w:r w:rsidRPr="00F637B9">
        <w:rPr>
          <w:rFonts w:cs="David" w:hint="cs"/>
          <w:b/>
          <w:bCs/>
          <w:sz w:val="24"/>
          <w:szCs w:val="24"/>
          <w:rtl/>
        </w:rPr>
        <w:t>כוללת</w:t>
      </w:r>
      <w:r w:rsidRPr="00F637B9">
        <w:rPr>
          <w:rFonts w:cs="David"/>
          <w:b/>
          <w:bCs/>
          <w:sz w:val="24"/>
          <w:szCs w:val="24"/>
          <w:rtl/>
        </w:rPr>
        <w:t xml:space="preserve"> </w:t>
      </w:r>
      <w:r w:rsidRPr="00F637B9">
        <w:rPr>
          <w:rFonts w:cs="David" w:hint="cs"/>
          <w:b/>
          <w:bCs/>
          <w:sz w:val="24"/>
          <w:szCs w:val="24"/>
          <w:rtl/>
        </w:rPr>
        <w:t>של</w:t>
      </w:r>
      <w:r w:rsidRPr="00F637B9">
        <w:rPr>
          <w:rFonts w:cs="David"/>
          <w:b/>
          <w:bCs/>
          <w:sz w:val="24"/>
          <w:szCs w:val="24"/>
          <w:rtl/>
        </w:rPr>
        <w:t xml:space="preserve"> </w:t>
      </w:r>
      <w:r w:rsidRPr="00F637B9">
        <w:rPr>
          <w:rFonts w:cs="David" w:hint="cs"/>
          <w:b/>
          <w:bCs/>
          <w:sz w:val="24"/>
          <w:szCs w:val="24"/>
          <w:rtl/>
        </w:rPr>
        <w:t>חברה</w:t>
      </w:r>
      <w:r w:rsidRPr="00F637B9">
        <w:rPr>
          <w:rFonts w:cs="David"/>
          <w:b/>
          <w:bCs/>
          <w:sz w:val="24"/>
          <w:szCs w:val="24"/>
          <w:rtl/>
        </w:rPr>
        <w:t xml:space="preserve">, </w:t>
      </w:r>
      <w:r w:rsidRPr="00F637B9">
        <w:rPr>
          <w:rFonts w:cs="David" w:hint="cs"/>
          <w:b/>
          <w:bCs/>
          <w:sz w:val="24"/>
          <w:szCs w:val="24"/>
          <w:rtl/>
        </w:rPr>
        <w:t>של</w:t>
      </w:r>
      <w:r w:rsidRPr="00F637B9">
        <w:rPr>
          <w:rFonts w:cs="David"/>
          <w:b/>
          <w:bCs/>
          <w:sz w:val="24"/>
          <w:szCs w:val="24"/>
          <w:rtl/>
        </w:rPr>
        <w:t xml:space="preserve"> </w:t>
      </w:r>
      <w:r w:rsidRPr="00F637B9">
        <w:rPr>
          <w:rFonts w:cs="David" w:hint="cs"/>
          <w:b/>
          <w:bCs/>
          <w:sz w:val="24"/>
          <w:szCs w:val="24"/>
          <w:rtl/>
        </w:rPr>
        <w:t>כלכלה</w:t>
      </w:r>
      <w:r w:rsidRPr="00F637B9">
        <w:rPr>
          <w:rFonts w:cs="David"/>
          <w:b/>
          <w:bCs/>
          <w:sz w:val="24"/>
          <w:szCs w:val="24"/>
          <w:rtl/>
        </w:rPr>
        <w:t xml:space="preserve"> </w:t>
      </w:r>
      <w:r w:rsidRPr="00F637B9">
        <w:rPr>
          <w:rFonts w:cs="David" w:hint="cs"/>
          <w:b/>
          <w:bCs/>
          <w:sz w:val="24"/>
          <w:szCs w:val="24"/>
          <w:rtl/>
        </w:rPr>
        <w:t>ושל</w:t>
      </w:r>
      <w:r w:rsidRPr="00F637B9">
        <w:rPr>
          <w:rFonts w:cs="David"/>
          <w:b/>
          <w:bCs/>
          <w:sz w:val="24"/>
          <w:szCs w:val="24"/>
          <w:rtl/>
        </w:rPr>
        <w:t xml:space="preserve"> </w:t>
      </w:r>
      <w:r w:rsidRPr="00F637B9">
        <w:rPr>
          <w:rFonts w:cs="David" w:hint="cs"/>
          <w:b/>
          <w:bCs/>
          <w:sz w:val="24"/>
          <w:szCs w:val="24"/>
          <w:rtl/>
        </w:rPr>
        <w:t>איכות</w:t>
      </w:r>
      <w:r w:rsidRPr="00F637B9">
        <w:rPr>
          <w:rFonts w:cs="David"/>
          <w:b/>
          <w:bCs/>
          <w:sz w:val="24"/>
          <w:szCs w:val="24"/>
          <w:rtl/>
        </w:rPr>
        <w:t xml:space="preserve"> </w:t>
      </w:r>
      <w:r w:rsidRPr="00F637B9">
        <w:rPr>
          <w:rFonts w:cs="David" w:hint="cs"/>
          <w:b/>
          <w:bCs/>
          <w:sz w:val="24"/>
          <w:szCs w:val="24"/>
          <w:rtl/>
        </w:rPr>
        <w:t>חיים</w:t>
      </w:r>
      <w:r w:rsidRPr="00F637B9">
        <w:rPr>
          <w:rFonts w:cs="David"/>
          <w:b/>
          <w:bCs/>
          <w:sz w:val="24"/>
          <w:szCs w:val="24"/>
          <w:rtl/>
        </w:rPr>
        <w:t xml:space="preserve"> </w:t>
      </w:r>
      <w:r w:rsidRPr="00F637B9">
        <w:rPr>
          <w:rFonts w:cs="David" w:hint="cs"/>
          <w:b/>
          <w:bCs/>
          <w:sz w:val="24"/>
          <w:szCs w:val="24"/>
          <w:rtl/>
        </w:rPr>
        <w:t>בעיר</w:t>
      </w:r>
      <w:r w:rsidRPr="00F637B9">
        <w:rPr>
          <w:rFonts w:cs="David"/>
          <w:b/>
          <w:bCs/>
          <w:sz w:val="24"/>
          <w:szCs w:val="24"/>
          <w:rtl/>
        </w:rPr>
        <w:t xml:space="preserve"> </w:t>
      </w:r>
      <w:r w:rsidRPr="00F637B9">
        <w:rPr>
          <w:rFonts w:cs="David" w:hint="cs"/>
          <w:b/>
          <w:bCs/>
          <w:sz w:val="24"/>
          <w:szCs w:val="24"/>
          <w:rtl/>
        </w:rPr>
        <w:t>ובכפר</w:t>
      </w:r>
      <w:r w:rsidRPr="00F637B9">
        <w:rPr>
          <w:rFonts w:cs="David"/>
          <w:b/>
          <w:bCs/>
          <w:sz w:val="24"/>
          <w:szCs w:val="24"/>
          <w:rtl/>
        </w:rPr>
        <w:t>".</w:t>
      </w:r>
    </w:p>
    <w:p w:rsidR="007B6196" w:rsidRDefault="007B6196" w:rsidP="0075060D">
      <w:pPr>
        <w:pStyle w:val="a3"/>
        <w:numPr>
          <w:ilvl w:val="0"/>
          <w:numId w:val="2"/>
        </w:numPr>
        <w:spacing w:line="360" w:lineRule="auto"/>
        <w:ind w:left="226" w:hanging="425"/>
        <w:jc w:val="both"/>
        <w:rPr>
          <w:rFonts w:cs="David" w:hint="cs"/>
          <w:sz w:val="24"/>
          <w:szCs w:val="24"/>
        </w:rPr>
      </w:pPr>
      <w:r>
        <w:rPr>
          <w:rFonts w:cs="David" w:hint="cs"/>
          <w:color w:val="000000" w:themeColor="text1"/>
          <w:sz w:val="24"/>
          <w:szCs w:val="24"/>
          <w:rtl/>
        </w:rPr>
        <w:t xml:space="preserve">בעשורים האחרונים גברה </w:t>
      </w:r>
      <w:r w:rsidRPr="008A1B6C">
        <w:rPr>
          <w:rFonts w:cs="David" w:hint="cs"/>
          <w:color w:val="000000" w:themeColor="text1"/>
          <w:sz w:val="24"/>
          <w:szCs w:val="24"/>
          <w:rtl/>
        </w:rPr>
        <w:t xml:space="preserve">ההכרה כי </w:t>
      </w:r>
      <w:r w:rsidR="0075060D">
        <w:rPr>
          <w:rFonts w:cs="David" w:hint="cs"/>
          <w:color w:val="000000" w:themeColor="text1"/>
          <w:sz w:val="24"/>
          <w:szCs w:val="24"/>
          <w:rtl/>
        </w:rPr>
        <w:t xml:space="preserve">במדינה קטנה שמשאביה מוגבלים, </w:t>
      </w:r>
      <w:r w:rsidRPr="008A1B6C">
        <w:rPr>
          <w:rFonts w:cs="David" w:hint="cs"/>
          <w:color w:val="000000" w:themeColor="text1"/>
          <w:sz w:val="24"/>
          <w:szCs w:val="24"/>
          <w:rtl/>
        </w:rPr>
        <w:t>מקרקעין הם משא</w:t>
      </w:r>
      <w:r>
        <w:rPr>
          <w:rFonts w:cs="David" w:hint="cs"/>
          <w:color w:val="000000" w:themeColor="text1"/>
          <w:sz w:val="24"/>
          <w:szCs w:val="24"/>
          <w:rtl/>
        </w:rPr>
        <w:t>ב ציבורי החשוף לכלי</w:t>
      </w:r>
      <w:r w:rsidRPr="008A1B6C">
        <w:rPr>
          <w:rFonts w:cs="David" w:hint="cs"/>
          <w:color w:val="000000" w:themeColor="text1"/>
          <w:sz w:val="24"/>
          <w:szCs w:val="24"/>
          <w:rtl/>
        </w:rPr>
        <w:t>ה באם ניצולו ייעשה בלא שים לב לצרכי הדורות הבאים. את מקומה של תפיסת התכ</w:t>
      </w:r>
      <w:r>
        <w:rPr>
          <w:rFonts w:cs="David" w:hint="cs"/>
          <w:color w:val="000000" w:themeColor="text1"/>
          <w:sz w:val="24"/>
          <w:szCs w:val="24"/>
          <w:rtl/>
        </w:rPr>
        <w:t>נון המסורתית, אשר התירה מיצוי מ</w:t>
      </w:r>
      <w:r w:rsidRPr="008A1B6C">
        <w:rPr>
          <w:rFonts w:cs="David" w:hint="cs"/>
          <w:color w:val="000000" w:themeColor="text1"/>
          <w:sz w:val="24"/>
          <w:szCs w:val="24"/>
          <w:rtl/>
        </w:rPr>
        <w:t xml:space="preserve">רבי של ערכה הכלכלי של הקרקע בטווח הזמן הקצר, תפסו דיני התכנון המודרניים, </w:t>
      </w:r>
      <w:r>
        <w:rPr>
          <w:rFonts w:cs="David" w:hint="cs"/>
          <w:color w:val="000000" w:themeColor="text1"/>
          <w:sz w:val="24"/>
          <w:szCs w:val="24"/>
          <w:rtl/>
        </w:rPr>
        <w:t>אשר מתבססים על עיקרון פיתוח "בר קיימא", ומתמקדים</w:t>
      </w:r>
      <w:r w:rsidRPr="008A1B6C">
        <w:rPr>
          <w:rFonts w:cs="David" w:hint="cs"/>
          <w:color w:val="000000" w:themeColor="text1"/>
          <w:sz w:val="24"/>
          <w:szCs w:val="24"/>
          <w:rtl/>
        </w:rPr>
        <w:t xml:space="preserve"> בשמירה</w:t>
      </w:r>
      <w:r>
        <w:rPr>
          <w:rFonts w:cs="David" w:hint="cs"/>
          <w:color w:val="000000" w:themeColor="text1"/>
          <w:sz w:val="24"/>
          <w:szCs w:val="24"/>
          <w:rtl/>
        </w:rPr>
        <w:t xml:space="preserve"> על אינטרסים ארוכי טווח של החברה</w:t>
      </w:r>
      <w:r w:rsidRPr="008A1B6C">
        <w:rPr>
          <w:rFonts w:cs="David" w:hint="cs"/>
          <w:color w:val="000000" w:themeColor="text1"/>
          <w:sz w:val="24"/>
          <w:szCs w:val="24"/>
          <w:rtl/>
        </w:rPr>
        <w:t>,</w:t>
      </w:r>
      <w:r>
        <w:rPr>
          <w:rFonts w:cs="David" w:hint="cs"/>
          <w:color w:val="000000" w:themeColor="text1"/>
          <w:sz w:val="24"/>
          <w:szCs w:val="24"/>
          <w:rtl/>
        </w:rPr>
        <w:t xml:space="preserve"> לרבות קבוצות להן השפעה מוגבלת על תהליכים של קב</w:t>
      </w:r>
      <w:r w:rsidR="001A6A92">
        <w:rPr>
          <w:rFonts w:cs="David" w:hint="cs"/>
          <w:color w:val="000000" w:themeColor="text1"/>
          <w:sz w:val="24"/>
          <w:szCs w:val="24"/>
          <w:rtl/>
        </w:rPr>
        <w:t>ל</w:t>
      </w:r>
      <w:r>
        <w:rPr>
          <w:rFonts w:cs="David" w:hint="cs"/>
          <w:color w:val="000000" w:themeColor="text1"/>
          <w:sz w:val="24"/>
          <w:szCs w:val="24"/>
          <w:rtl/>
        </w:rPr>
        <w:t>ת החלטות.</w:t>
      </w:r>
      <w:r w:rsidRPr="008A1B6C">
        <w:rPr>
          <w:rFonts w:cs="David" w:hint="cs"/>
          <w:color w:val="000000" w:themeColor="text1"/>
          <w:sz w:val="24"/>
          <w:szCs w:val="24"/>
          <w:rtl/>
        </w:rPr>
        <w:t xml:space="preserve"> </w:t>
      </w:r>
      <w:r>
        <w:rPr>
          <w:rFonts w:cs="David" w:hint="cs"/>
          <w:color w:val="000000" w:themeColor="text1"/>
          <w:sz w:val="24"/>
          <w:szCs w:val="24"/>
          <w:rtl/>
        </w:rPr>
        <w:t xml:space="preserve">דיני תכנון אלה </w:t>
      </w:r>
      <w:r w:rsidRPr="008A1B6C">
        <w:rPr>
          <w:rFonts w:cs="David" w:hint="cs"/>
          <w:color w:val="000000" w:themeColor="text1"/>
          <w:sz w:val="24"/>
          <w:szCs w:val="24"/>
          <w:rtl/>
        </w:rPr>
        <w:t>נותנים ביטוי גם לצורך בשימור הקרקע, ובוחנים את השפעותיהן הכלכליות, חברתיות, חלוקתיות ואקולוגיות של תכניות, לצד ההכרה בצורך בפיתוח ובבנייה (</w:t>
      </w:r>
      <w:hyperlink r:id="rId8" w:history="1">
        <w:r w:rsidRPr="00604446">
          <w:rPr>
            <w:rStyle w:val="Hyperlink"/>
            <w:rFonts w:cs="David" w:hint="cs"/>
            <w:color w:val="000000" w:themeColor="text1"/>
            <w:sz w:val="24"/>
            <w:szCs w:val="24"/>
            <w:u w:val="none"/>
            <w:rtl/>
          </w:rPr>
          <w:t xml:space="preserve">בג"צ 4128/02 </w:t>
        </w:r>
        <w:r w:rsidRPr="00604446">
          <w:rPr>
            <w:rStyle w:val="Hyperlink"/>
            <w:rFonts w:cs="David" w:hint="cs"/>
            <w:b/>
            <w:bCs/>
            <w:color w:val="000000" w:themeColor="text1"/>
            <w:sz w:val="24"/>
            <w:szCs w:val="24"/>
            <w:u w:val="none"/>
            <w:rtl/>
          </w:rPr>
          <w:t>אדם טבע ודין נ' ראש ממשלת ישראל</w:t>
        </w:r>
        <w:r w:rsidRPr="00604446">
          <w:rPr>
            <w:rStyle w:val="Hyperlink"/>
            <w:rFonts w:cs="David" w:hint="cs"/>
            <w:color w:val="000000" w:themeColor="text1"/>
            <w:sz w:val="24"/>
            <w:szCs w:val="24"/>
            <w:u w:val="none"/>
            <w:rtl/>
          </w:rPr>
          <w:t xml:space="preserve">, </w:t>
        </w:r>
        <w:proofErr w:type="spellStart"/>
        <w:r w:rsidRPr="00604446">
          <w:rPr>
            <w:rStyle w:val="Hyperlink"/>
            <w:rFonts w:cs="David" w:hint="cs"/>
            <w:color w:val="000000" w:themeColor="text1"/>
            <w:sz w:val="24"/>
            <w:szCs w:val="24"/>
            <w:u w:val="none"/>
            <w:rtl/>
          </w:rPr>
          <w:t>פד"י</w:t>
        </w:r>
        <w:proofErr w:type="spellEnd"/>
        <w:r w:rsidRPr="00604446">
          <w:rPr>
            <w:rStyle w:val="Hyperlink"/>
            <w:rFonts w:cs="David" w:hint="cs"/>
            <w:color w:val="000000" w:themeColor="text1"/>
            <w:sz w:val="24"/>
            <w:szCs w:val="24"/>
            <w:u w:val="none"/>
            <w:rtl/>
          </w:rPr>
          <w:t xml:space="preserve"> נח</w:t>
        </w:r>
      </w:hyperlink>
      <w:r w:rsidRPr="008A1B6C">
        <w:rPr>
          <w:rFonts w:cs="David" w:hint="cs"/>
          <w:color w:val="000000" w:themeColor="text1"/>
          <w:sz w:val="24"/>
          <w:szCs w:val="24"/>
          <w:rtl/>
        </w:rPr>
        <w:t xml:space="preserve"> (3) 503, </w:t>
      </w:r>
      <w:r w:rsidRPr="004A5A8C">
        <w:rPr>
          <w:rFonts w:cs="David" w:hint="cs"/>
          <w:color w:val="000000" w:themeColor="text1"/>
          <w:sz w:val="24"/>
          <w:szCs w:val="24"/>
          <w:rtl/>
        </w:rPr>
        <w:t>512-514;</w:t>
      </w:r>
      <w:r w:rsidRPr="008A1B6C">
        <w:rPr>
          <w:rFonts w:cs="David" w:hint="cs"/>
          <w:color w:val="000000" w:themeColor="text1"/>
          <w:sz w:val="24"/>
          <w:szCs w:val="24"/>
          <w:rtl/>
        </w:rPr>
        <w:t xml:space="preserve"> </w:t>
      </w:r>
      <w:r w:rsidR="00604446" w:rsidRPr="00604446">
        <w:rPr>
          <w:rFonts w:cs="David" w:hint="cs"/>
          <w:sz w:val="24"/>
          <w:szCs w:val="24"/>
          <w:rtl/>
        </w:rPr>
        <w:t xml:space="preserve">דפנה ברק ארז ואורן פרז "תכנון במקרקעי ישראל: לקראת פיתוח בר-קיימא" </w:t>
      </w:r>
      <w:r w:rsidR="00604446" w:rsidRPr="00604446">
        <w:rPr>
          <w:rFonts w:cs="David" w:hint="cs"/>
          <w:b/>
          <w:bCs/>
          <w:sz w:val="24"/>
          <w:szCs w:val="24"/>
          <w:rtl/>
        </w:rPr>
        <w:t>משפט וממשל</w:t>
      </w:r>
      <w:r w:rsidR="00604446" w:rsidRPr="00604446">
        <w:rPr>
          <w:rFonts w:cs="David" w:hint="cs"/>
          <w:sz w:val="24"/>
          <w:szCs w:val="24"/>
          <w:rtl/>
        </w:rPr>
        <w:t xml:space="preserve"> ז 867, 894 (תשס"ה)</w:t>
      </w:r>
      <w:r w:rsidR="00604446">
        <w:rPr>
          <w:rFonts w:cs="David" w:hint="cs"/>
          <w:sz w:val="24"/>
          <w:szCs w:val="24"/>
          <w:rtl/>
        </w:rPr>
        <w:t>)</w:t>
      </w:r>
      <w:r w:rsidR="00604446" w:rsidRPr="00604446">
        <w:rPr>
          <w:rFonts w:cs="David" w:hint="cs"/>
          <w:sz w:val="24"/>
          <w:szCs w:val="24"/>
          <w:rtl/>
        </w:rPr>
        <w:t>.</w:t>
      </w:r>
    </w:p>
    <w:p w:rsidR="00A131E1" w:rsidRDefault="00FB06BE" w:rsidP="0075060D">
      <w:pPr>
        <w:pStyle w:val="a3"/>
        <w:numPr>
          <w:ilvl w:val="0"/>
          <w:numId w:val="2"/>
        </w:numPr>
        <w:spacing w:line="360" w:lineRule="auto"/>
        <w:ind w:left="226" w:hanging="425"/>
        <w:jc w:val="both"/>
        <w:rPr>
          <w:rFonts w:cs="David" w:hint="cs"/>
          <w:sz w:val="24"/>
          <w:szCs w:val="24"/>
        </w:rPr>
      </w:pPr>
      <w:r>
        <w:rPr>
          <w:rFonts w:cs="David" w:hint="cs"/>
          <w:color w:val="000000" w:themeColor="text1"/>
          <w:sz w:val="24"/>
          <w:szCs w:val="24"/>
          <w:rtl/>
        </w:rPr>
        <w:t>כפועל יוצא</w:t>
      </w:r>
      <w:r w:rsidR="00AE14E6">
        <w:rPr>
          <w:rFonts w:cs="David" w:hint="cs"/>
          <w:color w:val="000000" w:themeColor="text1"/>
          <w:sz w:val="24"/>
          <w:szCs w:val="24"/>
          <w:rtl/>
        </w:rPr>
        <w:t>, מתחמי קרקע</w:t>
      </w:r>
      <w:r w:rsidR="00862856">
        <w:rPr>
          <w:rFonts w:cs="David" w:hint="cs"/>
          <w:color w:val="000000" w:themeColor="text1"/>
          <w:sz w:val="24"/>
          <w:szCs w:val="24"/>
          <w:rtl/>
        </w:rPr>
        <w:t xml:space="preserve"> </w:t>
      </w:r>
      <w:r w:rsidR="00B02FB3">
        <w:rPr>
          <w:rFonts w:cs="David" w:hint="cs"/>
          <w:color w:val="000000" w:themeColor="text1"/>
          <w:sz w:val="24"/>
          <w:szCs w:val="24"/>
          <w:rtl/>
        </w:rPr>
        <w:t xml:space="preserve">בעלי אופי ייחודי, </w:t>
      </w:r>
      <w:r w:rsidR="00862856">
        <w:rPr>
          <w:rFonts w:cs="David" w:hint="cs"/>
          <w:color w:val="000000" w:themeColor="text1"/>
          <w:sz w:val="24"/>
          <w:szCs w:val="24"/>
          <w:rtl/>
        </w:rPr>
        <w:t>המיועדים מעצם טיבם לתועלת הציבור הרחב</w:t>
      </w:r>
      <w:r w:rsidR="00B02FB3">
        <w:rPr>
          <w:rFonts w:cs="David" w:hint="cs"/>
          <w:color w:val="000000" w:themeColor="text1"/>
          <w:sz w:val="24"/>
          <w:szCs w:val="24"/>
          <w:rtl/>
        </w:rPr>
        <w:t>, הוגדרו כ"מקרקעי ייעוד", וזכו</w:t>
      </w:r>
      <w:r w:rsidR="00A131E1" w:rsidRPr="008A1B6C">
        <w:rPr>
          <w:rFonts w:cs="David" w:hint="cs"/>
          <w:color w:val="000000" w:themeColor="text1"/>
          <w:sz w:val="24"/>
          <w:szCs w:val="24"/>
          <w:rtl/>
        </w:rPr>
        <w:t xml:space="preserve"> </w:t>
      </w:r>
      <w:r w:rsidR="00B02FB3">
        <w:rPr>
          <w:rFonts w:cs="David" w:hint="cs"/>
          <w:color w:val="000000" w:themeColor="text1"/>
          <w:sz w:val="24"/>
          <w:szCs w:val="24"/>
          <w:rtl/>
        </w:rPr>
        <w:t>ל</w:t>
      </w:r>
      <w:r w:rsidR="00A131E1" w:rsidRPr="008A1B6C">
        <w:rPr>
          <w:rFonts w:cs="David" w:hint="cs"/>
          <w:color w:val="000000" w:themeColor="text1"/>
          <w:sz w:val="24"/>
          <w:szCs w:val="24"/>
          <w:rtl/>
        </w:rPr>
        <w:t>הגנה מיוחדת</w:t>
      </w:r>
      <w:r w:rsidR="001B1723">
        <w:rPr>
          <w:rFonts w:cs="David" w:hint="cs"/>
          <w:color w:val="000000" w:themeColor="text1"/>
          <w:sz w:val="24"/>
          <w:szCs w:val="24"/>
          <w:rtl/>
        </w:rPr>
        <w:t xml:space="preserve"> של החוק לצורך הגבלת היכולת לנצלם אלא למטרות כלל הציבור, לתועלתו ולרווחתו</w:t>
      </w:r>
      <w:r w:rsidR="0075060D">
        <w:rPr>
          <w:rFonts w:cs="David" w:hint="cs"/>
          <w:color w:val="000000" w:themeColor="text1"/>
          <w:sz w:val="24"/>
          <w:szCs w:val="24"/>
          <w:rtl/>
        </w:rPr>
        <w:t>.</w:t>
      </w:r>
      <w:r w:rsidR="00A131E1" w:rsidRPr="008A1B6C">
        <w:rPr>
          <w:rFonts w:cs="David" w:hint="cs"/>
          <w:color w:val="000000" w:themeColor="text1"/>
          <w:sz w:val="24"/>
          <w:szCs w:val="24"/>
          <w:rtl/>
        </w:rPr>
        <w:t xml:space="preserve"> </w:t>
      </w:r>
      <w:r w:rsidR="0075060D">
        <w:rPr>
          <w:rFonts w:cs="David" w:hint="cs"/>
          <w:color w:val="000000" w:themeColor="text1"/>
          <w:sz w:val="24"/>
          <w:szCs w:val="24"/>
          <w:rtl/>
        </w:rPr>
        <w:t xml:space="preserve">בין היתר הוגדרה שפת הים כ"מקרקעי ייעוד" </w:t>
      </w:r>
      <w:r w:rsidR="00A131E1" w:rsidRPr="008A1B6C">
        <w:rPr>
          <w:rFonts w:cs="David" w:hint="cs"/>
          <w:color w:val="000000" w:themeColor="text1"/>
          <w:sz w:val="24"/>
          <w:szCs w:val="24"/>
          <w:rtl/>
        </w:rPr>
        <w:t>(</w:t>
      </w:r>
      <w:hyperlink r:id="rId9" w:history="1">
        <w:r w:rsidR="00A131E1" w:rsidRPr="00B02FB3">
          <w:rPr>
            <w:rStyle w:val="Hyperlink"/>
            <w:rFonts w:cs="David" w:hint="cs"/>
            <w:color w:val="000000" w:themeColor="text1"/>
            <w:sz w:val="24"/>
            <w:szCs w:val="24"/>
            <w:u w:val="none"/>
            <w:rtl/>
          </w:rPr>
          <w:t>סעיף 107</w:t>
        </w:r>
      </w:hyperlink>
      <w:r w:rsidR="00A131E1" w:rsidRPr="00B02FB3">
        <w:rPr>
          <w:rFonts w:cs="David" w:hint="cs"/>
          <w:color w:val="000000" w:themeColor="text1"/>
          <w:sz w:val="24"/>
          <w:szCs w:val="24"/>
          <w:rtl/>
        </w:rPr>
        <w:t xml:space="preserve"> ל</w:t>
      </w:r>
      <w:hyperlink r:id="rId10" w:history="1">
        <w:r w:rsidR="00A131E1" w:rsidRPr="00B02FB3">
          <w:rPr>
            <w:rStyle w:val="Hyperlink"/>
            <w:rFonts w:cs="David" w:hint="cs"/>
            <w:color w:val="000000" w:themeColor="text1"/>
            <w:sz w:val="24"/>
            <w:szCs w:val="24"/>
            <w:u w:val="none"/>
            <w:rtl/>
          </w:rPr>
          <w:t>חוק המקרקעין</w:t>
        </w:r>
      </w:hyperlink>
      <w:r w:rsidR="00A131E1" w:rsidRPr="00B02FB3">
        <w:rPr>
          <w:rFonts w:cs="David" w:hint="cs"/>
          <w:color w:val="000000" w:themeColor="text1"/>
          <w:sz w:val="24"/>
          <w:szCs w:val="24"/>
          <w:rtl/>
        </w:rPr>
        <w:t xml:space="preserve">, </w:t>
      </w:r>
      <w:r w:rsidR="00A131E1" w:rsidRPr="008A1B6C">
        <w:rPr>
          <w:rFonts w:cs="David" w:hint="cs"/>
          <w:color w:val="000000" w:themeColor="text1"/>
          <w:sz w:val="24"/>
          <w:szCs w:val="24"/>
          <w:rtl/>
        </w:rPr>
        <w:t>התשכ"ט-1969</w:t>
      </w:r>
      <w:r w:rsidR="00B02FB3">
        <w:rPr>
          <w:rFonts w:cs="David" w:hint="cs"/>
          <w:color w:val="000000" w:themeColor="text1"/>
          <w:sz w:val="24"/>
          <w:szCs w:val="24"/>
          <w:rtl/>
        </w:rPr>
        <w:t>)</w:t>
      </w:r>
      <w:r w:rsidR="00A131E1" w:rsidRPr="008A1B6C">
        <w:rPr>
          <w:rFonts w:cs="David" w:hint="cs"/>
          <w:color w:val="000000" w:themeColor="text1"/>
          <w:sz w:val="24"/>
          <w:szCs w:val="24"/>
          <w:rtl/>
        </w:rPr>
        <w:t xml:space="preserve">. </w:t>
      </w:r>
    </w:p>
    <w:p w:rsidR="004A73B7" w:rsidRDefault="0075060D" w:rsidP="00F81144">
      <w:pPr>
        <w:pStyle w:val="a3"/>
        <w:numPr>
          <w:ilvl w:val="0"/>
          <w:numId w:val="2"/>
        </w:numPr>
        <w:spacing w:line="360" w:lineRule="auto"/>
        <w:ind w:left="226" w:hanging="425"/>
        <w:jc w:val="both"/>
        <w:rPr>
          <w:rFonts w:cs="David" w:hint="cs"/>
          <w:sz w:val="24"/>
          <w:szCs w:val="24"/>
        </w:rPr>
      </w:pPr>
      <w:r>
        <w:rPr>
          <w:rFonts w:cs="David" w:hint="cs"/>
          <w:sz w:val="24"/>
          <w:szCs w:val="24"/>
          <w:rtl/>
        </w:rPr>
        <w:t>כחלק ממגמה זו,</w:t>
      </w:r>
      <w:r w:rsidR="007450E5">
        <w:rPr>
          <w:rFonts w:cs="David" w:hint="cs"/>
          <w:sz w:val="24"/>
          <w:szCs w:val="24"/>
          <w:rtl/>
        </w:rPr>
        <w:t xml:space="preserve"> </w:t>
      </w:r>
      <w:r w:rsidR="00FA7273">
        <w:rPr>
          <w:rFonts w:cs="David" w:hint="cs"/>
          <w:sz w:val="24"/>
          <w:szCs w:val="24"/>
          <w:rtl/>
        </w:rPr>
        <w:t>מעמדם של</w:t>
      </w:r>
      <w:r w:rsidR="007450E5" w:rsidRPr="00E5614E">
        <w:rPr>
          <w:rFonts w:cs="David" w:hint="cs"/>
          <w:sz w:val="24"/>
          <w:szCs w:val="24"/>
          <w:rtl/>
        </w:rPr>
        <w:t xml:space="preserve"> שיקולים סביבתיים בכלל ושיקולי שטחים פתוחים עבר מהפך של ממש בחקיקה וב</w:t>
      </w:r>
      <w:r w:rsidR="00B02FB3">
        <w:rPr>
          <w:rFonts w:cs="David" w:hint="cs"/>
          <w:sz w:val="24"/>
          <w:szCs w:val="24"/>
          <w:rtl/>
        </w:rPr>
        <w:t>פסיקה הישראלית</w:t>
      </w:r>
      <w:r w:rsidR="007F1741">
        <w:rPr>
          <w:rFonts w:cs="David" w:hint="cs"/>
          <w:sz w:val="24"/>
          <w:szCs w:val="24"/>
          <w:rtl/>
        </w:rPr>
        <w:t xml:space="preserve">. </w:t>
      </w:r>
      <w:r w:rsidR="007450E5" w:rsidRPr="00E5614E">
        <w:rPr>
          <w:rFonts w:cs="David" w:hint="cs"/>
          <w:sz w:val="24"/>
          <w:szCs w:val="24"/>
          <w:rtl/>
        </w:rPr>
        <w:t xml:space="preserve">שיקולי איכות הסביבה </w:t>
      </w:r>
      <w:r w:rsidR="006C4E2F">
        <w:rPr>
          <w:rFonts w:cs="David" w:hint="cs"/>
          <w:sz w:val="24"/>
          <w:szCs w:val="24"/>
          <w:rtl/>
        </w:rPr>
        <w:t xml:space="preserve">הפכו </w:t>
      </w:r>
      <w:r w:rsidR="007450E5" w:rsidRPr="00E5614E">
        <w:rPr>
          <w:rFonts w:cs="David" w:hint="cs"/>
          <w:sz w:val="24"/>
          <w:szCs w:val="24"/>
          <w:rtl/>
        </w:rPr>
        <w:t>למרכיב שהיעדר התייחסות כבדת ראש ומפורטת ביחס אליו, עשויה לעתים קרובות להביא לפסילתו של ההליך התכנוני כולו. (</w:t>
      </w:r>
      <w:proofErr w:type="spellStart"/>
      <w:r w:rsidR="007450E5" w:rsidRPr="00E5614E">
        <w:rPr>
          <w:rFonts w:cs="David" w:hint="cs"/>
          <w:sz w:val="24"/>
          <w:szCs w:val="24"/>
          <w:rtl/>
        </w:rPr>
        <w:t>עע"מ</w:t>
      </w:r>
      <w:proofErr w:type="spellEnd"/>
      <w:r w:rsidR="007450E5" w:rsidRPr="00E5614E">
        <w:rPr>
          <w:rFonts w:cs="David" w:hint="cs"/>
          <w:sz w:val="24"/>
          <w:szCs w:val="24"/>
          <w:rtl/>
        </w:rPr>
        <w:t xml:space="preserve"> 9654/06 </w:t>
      </w:r>
      <w:r w:rsidR="007450E5" w:rsidRPr="006C4E2F">
        <w:rPr>
          <w:rFonts w:cs="David" w:hint="cs"/>
          <w:b/>
          <w:bCs/>
          <w:sz w:val="24"/>
          <w:szCs w:val="24"/>
          <w:rtl/>
        </w:rPr>
        <w:t>החברה להגנת הטבע נ' ועדת המשנה של המועצה הארצית</w:t>
      </w:r>
      <w:r w:rsidR="007450E5" w:rsidRPr="00E5614E">
        <w:rPr>
          <w:rFonts w:cs="David" w:hint="cs"/>
          <w:sz w:val="24"/>
          <w:szCs w:val="24"/>
          <w:rtl/>
        </w:rPr>
        <w:t>, פ"ד סב(4) 132 (2008)</w:t>
      </w:r>
      <w:r w:rsidR="007450E5" w:rsidRPr="00E5614E">
        <w:rPr>
          <w:rFonts w:cs="David"/>
          <w:sz w:val="24"/>
          <w:szCs w:val="24"/>
        </w:rPr>
        <w:t>;</w:t>
      </w:r>
      <w:r w:rsidR="007450E5" w:rsidRPr="00E5614E">
        <w:rPr>
          <w:rFonts w:cs="David" w:hint="cs"/>
          <w:sz w:val="24"/>
          <w:szCs w:val="24"/>
          <w:rtl/>
        </w:rPr>
        <w:t xml:space="preserve"> בג"ץ 9419/11 </w:t>
      </w:r>
      <w:r w:rsidR="007450E5" w:rsidRPr="006C4E2F">
        <w:rPr>
          <w:rFonts w:cs="David" w:hint="cs"/>
          <w:b/>
          <w:bCs/>
          <w:sz w:val="24"/>
          <w:szCs w:val="24"/>
          <w:rtl/>
        </w:rPr>
        <w:t>עיריית קריית גת נ' הועדה לנושאים תכנוניים עקרוניים</w:t>
      </w:r>
      <w:r w:rsidR="007450E5" w:rsidRPr="00E5614E">
        <w:rPr>
          <w:rFonts w:cs="David" w:hint="cs"/>
          <w:sz w:val="24"/>
          <w:szCs w:val="24"/>
          <w:rtl/>
        </w:rPr>
        <w:t xml:space="preserve"> (פורסם בנבו 2.7.2014).</w:t>
      </w:r>
    </w:p>
    <w:p w:rsidR="00E4292F" w:rsidRPr="00084485" w:rsidRDefault="000F5086" w:rsidP="00084485">
      <w:pPr>
        <w:pStyle w:val="a3"/>
        <w:numPr>
          <w:ilvl w:val="0"/>
          <w:numId w:val="2"/>
        </w:numPr>
        <w:spacing w:line="360" w:lineRule="auto"/>
        <w:ind w:left="226" w:hanging="425"/>
        <w:jc w:val="both"/>
        <w:rPr>
          <w:rFonts w:cs="David" w:hint="cs"/>
          <w:sz w:val="24"/>
          <w:szCs w:val="24"/>
        </w:rPr>
      </w:pPr>
      <w:r>
        <w:rPr>
          <w:rFonts w:cs="David" w:hint="cs"/>
          <w:sz w:val="24"/>
          <w:szCs w:val="24"/>
          <w:rtl/>
        </w:rPr>
        <w:t>על כן</w:t>
      </w:r>
      <w:r w:rsidR="00F81144">
        <w:rPr>
          <w:rFonts w:cs="David" w:hint="cs"/>
          <w:sz w:val="24"/>
          <w:szCs w:val="24"/>
          <w:rtl/>
        </w:rPr>
        <w:t xml:space="preserve">, </w:t>
      </w:r>
      <w:r>
        <w:rPr>
          <w:rFonts w:cs="David" w:hint="cs"/>
          <w:sz w:val="24"/>
          <w:szCs w:val="24"/>
          <w:rtl/>
        </w:rPr>
        <w:t xml:space="preserve">ברי כי </w:t>
      </w:r>
      <w:r w:rsidR="00F81144" w:rsidRPr="00181586">
        <w:rPr>
          <w:rFonts w:cs="David" w:hint="cs"/>
          <w:sz w:val="24"/>
          <w:szCs w:val="24"/>
          <w:rtl/>
        </w:rPr>
        <w:t xml:space="preserve">במדינה שבשטחה המצומצם יש לתת מענה לצרכי ציבור רבים ומגוונים, </w:t>
      </w:r>
      <w:r>
        <w:rPr>
          <w:rFonts w:cs="David" w:hint="cs"/>
          <w:sz w:val="24"/>
          <w:szCs w:val="24"/>
          <w:rtl/>
        </w:rPr>
        <w:t xml:space="preserve">יתנגשו </w:t>
      </w:r>
      <w:r w:rsidR="00F81144" w:rsidRPr="00181586">
        <w:rPr>
          <w:rFonts w:cs="David" w:hint="cs"/>
          <w:sz w:val="24"/>
          <w:szCs w:val="24"/>
          <w:rtl/>
        </w:rPr>
        <w:t>צרכי שמירת הסביבה החופית עם צרכי פיתוח ותיירות, והשאלה - שהמענה לה אינו פשוט כלל ועיקר - היא מהי נקודת האיזון במקרה הקונקרטי שבפנינו.</w:t>
      </w:r>
    </w:p>
    <w:p w:rsidR="00C76FCB" w:rsidRDefault="004B0D13" w:rsidP="008D7B72">
      <w:pPr>
        <w:spacing w:line="360" w:lineRule="auto"/>
        <w:ind w:left="-199"/>
        <w:jc w:val="both"/>
        <w:rPr>
          <w:rFonts w:cs="David" w:hint="cs"/>
          <w:sz w:val="24"/>
          <w:szCs w:val="24"/>
          <w:u w:val="single"/>
          <w:rtl/>
        </w:rPr>
      </w:pPr>
      <w:r>
        <w:rPr>
          <w:rFonts w:cs="David" w:hint="cs"/>
          <w:sz w:val="24"/>
          <w:szCs w:val="24"/>
          <w:u w:val="single"/>
          <w:rtl/>
        </w:rPr>
        <w:t>ערר ב</w:t>
      </w:r>
      <w:r w:rsidR="008D7B72">
        <w:rPr>
          <w:rFonts w:cs="David" w:hint="cs"/>
          <w:sz w:val="24"/>
          <w:szCs w:val="24"/>
          <w:u w:val="single"/>
          <w:rtl/>
        </w:rPr>
        <w:t>גין</w:t>
      </w:r>
      <w:r>
        <w:rPr>
          <w:rFonts w:cs="David" w:hint="cs"/>
          <w:sz w:val="24"/>
          <w:szCs w:val="24"/>
          <w:u w:val="single"/>
          <w:rtl/>
        </w:rPr>
        <w:t xml:space="preserve"> </w:t>
      </w:r>
      <w:r w:rsidR="002706B1">
        <w:rPr>
          <w:rFonts w:cs="David" w:hint="cs"/>
          <w:sz w:val="24"/>
          <w:szCs w:val="24"/>
          <w:u w:val="single"/>
          <w:rtl/>
        </w:rPr>
        <w:t xml:space="preserve">היעדר </w:t>
      </w:r>
      <w:r>
        <w:rPr>
          <w:rFonts w:cs="David" w:hint="cs"/>
          <w:sz w:val="24"/>
          <w:szCs w:val="24"/>
          <w:u w:val="single"/>
          <w:rtl/>
        </w:rPr>
        <w:t>ה</w:t>
      </w:r>
      <w:r w:rsidR="002706B1">
        <w:rPr>
          <w:rFonts w:cs="David" w:hint="cs"/>
          <w:sz w:val="24"/>
          <w:szCs w:val="24"/>
          <w:u w:val="single"/>
          <w:rtl/>
        </w:rPr>
        <w:t>צורך בהגדרת השטח</w:t>
      </w:r>
      <w:r w:rsidR="00413A1B">
        <w:rPr>
          <w:rFonts w:cs="David" w:hint="cs"/>
          <w:sz w:val="24"/>
          <w:szCs w:val="24"/>
          <w:u w:val="single"/>
          <w:rtl/>
        </w:rPr>
        <w:t xml:space="preserve"> הספציפי</w:t>
      </w:r>
      <w:r w:rsidR="002706B1">
        <w:rPr>
          <w:rFonts w:cs="David" w:hint="cs"/>
          <w:sz w:val="24"/>
          <w:szCs w:val="24"/>
          <w:u w:val="single"/>
          <w:rtl/>
        </w:rPr>
        <w:t xml:space="preserve"> כגן לאומי</w:t>
      </w:r>
    </w:p>
    <w:p w:rsidR="002706B1" w:rsidRPr="0071363C" w:rsidRDefault="002706B1" w:rsidP="00E322EF">
      <w:pPr>
        <w:pStyle w:val="a3"/>
        <w:numPr>
          <w:ilvl w:val="0"/>
          <w:numId w:val="2"/>
        </w:numPr>
        <w:spacing w:line="360" w:lineRule="auto"/>
        <w:ind w:left="226" w:hanging="425"/>
        <w:jc w:val="both"/>
        <w:rPr>
          <w:rFonts w:cs="David" w:hint="cs"/>
          <w:sz w:val="24"/>
          <w:szCs w:val="24"/>
          <w:u w:val="single"/>
        </w:rPr>
      </w:pPr>
      <w:r>
        <w:rPr>
          <w:rFonts w:cs="David" w:hint="cs"/>
          <w:sz w:val="24"/>
          <w:szCs w:val="24"/>
          <w:rtl/>
        </w:rPr>
        <w:t xml:space="preserve">לטענת העוררות, השינוי התכנוני מאזור תיירות ונופש ואזור גן לאומי, המגולם בתכנית 297, סותר חזיתית את </w:t>
      </w:r>
      <w:r w:rsidRPr="00E60CB7">
        <w:rPr>
          <w:rFonts w:cs="David" w:hint="cs"/>
          <w:b/>
          <w:bCs/>
          <w:sz w:val="24"/>
          <w:szCs w:val="24"/>
          <w:rtl/>
        </w:rPr>
        <w:t>אינטרס הציבור</w:t>
      </w:r>
      <w:r>
        <w:rPr>
          <w:rFonts w:cs="David" w:hint="cs"/>
          <w:sz w:val="24"/>
          <w:szCs w:val="24"/>
          <w:rtl/>
        </w:rPr>
        <w:t xml:space="preserve"> להגדלת היצע המוצרים בתיירותיים במדינה, הוזלת עלויות הנופש בישראל, יצירת מקומות</w:t>
      </w:r>
      <w:r w:rsidR="0071363C">
        <w:rPr>
          <w:rFonts w:cs="David" w:hint="cs"/>
          <w:sz w:val="24"/>
          <w:szCs w:val="24"/>
          <w:rtl/>
        </w:rPr>
        <w:t xml:space="preserve"> עבודה והוספת כספים לקופת המדינה. </w:t>
      </w:r>
    </w:p>
    <w:p w:rsidR="0071363C" w:rsidRPr="002706B1" w:rsidRDefault="007B19AA" w:rsidP="004B0D13">
      <w:pPr>
        <w:pStyle w:val="a3"/>
        <w:numPr>
          <w:ilvl w:val="0"/>
          <w:numId w:val="2"/>
        </w:numPr>
        <w:spacing w:line="360" w:lineRule="auto"/>
        <w:ind w:left="226" w:hanging="425"/>
        <w:jc w:val="both"/>
        <w:rPr>
          <w:rFonts w:cs="David" w:hint="cs"/>
          <w:sz w:val="24"/>
          <w:szCs w:val="24"/>
          <w:u w:val="single"/>
        </w:rPr>
      </w:pPr>
      <w:r>
        <w:rPr>
          <w:rFonts w:cs="David" w:hint="cs"/>
          <w:sz w:val="24"/>
          <w:szCs w:val="24"/>
          <w:rtl/>
        </w:rPr>
        <w:t xml:space="preserve">בתוך כך, </w:t>
      </w:r>
      <w:r w:rsidR="00A008DB">
        <w:rPr>
          <w:rFonts w:cs="David" w:hint="cs"/>
          <w:sz w:val="24"/>
          <w:szCs w:val="24"/>
          <w:rtl/>
        </w:rPr>
        <w:t xml:space="preserve">הבהירו העוררות את </w:t>
      </w:r>
      <w:r w:rsidR="0012423F">
        <w:rPr>
          <w:rFonts w:cs="David" w:hint="cs"/>
          <w:sz w:val="24"/>
          <w:szCs w:val="24"/>
          <w:rtl/>
        </w:rPr>
        <w:t xml:space="preserve">חשיבות </w:t>
      </w:r>
      <w:r w:rsidR="00A008DB" w:rsidRPr="00A008DB">
        <w:rPr>
          <w:rFonts w:cs="David" w:hint="cs"/>
          <w:sz w:val="24"/>
          <w:szCs w:val="24"/>
          <w:rtl/>
        </w:rPr>
        <w:t xml:space="preserve">הקמת כפר הנופש במתחם המיועד, </w:t>
      </w:r>
      <w:r w:rsidR="00A008DB">
        <w:rPr>
          <w:rFonts w:cs="David" w:hint="cs"/>
          <w:sz w:val="24"/>
          <w:szCs w:val="24"/>
          <w:rtl/>
        </w:rPr>
        <w:t>משום היותו</w:t>
      </w:r>
      <w:r w:rsidR="00A008DB" w:rsidRPr="00A008DB">
        <w:rPr>
          <w:rFonts w:cs="David" w:hint="cs"/>
          <w:sz w:val="24"/>
          <w:szCs w:val="24"/>
          <w:rtl/>
        </w:rPr>
        <w:t xml:space="preserve"> המתחם ה</w:t>
      </w:r>
      <w:r w:rsidR="004B0D13">
        <w:rPr>
          <w:rFonts w:cs="David" w:hint="cs"/>
          <w:sz w:val="24"/>
          <w:szCs w:val="24"/>
          <w:rtl/>
        </w:rPr>
        <w:t>"</w:t>
      </w:r>
      <w:r w:rsidR="00A008DB" w:rsidRPr="00A008DB">
        <w:rPr>
          <w:rFonts w:cs="David" w:hint="cs"/>
          <w:sz w:val="24"/>
          <w:szCs w:val="24"/>
          <w:rtl/>
        </w:rPr>
        <w:t>כמעט יחיד בארץ</w:t>
      </w:r>
      <w:r w:rsidR="004B0D13">
        <w:rPr>
          <w:rFonts w:cs="David" w:hint="cs"/>
          <w:sz w:val="24"/>
          <w:szCs w:val="24"/>
          <w:rtl/>
        </w:rPr>
        <w:t>"</w:t>
      </w:r>
      <w:r w:rsidR="00A008DB" w:rsidRPr="00A008DB">
        <w:rPr>
          <w:rFonts w:cs="David" w:hint="cs"/>
          <w:sz w:val="24"/>
          <w:szCs w:val="24"/>
          <w:rtl/>
        </w:rPr>
        <w:t>, שניתן לפתח בו תיירות לאור</w:t>
      </w:r>
      <w:r w:rsidR="007677A6">
        <w:rPr>
          <w:rFonts w:cs="David" w:hint="cs"/>
          <w:sz w:val="24"/>
          <w:szCs w:val="24"/>
          <w:rtl/>
        </w:rPr>
        <w:t>ך החוף</w:t>
      </w:r>
      <w:r w:rsidR="00A008DB" w:rsidRPr="00A008DB">
        <w:rPr>
          <w:rFonts w:cs="David" w:hint="cs"/>
          <w:sz w:val="24"/>
          <w:szCs w:val="24"/>
          <w:rtl/>
        </w:rPr>
        <w:t>.</w:t>
      </w:r>
      <w:r w:rsidR="00A008DB" w:rsidRPr="004B0D13">
        <w:rPr>
          <w:rFonts w:cs="David" w:hint="cs"/>
          <w:sz w:val="24"/>
          <w:szCs w:val="24"/>
          <w:rtl/>
        </w:rPr>
        <w:t xml:space="preserve"> </w:t>
      </w:r>
      <w:r w:rsidR="004B0D13" w:rsidRPr="004B0D13">
        <w:rPr>
          <w:rFonts w:cs="David" w:hint="cs"/>
          <w:sz w:val="24"/>
          <w:szCs w:val="24"/>
          <w:rtl/>
        </w:rPr>
        <w:t xml:space="preserve">בנוסף, הסתמכו העוררות על התייחסות משרד התיירות מיום 5.3.2013, שקבעה </w:t>
      </w:r>
      <w:r w:rsidR="00D11D7C">
        <w:rPr>
          <w:rFonts w:cs="David" w:hint="cs"/>
          <w:sz w:val="24"/>
          <w:szCs w:val="24"/>
          <w:rtl/>
        </w:rPr>
        <w:t>כי לא ניתן לייחס לשטח הספציפי נ</w:t>
      </w:r>
      <w:r w:rsidR="004B0D13" w:rsidRPr="004B0D13">
        <w:rPr>
          <w:rFonts w:cs="David" w:hint="cs"/>
          <w:sz w:val="24"/>
          <w:szCs w:val="24"/>
          <w:rtl/>
        </w:rPr>
        <w:t>ושא המחלוקת ערכי טבע או ערכים אחרים בעלי חשיבות יוצאת דופן.</w:t>
      </w:r>
      <w:r w:rsidR="004B0D13">
        <w:rPr>
          <w:rFonts w:cs="David" w:hint="cs"/>
          <w:sz w:val="24"/>
          <w:szCs w:val="24"/>
          <w:u w:val="single"/>
          <w:rtl/>
        </w:rPr>
        <w:t xml:space="preserve"> </w:t>
      </w:r>
    </w:p>
    <w:p w:rsidR="004B0D13" w:rsidRDefault="004B0D13" w:rsidP="007677A6">
      <w:pPr>
        <w:pStyle w:val="a3"/>
        <w:numPr>
          <w:ilvl w:val="0"/>
          <w:numId w:val="2"/>
        </w:numPr>
        <w:spacing w:line="360" w:lineRule="auto"/>
        <w:ind w:left="226" w:hanging="425"/>
        <w:jc w:val="both"/>
        <w:rPr>
          <w:rFonts w:cs="David" w:hint="cs"/>
          <w:sz w:val="24"/>
          <w:szCs w:val="24"/>
        </w:rPr>
      </w:pPr>
      <w:r w:rsidRPr="004B0D13">
        <w:rPr>
          <w:rFonts w:cs="David" w:hint="cs"/>
          <w:sz w:val="24"/>
          <w:szCs w:val="24"/>
          <w:rtl/>
        </w:rPr>
        <w:t xml:space="preserve">המשיבה כתבה בתגובתה כי חוף </w:t>
      </w:r>
      <w:proofErr w:type="spellStart"/>
      <w:r w:rsidRPr="004B0D13">
        <w:rPr>
          <w:rFonts w:cs="David" w:hint="cs"/>
          <w:sz w:val="24"/>
          <w:szCs w:val="24"/>
          <w:rtl/>
        </w:rPr>
        <w:t>פלמחים</w:t>
      </w:r>
      <w:proofErr w:type="spellEnd"/>
      <w:r w:rsidRPr="004B0D13">
        <w:rPr>
          <w:rFonts w:cs="David" w:hint="cs"/>
          <w:sz w:val="24"/>
          <w:szCs w:val="24"/>
          <w:rtl/>
        </w:rPr>
        <w:t xml:space="preserve"> הינו מאחרוני החופים שנותרו במצבם הטבעי בישראל ומקטע </w:t>
      </w:r>
      <w:r w:rsidR="007677A6">
        <w:rPr>
          <w:rFonts w:cs="David" w:hint="cs"/>
          <w:sz w:val="24"/>
          <w:szCs w:val="24"/>
          <w:rtl/>
        </w:rPr>
        <w:t>ה</w:t>
      </w:r>
      <w:r w:rsidRPr="004B0D13">
        <w:rPr>
          <w:rFonts w:cs="David" w:hint="cs"/>
          <w:sz w:val="24"/>
          <w:szCs w:val="24"/>
          <w:rtl/>
        </w:rPr>
        <w:t>חוף</w:t>
      </w:r>
      <w:r w:rsidR="007677A6">
        <w:rPr>
          <w:rFonts w:cs="David" w:hint="cs"/>
          <w:sz w:val="24"/>
          <w:szCs w:val="24"/>
          <w:rtl/>
        </w:rPr>
        <w:t xml:space="preserve"> היחיד שנותר</w:t>
      </w:r>
      <w:r w:rsidRPr="004B0D13">
        <w:rPr>
          <w:rFonts w:cs="David" w:hint="cs"/>
          <w:sz w:val="24"/>
          <w:szCs w:val="24"/>
          <w:rtl/>
        </w:rPr>
        <w:t xml:space="preserve"> פתוח ונגי</w:t>
      </w:r>
      <w:r w:rsidR="007677A6">
        <w:rPr>
          <w:rFonts w:cs="David" w:hint="cs"/>
          <w:sz w:val="24"/>
          <w:szCs w:val="24"/>
          <w:rtl/>
        </w:rPr>
        <w:t>ש</w:t>
      </w:r>
      <w:r w:rsidRPr="004B0D13">
        <w:rPr>
          <w:rFonts w:cs="David" w:hint="cs"/>
          <w:sz w:val="24"/>
          <w:szCs w:val="24"/>
          <w:rtl/>
        </w:rPr>
        <w:t xml:space="preserve">, מאזור אשדוד ועד ראשון לציון. בנוסף, הרחיבו על היות החוף בית גידול למיני חיות וצמחים ייחודיים, כמו גם אתר של שרידים ארכיאולוגיים. בכך, הסבירה </w:t>
      </w:r>
      <w:proofErr w:type="spellStart"/>
      <w:r w:rsidRPr="004B0D13">
        <w:rPr>
          <w:rFonts w:cs="David" w:hint="cs"/>
          <w:sz w:val="24"/>
          <w:szCs w:val="24"/>
          <w:rtl/>
        </w:rPr>
        <w:t>הרט"ג</w:t>
      </w:r>
      <w:proofErr w:type="spellEnd"/>
      <w:r w:rsidRPr="004B0D13">
        <w:rPr>
          <w:rFonts w:cs="David" w:hint="cs"/>
          <w:sz w:val="24"/>
          <w:szCs w:val="24"/>
          <w:rtl/>
        </w:rPr>
        <w:t xml:space="preserve"> את החשיבות הרבה בשימור החוף כשטח פתוח </w:t>
      </w:r>
      <w:r w:rsidRPr="00E60CB7">
        <w:rPr>
          <w:rFonts w:cs="David" w:hint="cs"/>
          <w:b/>
          <w:bCs/>
          <w:sz w:val="24"/>
          <w:szCs w:val="24"/>
          <w:rtl/>
        </w:rPr>
        <w:t>לטובת הציבור ולדורות הבאים.</w:t>
      </w:r>
      <w:r w:rsidRPr="004B0D13">
        <w:rPr>
          <w:rFonts w:cs="David" w:hint="cs"/>
          <w:sz w:val="24"/>
          <w:szCs w:val="24"/>
          <w:rtl/>
        </w:rPr>
        <w:t xml:space="preserve"> </w:t>
      </w:r>
      <w:r>
        <w:rPr>
          <w:rFonts w:cs="David" w:hint="cs"/>
          <w:sz w:val="24"/>
          <w:szCs w:val="24"/>
          <w:rtl/>
        </w:rPr>
        <w:t>דברים אלה הובאו בהרחבה בתזכיר לתוכנית מח/297.</w:t>
      </w:r>
      <w:r w:rsidR="007677A6">
        <w:rPr>
          <w:rFonts w:cs="David" w:hint="cs"/>
          <w:sz w:val="24"/>
          <w:szCs w:val="24"/>
          <w:rtl/>
        </w:rPr>
        <w:t xml:space="preserve"> </w:t>
      </w:r>
    </w:p>
    <w:p w:rsidR="00B02F3C" w:rsidRDefault="007677A6" w:rsidP="00E60CB7">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אולם, תגובת </w:t>
      </w:r>
      <w:proofErr w:type="spellStart"/>
      <w:r>
        <w:rPr>
          <w:rFonts w:cs="David" w:hint="cs"/>
          <w:sz w:val="24"/>
          <w:szCs w:val="24"/>
          <w:rtl/>
        </w:rPr>
        <w:t>הרט"ג</w:t>
      </w:r>
      <w:proofErr w:type="spellEnd"/>
      <w:r>
        <w:rPr>
          <w:rFonts w:cs="David" w:hint="cs"/>
          <w:sz w:val="24"/>
          <w:szCs w:val="24"/>
          <w:rtl/>
        </w:rPr>
        <w:t xml:space="preserve"> כמו גם התזכיר המ</w:t>
      </w:r>
      <w:r w:rsidR="006B729E">
        <w:rPr>
          <w:rFonts w:cs="David" w:hint="cs"/>
          <w:sz w:val="24"/>
          <w:szCs w:val="24"/>
          <w:rtl/>
        </w:rPr>
        <w:t>צורף</w:t>
      </w:r>
      <w:r>
        <w:rPr>
          <w:rFonts w:cs="David" w:hint="cs"/>
          <w:sz w:val="24"/>
          <w:szCs w:val="24"/>
          <w:rtl/>
        </w:rPr>
        <w:t xml:space="preserve">, עוסקים ברצועת חוף </w:t>
      </w:r>
      <w:proofErr w:type="spellStart"/>
      <w:r>
        <w:rPr>
          <w:rFonts w:cs="David" w:hint="cs"/>
          <w:sz w:val="24"/>
          <w:szCs w:val="24"/>
          <w:rtl/>
        </w:rPr>
        <w:t>פלמחים</w:t>
      </w:r>
      <w:proofErr w:type="spellEnd"/>
      <w:r>
        <w:rPr>
          <w:rFonts w:cs="David" w:hint="cs"/>
          <w:sz w:val="24"/>
          <w:szCs w:val="24"/>
          <w:rtl/>
        </w:rPr>
        <w:t xml:space="preserve"> בכללותה, </w:t>
      </w:r>
      <w:r w:rsidR="00A73794">
        <w:rPr>
          <w:rFonts w:cs="David" w:hint="cs"/>
          <w:sz w:val="24"/>
          <w:szCs w:val="24"/>
          <w:rtl/>
        </w:rPr>
        <w:t xml:space="preserve">ולא נמצאו על ידינו כמספקים </w:t>
      </w:r>
      <w:r w:rsidR="00D11D7C">
        <w:rPr>
          <w:rFonts w:cs="David" w:hint="cs"/>
          <w:sz w:val="24"/>
          <w:szCs w:val="24"/>
          <w:rtl/>
        </w:rPr>
        <w:t>הסבר ראוי להגדרת השטח הספציפי</w:t>
      </w:r>
      <w:r w:rsidR="00E60CB7">
        <w:rPr>
          <w:rFonts w:cs="David" w:hint="cs"/>
          <w:sz w:val="24"/>
          <w:szCs w:val="24"/>
          <w:rtl/>
        </w:rPr>
        <w:t xml:space="preserve"> שהינו פחות מ-2% משטח רצועת חוף </w:t>
      </w:r>
      <w:proofErr w:type="spellStart"/>
      <w:r w:rsidR="00E60CB7">
        <w:rPr>
          <w:rFonts w:cs="David" w:hint="cs"/>
          <w:sz w:val="24"/>
          <w:szCs w:val="24"/>
          <w:rtl/>
        </w:rPr>
        <w:t>פלמחים</w:t>
      </w:r>
      <w:proofErr w:type="spellEnd"/>
      <w:r w:rsidR="00E60CB7">
        <w:rPr>
          <w:rFonts w:cs="David" w:hint="cs"/>
          <w:sz w:val="24"/>
          <w:szCs w:val="24"/>
          <w:rtl/>
        </w:rPr>
        <w:t xml:space="preserve"> הכוללת</w:t>
      </w:r>
      <w:r w:rsidR="00D11D7C">
        <w:rPr>
          <w:rFonts w:cs="David" w:hint="cs"/>
          <w:sz w:val="24"/>
          <w:szCs w:val="24"/>
          <w:rtl/>
        </w:rPr>
        <w:t xml:space="preserve">, </w:t>
      </w:r>
      <w:r w:rsidR="00E60CB7">
        <w:rPr>
          <w:rFonts w:cs="David" w:hint="cs"/>
          <w:sz w:val="24"/>
          <w:szCs w:val="24"/>
          <w:rtl/>
        </w:rPr>
        <w:t>כ</w:t>
      </w:r>
      <w:r w:rsidR="00A73794">
        <w:rPr>
          <w:rFonts w:cs="David" w:hint="cs"/>
          <w:sz w:val="24"/>
          <w:szCs w:val="24"/>
          <w:rtl/>
        </w:rPr>
        <w:t>גן לאומי.</w:t>
      </w:r>
    </w:p>
    <w:p w:rsidR="00044042" w:rsidRPr="00B02F3C" w:rsidRDefault="00E60CB7" w:rsidP="00E60CB7">
      <w:pPr>
        <w:pStyle w:val="a3"/>
        <w:numPr>
          <w:ilvl w:val="0"/>
          <w:numId w:val="2"/>
        </w:numPr>
        <w:spacing w:line="360" w:lineRule="auto"/>
        <w:ind w:left="226" w:hanging="425"/>
        <w:jc w:val="both"/>
        <w:rPr>
          <w:rFonts w:cs="David" w:hint="cs"/>
          <w:sz w:val="24"/>
          <w:szCs w:val="24"/>
        </w:rPr>
      </w:pPr>
      <w:r>
        <w:rPr>
          <w:rFonts w:cs="David" w:hint="cs"/>
          <w:sz w:val="24"/>
          <w:szCs w:val="24"/>
          <w:rtl/>
        </w:rPr>
        <w:t>עם זאת</w:t>
      </w:r>
      <w:r w:rsidR="004C7FAE">
        <w:rPr>
          <w:rFonts w:cs="David" w:hint="cs"/>
          <w:sz w:val="24"/>
          <w:szCs w:val="24"/>
          <w:rtl/>
        </w:rPr>
        <w:t xml:space="preserve">, </w:t>
      </w:r>
      <w:r w:rsidR="00D11D7C">
        <w:rPr>
          <w:rFonts w:cs="David" w:hint="cs"/>
          <w:sz w:val="24"/>
          <w:szCs w:val="24"/>
          <w:rtl/>
        </w:rPr>
        <w:t>השטח נושא המחלוק</w:t>
      </w:r>
      <w:r w:rsidR="00B02F3C">
        <w:rPr>
          <w:rFonts w:cs="David" w:hint="cs"/>
          <w:sz w:val="24"/>
          <w:szCs w:val="24"/>
          <w:rtl/>
        </w:rPr>
        <w:t>ת</w:t>
      </w:r>
      <w:r>
        <w:rPr>
          <w:rFonts w:cs="David" w:hint="cs"/>
          <w:sz w:val="24"/>
          <w:szCs w:val="24"/>
          <w:rtl/>
        </w:rPr>
        <w:t>,</w:t>
      </w:r>
      <w:r w:rsidR="00B02F3C">
        <w:rPr>
          <w:rFonts w:cs="David" w:hint="cs"/>
          <w:sz w:val="24"/>
          <w:szCs w:val="24"/>
          <w:rtl/>
        </w:rPr>
        <w:t xml:space="preserve"> </w:t>
      </w:r>
      <w:r>
        <w:rPr>
          <w:rFonts w:cs="David" w:hint="cs"/>
          <w:sz w:val="24"/>
          <w:szCs w:val="24"/>
          <w:rtl/>
        </w:rPr>
        <w:t>מהווה</w:t>
      </w:r>
      <w:r w:rsidR="00B02F3C">
        <w:rPr>
          <w:rFonts w:cs="David" w:hint="cs"/>
          <w:sz w:val="24"/>
          <w:szCs w:val="24"/>
          <w:rtl/>
        </w:rPr>
        <w:t xml:space="preserve"> חלק</w:t>
      </w:r>
      <w:r w:rsidR="00D11D7C">
        <w:rPr>
          <w:rFonts w:cs="David" w:hint="cs"/>
          <w:sz w:val="24"/>
          <w:szCs w:val="24"/>
          <w:rtl/>
        </w:rPr>
        <w:t xml:space="preserve"> </w:t>
      </w:r>
      <w:r w:rsidR="00B02F3C">
        <w:rPr>
          <w:rFonts w:cs="David" w:hint="cs"/>
          <w:sz w:val="24"/>
          <w:szCs w:val="24"/>
          <w:rtl/>
        </w:rPr>
        <w:t>מ</w:t>
      </w:r>
      <w:r w:rsidR="00D11D7C">
        <w:rPr>
          <w:rFonts w:cs="David" w:hint="cs"/>
          <w:sz w:val="24"/>
          <w:szCs w:val="24"/>
          <w:rtl/>
        </w:rPr>
        <w:t xml:space="preserve">הסביבה החופית </w:t>
      </w:r>
      <w:r w:rsidR="00B02F3C">
        <w:rPr>
          <w:rFonts w:cs="David" w:hint="cs"/>
          <w:sz w:val="24"/>
          <w:szCs w:val="24"/>
          <w:rtl/>
        </w:rPr>
        <w:t>שהוכרה כנכס ציבורי לתועלת הכלל וזכתה להגנה מיוחדת בחקיקה ובפסיקה הישראלית.</w:t>
      </w:r>
      <w:r w:rsidR="00D11D7C">
        <w:rPr>
          <w:rFonts w:cs="David" w:hint="cs"/>
          <w:sz w:val="24"/>
          <w:szCs w:val="24"/>
          <w:rtl/>
        </w:rPr>
        <w:t xml:space="preserve"> </w:t>
      </w:r>
      <w:r w:rsidR="00044042" w:rsidRPr="00B02F3C">
        <w:rPr>
          <w:rFonts w:cs="David" w:hint="cs"/>
          <w:sz w:val="24"/>
          <w:szCs w:val="24"/>
          <w:rtl/>
        </w:rPr>
        <w:t xml:space="preserve">בע"א 1054/98 </w:t>
      </w:r>
      <w:r w:rsidR="00044042" w:rsidRPr="00B02F3C">
        <w:rPr>
          <w:rFonts w:cs="David" w:hint="cs"/>
          <w:b/>
          <w:bCs/>
          <w:sz w:val="24"/>
          <w:szCs w:val="24"/>
          <w:rtl/>
        </w:rPr>
        <w:t>חוף הכרמל נופש ותיירות בע"מ נ' עמותת אדם טבע ודין אגודה ישראלית להגנת הסביבה</w:t>
      </w:r>
      <w:r w:rsidR="00044042" w:rsidRPr="00B02F3C">
        <w:rPr>
          <w:rFonts w:cs="David" w:hint="cs"/>
          <w:sz w:val="24"/>
          <w:szCs w:val="24"/>
          <w:rtl/>
        </w:rPr>
        <w:t xml:space="preserve">, נו(3) 385 (2002), קבעה כב' השופטת בייניש כי: </w:t>
      </w:r>
    </w:p>
    <w:p w:rsidR="00044042" w:rsidRPr="00C15174" w:rsidRDefault="00044042" w:rsidP="00C15174">
      <w:pPr>
        <w:pStyle w:val="a3"/>
        <w:spacing w:line="360" w:lineRule="auto"/>
        <w:ind w:left="509" w:right="426"/>
        <w:jc w:val="both"/>
        <w:rPr>
          <w:rFonts w:cs="David" w:hint="cs"/>
          <w:b/>
          <w:bCs/>
          <w:sz w:val="24"/>
          <w:szCs w:val="24"/>
        </w:rPr>
      </w:pPr>
      <w:r w:rsidRPr="00C15174">
        <w:rPr>
          <w:rFonts w:cs="David" w:hint="cs"/>
          <w:b/>
          <w:bCs/>
          <w:sz w:val="24"/>
          <w:szCs w:val="24"/>
          <w:rtl/>
        </w:rPr>
        <w:t xml:space="preserve">"... התכלית של שמירה על חופי הים לתועלת הציבור ולשימושו הינה נורמה משפטית מקובלת מימים ימימה. שורשיה נטועים במשפט הרומי העתיק, ונוסחו עוד בחוק </w:t>
      </w:r>
      <w:proofErr w:type="spellStart"/>
      <w:r w:rsidRPr="00C15174">
        <w:rPr>
          <w:rFonts w:cs="David" w:hint="cs"/>
          <w:b/>
          <w:bCs/>
          <w:sz w:val="24"/>
          <w:szCs w:val="24"/>
          <w:rtl/>
        </w:rPr>
        <w:t>היוסטיניאני</w:t>
      </w:r>
      <w:proofErr w:type="spellEnd"/>
      <w:r w:rsidRPr="00C15174">
        <w:rPr>
          <w:rFonts w:cs="David" w:hint="cs"/>
          <w:b/>
          <w:bCs/>
          <w:sz w:val="24"/>
          <w:szCs w:val="24"/>
          <w:rtl/>
        </w:rPr>
        <w:t xml:space="preserve"> שבו נקבע, כי: 'על פי המשפט הטבעי משותפים לכל אדם: האוויר והמים והנוזלים, הים וביחד עמו גם חופי הים".</w:t>
      </w:r>
    </w:p>
    <w:p w:rsidR="00314EA2" w:rsidRDefault="00EF5BEB" w:rsidP="003B059F">
      <w:pPr>
        <w:pStyle w:val="a3"/>
        <w:numPr>
          <w:ilvl w:val="0"/>
          <w:numId w:val="2"/>
        </w:numPr>
        <w:spacing w:line="360" w:lineRule="auto"/>
        <w:ind w:left="226" w:hanging="425"/>
        <w:jc w:val="both"/>
        <w:rPr>
          <w:rFonts w:cs="David" w:hint="cs"/>
          <w:sz w:val="24"/>
          <w:szCs w:val="24"/>
        </w:rPr>
      </w:pPr>
      <w:r w:rsidRPr="00682016">
        <w:rPr>
          <w:rFonts w:cs="David" w:hint="cs"/>
          <w:sz w:val="24"/>
          <w:szCs w:val="24"/>
          <w:rtl/>
        </w:rPr>
        <w:t>תפישה זו</w:t>
      </w:r>
      <w:r w:rsidR="00682016" w:rsidRPr="00682016">
        <w:rPr>
          <w:rFonts w:cs="David" w:hint="cs"/>
          <w:color w:val="FF0000"/>
          <w:sz w:val="24"/>
          <w:szCs w:val="24"/>
          <w:rtl/>
        </w:rPr>
        <w:t xml:space="preserve"> </w:t>
      </w:r>
      <w:r w:rsidR="00682016" w:rsidRPr="00682016">
        <w:rPr>
          <w:rFonts w:cs="David" w:hint="cs"/>
          <w:sz w:val="24"/>
          <w:szCs w:val="24"/>
          <w:rtl/>
        </w:rPr>
        <w:t>בוטאה בחקיקת חוק שמירה הסביבה החופית, התשס"ד-2004</w:t>
      </w:r>
      <w:r w:rsidR="008050F3">
        <w:rPr>
          <w:rFonts w:cs="David" w:hint="cs"/>
          <w:sz w:val="24"/>
          <w:szCs w:val="24"/>
          <w:rtl/>
        </w:rPr>
        <w:t xml:space="preserve"> (להלן: חוק החופים)</w:t>
      </w:r>
      <w:r w:rsidR="00682016" w:rsidRPr="00682016">
        <w:rPr>
          <w:rFonts w:cs="David" w:hint="cs"/>
          <w:sz w:val="24"/>
          <w:szCs w:val="24"/>
          <w:rtl/>
        </w:rPr>
        <w:t xml:space="preserve">, </w:t>
      </w:r>
      <w:r w:rsidR="005B0329">
        <w:rPr>
          <w:rFonts w:cs="David" w:hint="cs"/>
          <w:sz w:val="24"/>
          <w:szCs w:val="24"/>
          <w:rtl/>
        </w:rPr>
        <w:t>שנועד</w:t>
      </w:r>
      <w:r w:rsidR="00682016" w:rsidRPr="00682016">
        <w:rPr>
          <w:rFonts w:cs="David" w:hint="cs"/>
          <w:sz w:val="24"/>
          <w:szCs w:val="24"/>
          <w:rtl/>
        </w:rPr>
        <w:t xml:space="preserve"> לה</w:t>
      </w:r>
      <w:r w:rsidR="003B059F">
        <w:rPr>
          <w:rFonts w:cs="David" w:hint="cs"/>
          <w:sz w:val="24"/>
          <w:szCs w:val="24"/>
          <w:rtl/>
        </w:rPr>
        <w:t xml:space="preserve">גן על סביבת החוף, </w:t>
      </w:r>
      <w:r w:rsidR="00682016" w:rsidRPr="00682016">
        <w:rPr>
          <w:rFonts w:cs="David" w:hint="cs"/>
          <w:sz w:val="24"/>
          <w:szCs w:val="24"/>
          <w:rtl/>
        </w:rPr>
        <w:t xml:space="preserve">לשקמה ולשמרה </w:t>
      </w:r>
      <w:r w:rsidR="003B059F">
        <w:rPr>
          <w:rFonts w:cs="David" w:hint="cs"/>
          <w:sz w:val="24"/>
          <w:szCs w:val="24"/>
          <w:rtl/>
        </w:rPr>
        <w:t xml:space="preserve">לתועלת </w:t>
      </w:r>
      <w:r w:rsidR="00314EA2">
        <w:rPr>
          <w:rFonts w:cs="David" w:hint="cs"/>
          <w:sz w:val="24"/>
          <w:szCs w:val="24"/>
          <w:rtl/>
        </w:rPr>
        <w:t>הצ</w:t>
      </w:r>
      <w:r w:rsidR="003B059F">
        <w:rPr>
          <w:rFonts w:cs="David" w:hint="cs"/>
          <w:sz w:val="24"/>
          <w:szCs w:val="24"/>
          <w:rtl/>
        </w:rPr>
        <w:t>יבור בהווה ולדורות הבאים</w:t>
      </w:r>
      <w:r w:rsidR="00314EA2">
        <w:rPr>
          <w:rFonts w:cs="David" w:hint="cs"/>
          <w:sz w:val="24"/>
          <w:szCs w:val="24"/>
          <w:rtl/>
        </w:rPr>
        <w:t xml:space="preserve">. חוק </w:t>
      </w:r>
      <w:r w:rsidR="008050F3">
        <w:rPr>
          <w:rFonts w:cs="David" w:hint="cs"/>
          <w:sz w:val="24"/>
          <w:szCs w:val="24"/>
          <w:rtl/>
        </w:rPr>
        <w:t xml:space="preserve">החופים </w:t>
      </w:r>
      <w:r w:rsidR="00314EA2">
        <w:rPr>
          <w:rFonts w:cs="David" w:hint="cs"/>
          <w:sz w:val="24"/>
          <w:szCs w:val="24"/>
          <w:rtl/>
        </w:rPr>
        <w:t xml:space="preserve">עיגן מפורשות את הזכות הטבעית של הציבור הרחב למשאבי חופי הים התיכון והנגישות אליהם. לשם כך, </w:t>
      </w:r>
      <w:r w:rsidR="003B059F">
        <w:rPr>
          <w:rFonts w:cs="David" w:hint="cs"/>
          <w:sz w:val="24"/>
          <w:szCs w:val="24"/>
          <w:rtl/>
        </w:rPr>
        <w:t>הוגדרו</w:t>
      </w:r>
      <w:r w:rsidR="00314EA2">
        <w:rPr>
          <w:rFonts w:cs="David" w:hint="cs"/>
          <w:sz w:val="24"/>
          <w:szCs w:val="24"/>
          <w:rtl/>
        </w:rPr>
        <w:t xml:space="preserve"> </w:t>
      </w:r>
      <w:r w:rsidR="00314EA2" w:rsidRPr="00FE0A26">
        <w:rPr>
          <w:rFonts w:cs="David" w:hint="cs"/>
          <w:sz w:val="24"/>
          <w:szCs w:val="24"/>
          <w:rtl/>
        </w:rPr>
        <w:t>עקרונות</w:t>
      </w:r>
      <w:r w:rsidR="003B059F">
        <w:rPr>
          <w:rFonts w:cs="David" w:hint="cs"/>
          <w:sz w:val="24"/>
          <w:szCs w:val="24"/>
          <w:rtl/>
        </w:rPr>
        <w:t xml:space="preserve"> מנחים עבור</w:t>
      </w:r>
      <w:r w:rsidR="00314EA2" w:rsidRPr="00FE0A26">
        <w:rPr>
          <w:rFonts w:cs="David"/>
          <w:sz w:val="24"/>
          <w:szCs w:val="24"/>
          <w:rtl/>
        </w:rPr>
        <w:t xml:space="preserve"> </w:t>
      </w:r>
      <w:r w:rsidR="00314EA2" w:rsidRPr="00FE0A26">
        <w:rPr>
          <w:rFonts w:cs="David" w:hint="cs"/>
          <w:sz w:val="24"/>
          <w:szCs w:val="24"/>
          <w:rtl/>
        </w:rPr>
        <w:t>גופי</w:t>
      </w:r>
      <w:r w:rsidR="00314EA2" w:rsidRPr="00FE0A26">
        <w:rPr>
          <w:rFonts w:cs="David"/>
          <w:sz w:val="24"/>
          <w:szCs w:val="24"/>
          <w:rtl/>
        </w:rPr>
        <w:t xml:space="preserve"> </w:t>
      </w:r>
      <w:r w:rsidR="00314EA2" w:rsidRPr="00FE0A26">
        <w:rPr>
          <w:rFonts w:cs="David" w:hint="cs"/>
          <w:sz w:val="24"/>
          <w:szCs w:val="24"/>
          <w:rtl/>
        </w:rPr>
        <w:t>התכנון</w:t>
      </w:r>
      <w:r w:rsidR="00314EA2" w:rsidRPr="00FE0A26">
        <w:rPr>
          <w:rFonts w:cs="David"/>
          <w:sz w:val="24"/>
          <w:szCs w:val="24"/>
          <w:rtl/>
        </w:rPr>
        <w:t xml:space="preserve"> </w:t>
      </w:r>
      <w:r w:rsidR="00314EA2" w:rsidRPr="00FE0A26">
        <w:rPr>
          <w:rFonts w:cs="David" w:hint="cs"/>
          <w:sz w:val="24"/>
          <w:szCs w:val="24"/>
          <w:rtl/>
        </w:rPr>
        <w:t>ורשויות</w:t>
      </w:r>
      <w:r w:rsidR="00314EA2" w:rsidRPr="00FE0A26">
        <w:rPr>
          <w:rFonts w:cs="David"/>
          <w:sz w:val="24"/>
          <w:szCs w:val="24"/>
          <w:rtl/>
        </w:rPr>
        <w:t xml:space="preserve"> </w:t>
      </w:r>
      <w:r w:rsidR="00314EA2" w:rsidRPr="00FE0A26">
        <w:rPr>
          <w:rFonts w:cs="David" w:hint="cs"/>
          <w:sz w:val="24"/>
          <w:szCs w:val="24"/>
          <w:rtl/>
        </w:rPr>
        <w:t>הביצוע</w:t>
      </w:r>
      <w:r w:rsidR="003B059F">
        <w:rPr>
          <w:rFonts w:cs="David" w:hint="cs"/>
          <w:sz w:val="24"/>
          <w:szCs w:val="24"/>
          <w:rtl/>
        </w:rPr>
        <w:t>,</w:t>
      </w:r>
      <w:r w:rsidR="00314EA2" w:rsidRPr="00FE0A26">
        <w:rPr>
          <w:rFonts w:cs="David"/>
          <w:sz w:val="24"/>
          <w:szCs w:val="24"/>
          <w:rtl/>
        </w:rPr>
        <w:t xml:space="preserve"> </w:t>
      </w:r>
      <w:r w:rsidR="00314EA2" w:rsidRPr="00FE0A26">
        <w:rPr>
          <w:rFonts w:cs="David" w:hint="cs"/>
          <w:sz w:val="24"/>
          <w:szCs w:val="24"/>
          <w:rtl/>
        </w:rPr>
        <w:t>בבואם</w:t>
      </w:r>
      <w:r w:rsidR="00314EA2" w:rsidRPr="00FE0A26">
        <w:rPr>
          <w:rFonts w:cs="David"/>
          <w:sz w:val="24"/>
          <w:szCs w:val="24"/>
          <w:rtl/>
        </w:rPr>
        <w:t xml:space="preserve"> </w:t>
      </w:r>
      <w:r w:rsidR="00314EA2" w:rsidRPr="00FE0A26">
        <w:rPr>
          <w:rFonts w:cs="David" w:hint="cs"/>
          <w:sz w:val="24"/>
          <w:szCs w:val="24"/>
          <w:rtl/>
        </w:rPr>
        <w:t>להסדיר</w:t>
      </w:r>
      <w:r w:rsidR="00314EA2" w:rsidRPr="00FE0A26">
        <w:rPr>
          <w:rFonts w:cs="David"/>
          <w:sz w:val="24"/>
          <w:szCs w:val="24"/>
          <w:rtl/>
        </w:rPr>
        <w:t xml:space="preserve"> </w:t>
      </w:r>
      <w:r w:rsidR="00314EA2" w:rsidRPr="00FE0A26">
        <w:rPr>
          <w:rFonts w:cs="David" w:hint="cs"/>
          <w:sz w:val="24"/>
          <w:szCs w:val="24"/>
          <w:rtl/>
        </w:rPr>
        <w:t>את</w:t>
      </w:r>
      <w:r w:rsidR="00314EA2" w:rsidRPr="00FE0A26">
        <w:rPr>
          <w:rFonts w:cs="David"/>
          <w:sz w:val="24"/>
          <w:szCs w:val="24"/>
          <w:rtl/>
        </w:rPr>
        <w:t xml:space="preserve"> </w:t>
      </w:r>
      <w:r w:rsidR="00314EA2" w:rsidRPr="00FE0A26">
        <w:rPr>
          <w:rFonts w:cs="David" w:hint="cs"/>
          <w:sz w:val="24"/>
          <w:szCs w:val="24"/>
          <w:rtl/>
        </w:rPr>
        <w:t>פרטי</w:t>
      </w:r>
      <w:r w:rsidR="00314EA2" w:rsidRPr="00FE0A26">
        <w:rPr>
          <w:rFonts w:cs="David"/>
          <w:sz w:val="24"/>
          <w:szCs w:val="24"/>
          <w:rtl/>
        </w:rPr>
        <w:t xml:space="preserve"> </w:t>
      </w:r>
      <w:r w:rsidR="00314EA2" w:rsidRPr="00FE0A26">
        <w:rPr>
          <w:rFonts w:cs="David" w:hint="cs"/>
          <w:sz w:val="24"/>
          <w:szCs w:val="24"/>
          <w:rtl/>
        </w:rPr>
        <w:t>התכנון</w:t>
      </w:r>
      <w:r w:rsidR="00314EA2" w:rsidRPr="00FE0A26">
        <w:rPr>
          <w:rFonts w:cs="David"/>
          <w:sz w:val="24"/>
          <w:szCs w:val="24"/>
          <w:rtl/>
        </w:rPr>
        <w:t xml:space="preserve"> </w:t>
      </w:r>
      <w:r w:rsidR="00314EA2" w:rsidRPr="00FE0A26">
        <w:rPr>
          <w:rFonts w:cs="David" w:hint="cs"/>
          <w:sz w:val="24"/>
          <w:szCs w:val="24"/>
          <w:rtl/>
        </w:rPr>
        <w:t>של</w:t>
      </w:r>
      <w:r w:rsidR="00314EA2" w:rsidRPr="00FE0A26">
        <w:rPr>
          <w:rFonts w:cs="David"/>
          <w:sz w:val="24"/>
          <w:szCs w:val="24"/>
          <w:rtl/>
        </w:rPr>
        <w:t xml:space="preserve"> </w:t>
      </w:r>
      <w:r w:rsidR="00314EA2" w:rsidRPr="00FE0A26">
        <w:rPr>
          <w:rFonts w:cs="David" w:hint="cs"/>
          <w:sz w:val="24"/>
          <w:szCs w:val="24"/>
          <w:rtl/>
        </w:rPr>
        <w:t>הסביבה</w:t>
      </w:r>
      <w:r w:rsidR="00314EA2" w:rsidRPr="00FE0A26">
        <w:rPr>
          <w:rFonts w:cs="David"/>
          <w:sz w:val="24"/>
          <w:szCs w:val="24"/>
          <w:rtl/>
        </w:rPr>
        <w:t xml:space="preserve"> </w:t>
      </w:r>
      <w:r w:rsidR="00314EA2" w:rsidRPr="00FE0A26">
        <w:rPr>
          <w:rFonts w:cs="David" w:hint="cs"/>
          <w:sz w:val="24"/>
          <w:szCs w:val="24"/>
          <w:rtl/>
        </w:rPr>
        <w:t>החופית</w:t>
      </w:r>
      <w:r w:rsidR="00314EA2">
        <w:rPr>
          <w:rFonts w:cs="David" w:hint="cs"/>
          <w:sz w:val="24"/>
          <w:szCs w:val="24"/>
          <w:rtl/>
        </w:rPr>
        <w:t xml:space="preserve"> </w:t>
      </w:r>
      <w:r w:rsidR="00314EA2" w:rsidRPr="00FE0A26">
        <w:rPr>
          <w:rFonts w:cs="David"/>
          <w:sz w:val="24"/>
          <w:szCs w:val="24"/>
          <w:rtl/>
        </w:rPr>
        <w:t>(</w:t>
      </w:r>
      <w:r w:rsidR="00314EA2" w:rsidRPr="00FE0A26">
        <w:rPr>
          <w:rFonts w:cs="David" w:hint="cs"/>
          <w:sz w:val="24"/>
          <w:szCs w:val="24"/>
          <w:rtl/>
        </w:rPr>
        <w:t>סעיף</w:t>
      </w:r>
      <w:r w:rsidR="00314EA2" w:rsidRPr="00FE0A26">
        <w:rPr>
          <w:rFonts w:cs="David"/>
          <w:sz w:val="24"/>
          <w:szCs w:val="24"/>
          <w:rtl/>
        </w:rPr>
        <w:t xml:space="preserve"> 1 </w:t>
      </w:r>
      <w:r w:rsidR="00314EA2" w:rsidRPr="00FE0A26">
        <w:rPr>
          <w:rFonts w:cs="David" w:hint="cs"/>
          <w:sz w:val="24"/>
          <w:szCs w:val="24"/>
          <w:rtl/>
        </w:rPr>
        <w:t>לחוק</w:t>
      </w:r>
      <w:r w:rsidR="00314EA2" w:rsidRPr="00FE0A26">
        <w:rPr>
          <w:rFonts w:cs="David"/>
          <w:sz w:val="24"/>
          <w:szCs w:val="24"/>
          <w:rtl/>
        </w:rPr>
        <w:t>).</w:t>
      </w:r>
    </w:p>
    <w:p w:rsidR="006E4CB3" w:rsidRPr="006E4CB3" w:rsidRDefault="00FE0A26" w:rsidP="001C3D06">
      <w:pPr>
        <w:pStyle w:val="a3"/>
        <w:numPr>
          <w:ilvl w:val="0"/>
          <w:numId w:val="2"/>
        </w:numPr>
        <w:spacing w:line="360" w:lineRule="auto"/>
        <w:ind w:left="226" w:hanging="425"/>
        <w:jc w:val="both"/>
        <w:rPr>
          <w:rFonts w:cs="David" w:hint="cs"/>
          <w:color w:val="0070C0"/>
          <w:sz w:val="24"/>
          <w:szCs w:val="24"/>
        </w:rPr>
      </w:pPr>
      <w:r w:rsidRPr="00FE0A26">
        <w:rPr>
          <w:rFonts w:cs="David" w:hint="cs"/>
          <w:sz w:val="24"/>
          <w:szCs w:val="24"/>
          <w:rtl/>
        </w:rPr>
        <w:t>חוק</w:t>
      </w:r>
      <w:r w:rsidR="008050F3">
        <w:rPr>
          <w:rFonts w:cs="David" w:hint="cs"/>
          <w:sz w:val="24"/>
          <w:szCs w:val="24"/>
          <w:rtl/>
        </w:rPr>
        <w:t xml:space="preserve"> החופים</w:t>
      </w:r>
      <w:r w:rsidRPr="00FE0A26">
        <w:rPr>
          <w:rFonts w:cs="David"/>
          <w:sz w:val="24"/>
          <w:szCs w:val="24"/>
          <w:rtl/>
        </w:rPr>
        <w:t xml:space="preserve"> </w:t>
      </w:r>
      <w:r w:rsidR="009561B3">
        <w:rPr>
          <w:rFonts w:cs="David" w:hint="cs"/>
          <w:sz w:val="24"/>
          <w:szCs w:val="24"/>
          <w:rtl/>
        </w:rPr>
        <w:t xml:space="preserve">אמנם </w:t>
      </w:r>
      <w:r w:rsidRPr="00FE0A26">
        <w:rPr>
          <w:rFonts w:cs="David" w:hint="cs"/>
          <w:sz w:val="24"/>
          <w:szCs w:val="24"/>
          <w:rtl/>
        </w:rPr>
        <w:t>נכנס</w:t>
      </w:r>
      <w:r w:rsidRPr="00FE0A26">
        <w:rPr>
          <w:rFonts w:cs="David"/>
          <w:sz w:val="24"/>
          <w:szCs w:val="24"/>
          <w:rtl/>
        </w:rPr>
        <w:t xml:space="preserve"> </w:t>
      </w:r>
      <w:r w:rsidRPr="00FE0A26">
        <w:rPr>
          <w:rFonts w:cs="David" w:hint="cs"/>
          <w:sz w:val="24"/>
          <w:szCs w:val="24"/>
          <w:rtl/>
        </w:rPr>
        <w:t>לתוקפו</w:t>
      </w:r>
      <w:r w:rsidRPr="00FE0A26">
        <w:rPr>
          <w:rFonts w:cs="David"/>
          <w:sz w:val="24"/>
          <w:szCs w:val="24"/>
          <w:rtl/>
        </w:rPr>
        <w:t xml:space="preserve"> </w:t>
      </w:r>
      <w:r w:rsidRPr="00FE0A26">
        <w:rPr>
          <w:rFonts w:cs="David" w:hint="cs"/>
          <w:sz w:val="24"/>
          <w:szCs w:val="24"/>
          <w:rtl/>
        </w:rPr>
        <w:t>ביום</w:t>
      </w:r>
      <w:r w:rsidR="009561B3">
        <w:rPr>
          <w:rFonts w:cs="David"/>
          <w:sz w:val="24"/>
          <w:szCs w:val="24"/>
          <w:rtl/>
        </w:rPr>
        <w:t xml:space="preserve"> 15.11.2004</w:t>
      </w:r>
      <w:r w:rsidR="009561B3">
        <w:rPr>
          <w:rFonts w:cs="David" w:hint="cs"/>
          <w:sz w:val="24"/>
          <w:szCs w:val="24"/>
          <w:rtl/>
        </w:rPr>
        <w:t xml:space="preserve">, ואינו </w:t>
      </w:r>
      <w:r w:rsidRPr="00FE0A26">
        <w:rPr>
          <w:rFonts w:cs="David" w:hint="cs"/>
          <w:sz w:val="24"/>
          <w:szCs w:val="24"/>
          <w:rtl/>
        </w:rPr>
        <w:t>חל</w:t>
      </w:r>
      <w:r w:rsidRPr="00FE0A26">
        <w:rPr>
          <w:rFonts w:cs="David"/>
          <w:sz w:val="24"/>
          <w:szCs w:val="24"/>
          <w:rtl/>
        </w:rPr>
        <w:t xml:space="preserve"> </w:t>
      </w:r>
      <w:r w:rsidRPr="00FE0A26">
        <w:rPr>
          <w:rFonts w:cs="David" w:hint="cs"/>
          <w:sz w:val="24"/>
          <w:szCs w:val="24"/>
          <w:rtl/>
        </w:rPr>
        <w:t>אפוא</w:t>
      </w:r>
      <w:r w:rsidRPr="00FE0A26">
        <w:rPr>
          <w:rFonts w:cs="David"/>
          <w:sz w:val="24"/>
          <w:szCs w:val="24"/>
          <w:rtl/>
        </w:rPr>
        <w:t xml:space="preserve"> </w:t>
      </w:r>
      <w:r w:rsidRPr="00FE0A26">
        <w:rPr>
          <w:rFonts w:cs="David" w:hint="cs"/>
          <w:sz w:val="24"/>
          <w:szCs w:val="24"/>
          <w:rtl/>
        </w:rPr>
        <w:t>על</w:t>
      </w:r>
      <w:r w:rsidRPr="00FE0A26">
        <w:rPr>
          <w:rFonts w:cs="David"/>
          <w:sz w:val="24"/>
          <w:szCs w:val="24"/>
          <w:rtl/>
        </w:rPr>
        <w:t xml:space="preserve"> </w:t>
      </w:r>
      <w:r w:rsidRPr="00FE0A26">
        <w:rPr>
          <w:rFonts w:cs="David" w:hint="cs"/>
          <w:sz w:val="24"/>
          <w:szCs w:val="24"/>
          <w:rtl/>
        </w:rPr>
        <w:t>תכנית</w:t>
      </w:r>
      <w:r w:rsidRPr="00FE0A26">
        <w:rPr>
          <w:rFonts w:cs="David"/>
          <w:sz w:val="24"/>
          <w:szCs w:val="24"/>
          <w:rtl/>
        </w:rPr>
        <w:t xml:space="preserve"> </w:t>
      </w:r>
      <w:r w:rsidRPr="00FE0A26">
        <w:rPr>
          <w:rFonts w:cs="David" w:hint="cs"/>
          <w:sz w:val="24"/>
          <w:szCs w:val="24"/>
          <w:rtl/>
        </w:rPr>
        <w:t>בר</w:t>
      </w:r>
      <w:r w:rsidRPr="00FE0A26">
        <w:rPr>
          <w:rFonts w:cs="David"/>
          <w:sz w:val="24"/>
          <w:szCs w:val="24"/>
          <w:rtl/>
        </w:rPr>
        <w:t xml:space="preserve">/236 </w:t>
      </w:r>
      <w:r w:rsidRPr="00FE0A26">
        <w:rPr>
          <w:rFonts w:cs="David" w:hint="cs"/>
          <w:sz w:val="24"/>
          <w:szCs w:val="24"/>
          <w:rtl/>
        </w:rPr>
        <w:t>שאושרה</w:t>
      </w:r>
      <w:r w:rsidRPr="00FE0A26">
        <w:rPr>
          <w:rFonts w:cs="David"/>
          <w:sz w:val="24"/>
          <w:szCs w:val="24"/>
          <w:rtl/>
        </w:rPr>
        <w:t xml:space="preserve"> </w:t>
      </w:r>
      <w:r w:rsidRPr="00FE0A26">
        <w:rPr>
          <w:rFonts w:cs="David" w:hint="cs"/>
          <w:sz w:val="24"/>
          <w:szCs w:val="24"/>
          <w:rtl/>
        </w:rPr>
        <w:t>לפני</w:t>
      </w:r>
      <w:r w:rsidRPr="00FE0A26">
        <w:rPr>
          <w:rFonts w:cs="David"/>
          <w:sz w:val="24"/>
          <w:szCs w:val="24"/>
          <w:rtl/>
        </w:rPr>
        <w:t xml:space="preserve"> </w:t>
      </w:r>
      <w:r w:rsidRPr="00FE0A26">
        <w:rPr>
          <w:rFonts w:cs="David" w:hint="cs"/>
          <w:sz w:val="24"/>
          <w:szCs w:val="24"/>
          <w:rtl/>
        </w:rPr>
        <w:t>חקיקתו</w:t>
      </w:r>
      <w:r w:rsidR="00E322EF">
        <w:rPr>
          <w:rFonts w:cs="David" w:hint="cs"/>
          <w:sz w:val="24"/>
          <w:szCs w:val="24"/>
          <w:rtl/>
        </w:rPr>
        <w:t>. עם זאת,</w:t>
      </w:r>
      <w:r w:rsidRPr="00FE0A26">
        <w:rPr>
          <w:rFonts w:cs="David"/>
          <w:sz w:val="24"/>
          <w:szCs w:val="24"/>
          <w:rtl/>
        </w:rPr>
        <w:t xml:space="preserve"> </w:t>
      </w:r>
      <w:r w:rsidRPr="00FE0A26">
        <w:rPr>
          <w:rFonts w:cs="David" w:hint="cs"/>
          <w:sz w:val="24"/>
          <w:szCs w:val="24"/>
          <w:rtl/>
        </w:rPr>
        <w:t>רוחו</w:t>
      </w:r>
      <w:r w:rsidRPr="00FE0A26">
        <w:rPr>
          <w:rFonts w:cs="David"/>
          <w:sz w:val="24"/>
          <w:szCs w:val="24"/>
          <w:rtl/>
        </w:rPr>
        <w:t xml:space="preserve"> </w:t>
      </w:r>
      <w:r w:rsidRPr="00FE0A26">
        <w:rPr>
          <w:rFonts w:cs="David" w:hint="cs"/>
          <w:sz w:val="24"/>
          <w:szCs w:val="24"/>
          <w:rtl/>
        </w:rPr>
        <w:t>והערכים</w:t>
      </w:r>
      <w:r w:rsidRPr="00FE0A26">
        <w:rPr>
          <w:rFonts w:cs="David"/>
          <w:sz w:val="24"/>
          <w:szCs w:val="24"/>
          <w:rtl/>
        </w:rPr>
        <w:t xml:space="preserve"> </w:t>
      </w:r>
      <w:r w:rsidRPr="00FE0A26">
        <w:rPr>
          <w:rFonts w:cs="David" w:hint="cs"/>
          <w:sz w:val="24"/>
          <w:szCs w:val="24"/>
          <w:rtl/>
        </w:rPr>
        <w:t>החברתיים</w:t>
      </w:r>
      <w:r w:rsidRPr="00FE0A26">
        <w:rPr>
          <w:rFonts w:cs="David"/>
          <w:sz w:val="24"/>
          <w:szCs w:val="24"/>
          <w:rtl/>
        </w:rPr>
        <w:t xml:space="preserve"> </w:t>
      </w:r>
      <w:r w:rsidRPr="00FE0A26">
        <w:rPr>
          <w:rFonts w:cs="David" w:hint="cs"/>
          <w:sz w:val="24"/>
          <w:szCs w:val="24"/>
          <w:rtl/>
        </w:rPr>
        <w:t>שעיצב</w:t>
      </w:r>
      <w:r w:rsidRPr="00FE0A26">
        <w:rPr>
          <w:rFonts w:cs="David"/>
          <w:sz w:val="24"/>
          <w:szCs w:val="24"/>
          <w:rtl/>
        </w:rPr>
        <w:t xml:space="preserve"> </w:t>
      </w:r>
      <w:r w:rsidRPr="00FE0A26">
        <w:rPr>
          <w:rFonts w:cs="David" w:hint="cs"/>
          <w:sz w:val="24"/>
          <w:szCs w:val="24"/>
          <w:rtl/>
        </w:rPr>
        <w:t>מקרינים</w:t>
      </w:r>
      <w:r w:rsidRPr="00FE0A26">
        <w:rPr>
          <w:rFonts w:cs="David"/>
          <w:sz w:val="24"/>
          <w:szCs w:val="24"/>
          <w:rtl/>
        </w:rPr>
        <w:t xml:space="preserve"> </w:t>
      </w:r>
      <w:r w:rsidRPr="00FE0A26">
        <w:rPr>
          <w:rFonts w:cs="David" w:hint="cs"/>
          <w:sz w:val="24"/>
          <w:szCs w:val="24"/>
          <w:rtl/>
        </w:rPr>
        <w:t>על</w:t>
      </w:r>
      <w:r w:rsidRPr="00FE0A26">
        <w:rPr>
          <w:rFonts w:cs="David"/>
          <w:sz w:val="24"/>
          <w:szCs w:val="24"/>
          <w:rtl/>
        </w:rPr>
        <w:t xml:space="preserve"> </w:t>
      </w:r>
      <w:r w:rsidRPr="00FE0A26">
        <w:rPr>
          <w:rFonts w:cs="David" w:hint="cs"/>
          <w:sz w:val="24"/>
          <w:szCs w:val="24"/>
          <w:rtl/>
        </w:rPr>
        <w:t>התפיסה</w:t>
      </w:r>
      <w:r w:rsidRPr="00FE0A26">
        <w:rPr>
          <w:rFonts w:cs="David"/>
          <w:sz w:val="24"/>
          <w:szCs w:val="24"/>
          <w:rtl/>
        </w:rPr>
        <w:t xml:space="preserve"> </w:t>
      </w:r>
      <w:r w:rsidRPr="00FE0A26">
        <w:rPr>
          <w:rFonts w:cs="David" w:hint="cs"/>
          <w:sz w:val="24"/>
          <w:szCs w:val="24"/>
          <w:rtl/>
        </w:rPr>
        <w:t>הראויה</w:t>
      </w:r>
      <w:r w:rsidRPr="00FE0A26">
        <w:rPr>
          <w:rFonts w:cs="David"/>
          <w:sz w:val="24"/>
          <w:szCs w:val="24"/>
          <w:rtl/>
        </w:rPr>
        <w:t xml:space="preserve"> </w:t>
      </w:r>
      <w:r w:rsidRPr="00FE0A26">
        <w:rPr>
          <w:rFonts w:cs="David" w:hint="cs"/>
          <w:sz w:val="24"/>
          <w:szCs w:val="24"/>
          <w:rtl/>
        </w:rPr>
        <w:t>ביחס</w:t>
      </w:r>
      <w:r w:rsidRPr="00FE0A26">
        <w:rPr>
          <w:rFonts w:cs="David"/>
          <w:sz w:val="24"/>
          <w:szCs w:val="24"/>
          <w:rtl/>
        </w:rPr>
        <w:t xml:space="preserve"> </w:t>
      </w:r>
      <w:r w:rsidRPr="00FE0A26">
        <w:rPr>
          <w:rFonts w:cs="David" w:hint="cs"/>
          <w:sz w:val="24"/>
          <w:szCs w:val="24"/>
          <w:rtl/>
        </w:rPr>
        <w:t>לחשיבות</w:t>
      </w:r>
      <w:r w:rsidRPr="00FE0A26">
        <w:rPr>
          <w:rFonts w:cs="David"/>
          <w:sz w:val="24"/>
          <w:szCs w:val="24"/>
          <w:rtl/>
        </w:rPr>
        <w:t xml:space="preserve"> </w:t>
      </w:r>
      <w:r w:rsidRPr="00FE0A26">
        <w:rPr>
          <w:rFonts w:cs="David" w:hint="cs"/>
          <w:sz w:val="24"/>
          <w:szCs w:val="24"/>
          <w:rtl/>
        </w:rPr>
        <w:t>המיוחדת</w:t>
      </w:r>
      <w:r w:rsidRPr="00FE0A26">
        <w:rPr>
          <w:rFonts w:cs="David"/>
          <w:sz w:val="24"/>
          <w:szCs w:val="24"/>
          <w:rtl/>
        </w:rPr>
        <w:t xml:space="preserve"> </w:t>
      </w:r>
      <w:r w:rsidRPr="00FE0A26">
        <w:rPr>
          <w:rFonts w:cs="David" w:hint="cs"/>
          <w:sz w:val="24"/>
          <w:szCs w:val="24"/>
          <w:rtl/>
        </w:rPr>
        <w:t>שבהגנה</w:t>
      </w:r>
      <w:r w:rsidRPr="00FE0A26">
        <w:rPr>
          <w:rFonts w:cs="David"/>
          <w:sz w:val="24"/>
          <w:szCs w:val="24"/>
          <w:rtl/>
        </w:rPr>
        <w:t xml:space="preserve"> </w:t>
      </w:r>
      <w:r w:rsidRPr="00FE0A26">
        <w:rPr>
          <w:rFonts w:cs="David" w:hint="cs"/>
          <w:sz w:val="24"/>
          <w:szCs w:val="24"/>
          <w:rtl/>
        </w:rPr>
        <w:t>על</w:t>
      </w:r>
      <w:r w:rsidRPr="00FE0A26">
        <w:rPr>
          <w:rFonts w:cs="David"/>
          <w:sz w:val="24"/>
          <w:szCs w:val="24"/>
          <w:rtl/>
        </w:rPr>
        <w:t xml:space="preserve"> </w:t>
      </w:r>
      <w:r w:rsidRPr="00FE0A26">
        <w:rPr>
          <w:rFonts w:cs="David" w:hint="cs"/>
          <w:sz w:val="24"/>
          <w:szCs w:val="24"/>
          <w:rtl/>
        </w:rPr>
        <w:t>הסביבה</w:t>
      </w:r>
      <w:r w:rsidRPr="00FE0A26">
        <w:rPr>
          <w:rFonts w:cs="David"/>
          <w:sz w:val="24"/>
          <w:szCs w:val="24"/>
          <w:rtl/>
        </w:rPr>
        <w:t xml:space="preserve"> </w:t>
      </w:r>
      <w:r w:rsidRPr="00FE0A26">
        <w:rPr>
          <w:rFonts w:cs="David" w:hint="cs"/>
          <w:sz w:val="24"/>
          <w:szCs w:val="24"/>
          <w:rtl/>
        </w:rPr>
        <w:t>החופית</w:t>
      </w:r>
      <w:r w:rsidRPr="00FE0A26">
        <w:rPr>
          <w:rFonts w:cs="David"/>
          <w:sz w:val="24"/>
          <w:szCs w:val="24"/>
          <w:rtl/>
        </w:rPr>
        <w:t xml:space="preserve"> </w:t>
      </w:r>
      <w:r w:rsidR="001C3D06">
        <w:rPr>
          <w:rFonts w:cs="David" w:hint="cs"/>
          <w:sz w:val="24"/>
          <w:szCs w:val="24"/>
          <w:rtl/>
        </w:rPr>
        <w:t>בישראל</w:t>
      </w:r>
      <w:r w:rsidRPr="00FE0A26">
        <w:rPr>
          <w:rFonts w:cs="David"/>
          <w:sz w:val="24"/>
          <w:szCs w:val="24"/>
          <w:rtl/>
        </w:rPr>
        <w:t xml:space="preserve">.   </w:t>
      </w:r>
    </w:p>
    <w:p w:rsidR="00AD3911" w:rsidRDefault="00AD3911" w:rsidP="00545CFF">
      <w:pPr>
        <w:pStyle w:val="a3"/>
        <w:numPr>
          <w:ilvl w:val="0"/>
          <w:numId w:val="2"/>
        </w:numPr>
        <w:spacing w:line="360" w:lineRule="auto"/>
        <w:ind w:left="226" w:hanging="425"/>
        <w:jc w:val="both"/>
        <w:rPr>
          <w:rFonts w:cs="David" w:hint="cs"/>
          <w:sz w:val="24"/>
          <w:szCs w:val="24"/>
        </w:rPr>
      </w:pPr>
      <w:r>
        <w:rPr>
          <w:rFonts w:cs="David" w:hint="cs"/>
          <w:sz w:val="24"/>
          <w:szCs w:val="24"/>
          <w:rtl/>
        </w:rPr>
        <w:t>חוק החופים הביא ל</w:t>
      </w:r>
      <w:r w:rsidR="007F1741" w:rsidRPr="00AF22D0">
        <w:rPr>
          <w:rFonts w:cs="David" w:hint="cs"/>
          <w:sz w:val="24"/>
          <w:szCs w:val="24"/>
          <w:rtl/>
        </w:rPr>
        <w:t>תיקון</w:t>
      </w:r>
      <w:r w:rsidR="007F1741" w:rsidRPr="00AF22D0">
        <w:rPr>
          <w:rFonts w:cs="David"/>
          <w:sz w:val="24"/>
          <w:szCs w:val="24"/>
          <w:rtl/>
        </w:rPr>
        <w:t xml:space="preserve"> </w:t>
      </w:r>
      <w:r w:rsidR="007F1741" w:rsidRPr="00AF22D0">
        <w:rPr>
          <w:rFonts w:cs="David" w:hint="cs"/>
          <w:sz w:val="24"/>
          <w:szCs w:val="24"/>
          <w:rtl/>
        </w:rPr>
        <w:t>לחוק</w:t>
      </w:r>
      <w:r w:rsidR="007F1741" w:rsidRPr="00AF22D0">
        <w:rPr>
          <w:rFonts w:cs="David"/>
          <w:sz w:val="24"/>
          <w:szCs w:val="24"/>
          <w:rtl/>
        </w:rPr>
        <w:t xml:space="preserve"> </w:t>
      </w:r>
      <w:r w:rsidR="007F1741" w:rsidRPr="00AF22D0">
        <w:rPr>
          <w:rFonts w:cs="David" w:hint="cs"/>
          <w:sz w:val="24"/>
          <w:szCs w:val="24"/>
          <w:rtl/>
        </w:rPr>
        <w:t>התכנון</w:t>
      </w:r>
      <w:r w:rsidR="007F1741" w:rsidRPr="00AF22D0">
        <w:rPr>
          <w:rFonts w:cs="David"/>
          <w:sz w:val="24"/>
          <w:szCs w:val="24"/>
          <w:rtl/>
        </w:rPr>
        <w:t xml:space="preserve"> </w:t>
      </w:r>
      <w:r w:rsidR="007F1741" w:rsidRPr="00AF22D0">
        <w:rPr>
          <w:rFonts w:cs="David" w:hint="cs"/>
          <w:sz w:val="24"/>
          <w:szCs w:val="24"/>
          <w:rtl/>
        </w:rPr>
        <w:t>והבניה</w:t>
      </w:r>
      <w:r w:rsidR="007F1741" w:rsidRPr="00AF22D0">
        <w:rPr>
          <w:rFonts w:cs="David"/>
          <w:sz w:val="24"/>
          <w:szCs w:val="24"/>
          <w:rtl/>
        </w:rPr>
        <w:t xml:space="preserve"> </w:t>
      </w:r>
      <w:r w:rsidR="007F1741" w:rsidRPr="00AF22D0">
        <w:rPr>
          <w:rFonts w:cs="David" w:hint="cs"/>
          <w:sz w:val="24"/>
          <w:szCs w:val="24"/>
          <w:rtl/>
        </w:rPr>
        <w:t>משנת</w:t>
      </w:r>
      <w:r w:rsidR="007F1741" w:rsidRPr="00AF22D0">
        <w:rPr>
          <w:rFonts w:cs="David"/>
          <w:sz w:val="24"/>
          <w:szCs w:val="24"/>
          <w:rtl/>
        </w:rPr>
        <w:t xml:space="preserve"> 2004, </w:t>
      </w:r>
      <w:r w:rsidR="007F1741">
        <w:rPr>
          <w:rFonts w:cs="David" w:hint="cs"/>
          <w:sz w:val="24"/>
          <w:szCs w:val="24"/>
          <w:rtl/>
        </w:rPr>
        <w:t xml:space="preserve">אשר </w:t>
      </w:r>
      <w:r w:rsidR="007F1741" w:rsidRPr="00AF22D0">
        <w:rPr>
          <w:rFonts w:cs="David" w:hint="cs"/>
          <w:sz w:val="24"/>
          <w:szCs w:val="24"/>
          <w:rtl/>
        </w:rPr>
        <w:t>הורה</w:t>
      </w:r>
      <w:r w:rsidR="007F1741" w:rsidRPr="00AF22D0">
        <w:rPr>
          <w:rFonts w:cs="David"/>
          <w:sz w:val="24"/>
          <w:szCs w:val="24"/>
          <w:rtl/>
        </w:rPr>
        <w:t xml:space="preserve"> </w:t>
      </w:r>
      <w:r w:rsidR="007F1741" w:rsidRPr="00AF22D0">
        <w:rPr>
          <w:rFonts w:cs="David" w:hint="cs"/>
          <w:sz w:val="24"/>
          <w:szCs w:val="24"/>
          <w:rtl/>
        </w:rPr>
        <w:t>על</w:t>
      </w:r>
      <w:r w:rsidR="007F1741" w:rsidRPr="00AF22D0">
        <w:rPr>
          <w:rFonts w:cs="David"/>
          <w:sz w:val="24"/>
          <w:szCs w:val="24"/>
          <w:rtl/>
        </w:rPr>
        <w:t xml:space="preserve"> </w:t>
      </w:r>
      <w:r w:rsidR="007F1741" w:rsidRPr="00AF22D0">
        <w:rPr>
          <w:rFonts w:cs="David" w:hint="cs"/>
          <w:sz w:val="24"/>
          <w:szCs w:val="24"/>
          <w:rtl/>
        </w:rPr>
        <w:t>הקמת</w:t>
      </w:r>
      <w:r w:rsidR="007F1741" w:rsidRPr="00AF22D0">
        <w:rPr>
          <w:rFonts w:cs="David"/>
          <w:sz w:val="24"/>
          <w:szCs w:val="24"/>
          <w:rtl/>
        </w:rPr>
        <w:t xml:space="preserve"> </w:t>
      </w:r>
      <w:proofErr w:type="spellStart"/>
      <w:r w:rsidR="007F1741">
        <w:rPr>
          <w:rFonts w:cs="David" w:hint="cs"/>
          <w:sz w:val="24"/>
          <w:szCs w:val="24"/>
          <w:rtl/>
        </w:rPr>
        <w:t>הולחו"ף</w:t>
      </w:r>
      <w:proofErr w:type="spellEnd"/>
      <w:r w:rsidR="000B3FBE">
        <w:rPr>
          <w:rFonts w:cs="David" w:hint="cs"/>
          <w:sz w:val="24"/>
          <w:szCs w:val="24"/>
          <w:rtl/>
        </w:rPr>
        <w:t xml:space="preserve"> שאישורה נדרש לכל תכנית בתחום הסביבה החופית (סעיף 4 לתוספת השנייה לחוק התכנון והבנייה)</w:t>
      </w:r>
      <w:r>
        <w:rPr>
          <w:rFonts w:cs="David" w:hint="cs"/>
          <w:sz w:val="24"/>
          <w:szCs w:val="24"/>
          <w:rtl/>
        </w:rPr>
        <w:t>. ככלל, חוק התכנון והבנייה כולל הנחיה מועטה בדבר השיקולים והעקרונות התכנוניים שיש בהכנת תכניות</w:t>
      </w:r>
      <w:r w:rsidR="00545CFF">
        <w:rPr>
          <w:rFonts w:cs="David" w:hint="cs"/>
          <w:sz w:val="24"/>
          <w:szCs w:val="24"/>
          <w:rtl/>
        </w:rPr>
        <w:t xml:space="preserve">. כך פירוט החוק את העקרונות המתווים בתכנון בתחום </w:t>
      </w:r>
      <w:r>
        <w:rPr>
          <w:rFonts w:cs="David" w:hint="cs"/>
          <w:sz w:val="24"/>
          <w:szCs w:val="24"/>
          <w:rtl/>
        </w:rPr>
        <w:t xml:space="preserve">הסביבה החופית, </w:t>
      </w:r>
      <w:r w:rsidR="00545CFF">
        <w:rPr>
          <w:rFonts w:cs="David" w:hint="cs"/>
          <w:sz w:val="24"/>
          <w:szCs w:val="24"/>
          <w:rtl/>
        </w:rPr>
        <w:t>מדגיש את</w:t>
      </w:r>
      <w:r>
        <w:rPr>
          <w:rFonts w:cs="David" w:hint="cs"/>
          <w:sz w:val="24"/>
          <w:szCs w:val="24"/>
          <w:rtl/>
        </w:rPr>
        <w:t xml:space="preserve"> חשיבות</w:t>
      </w:r>
      <w:r w:rsidR="00545CFF">
        <w:rPr>
          <w:rFonts w:cs="David" w:hint="cs"/>
          <w:sz w:val="24"/>
          <w:szCs w:val="24"/>
          <w:rtl/>
        </w:rPr>
        <w:t>ה</w:t>
      </w:r>
      <w:r>
        <w:rPr>
          <w:rFonts w:cs="David" w:hint="cs"/>
          <w:sz w:val="24"/>
          <w:szCs w:val="24"/>
          <w:rtl/>
        </w:rPr>
        <w:t xml:space="preserve"> עבור המחוקק </w:t>
      </w:r>
      <w:r w:rsidRPr="00AD3911">
        <w:rPr>
          <w:rFonts w:cs="David" w:hint="cs"/>
          <w:sz w:val="24"/>
          <w:szCs w:val="24"/>
          <w:rtl/>
        </w:rPr>
        <w:t>(</w:t>
      </w:r>
      <w:proofErr w:type="spellStart"/>
      <w:r w:rsidRPr="00AD3911">
        <w:rPr>
          <w:rFonts w:cs="David" w:hint="cs"/>
          <w:sz w:val="24"/>
          <w:szCs w:val="24"/>
          <w:rtl/>
        </w:rPr>
        <w:t>עע</w:t>
      </w:r>
      <w:r w:rsidRPr="00AD3911">
        <w:rPr>
          <w:rFonts w:cs="David"/>
          <w:sz w:val="24"/>
          <w:szCs w:val="24"/>
          <w:rtl/>
        </w:rPr>
        <w:t>"</w:t>
      </w:r>
      <w:r w:rsidRPr="00AD3911">
        <w:rPr>
          <w:rFonts w:cs="David" w:hint="cs"/>
          <w:sz w:val="24"/>
          <w:szCs w:val="24"/>
          <w:rtl/>
        </w:rPr>
        <w:t>מ</w:t>
      </w:r>
      <w:proofErr w:type="spellEnd"/>
      <w:r w:rsidRPr="00AD3911">
        <w:rPr>
          <w:rFonts w:cs="David"/>
          <w:sz w:val="24"/>
          <w:szCs w:val="24"/>
          <w:rtl/>
        </w:rPr>
        <w:t xml:space="preserve"> 2273/03 </w:t>
      </w:r>
      <w:r w:rsidRPr="00AD3911">
        <w:rPr>
          <w:rFonts w:cs="David" w:hint="cs"/>
          <w:b/>
          <w:bCs/>
          <w:sz w:val="24"/>
          <w:szCs w:val="24"/>
          <w:rtl/>
        </w:rPr>
        <w:t>אי</w:t>
      </w:r>
      <w:r w:rsidRPr="00AD3911">
        <w:rPr>
          <w:rFonts w:cs="David"/>
          <w:b/>
          <w:bCs/>
          <w:sz w:val="24"/>
          <w:szCs w:val="24"/>
          <w:rtl/>
        </w:rPr>
        <w:t xml:space="preserve"> </w:t>
      </w:r>
      <w:r w:rsidRPr="00AD3911">
        <w:rPr>
          <w:rFonts w:cs="David" w:hint="cs"/>
          <w:b/>
          <w:bCs/>
          <w:sz w:val="24"/>
          <w:szCs w:val="24"/>
          <w:rtl/>
        </w:rPr>
        <w:t>התכלת</w:t>
      </w:r>
      <w:r w:rsidRPr="00AD3911">
        <w:rPr>
          <w:rFonts w:cs="David"/>
          <w:b/>
          <w:bCs/>
          <w:sz w:val="24"/>
          <w:szCs w:val="24"/>
          <w:rtl/>
        </w:rPr>
        <w:t xml:space="preserve"> </w:t>
      </w:r>
      <w:r w:rsidRPr="00AD3911">
        <w:rPr>
          <w:rFonts w:cs="David" w:hint="cs"/>
          <w:b/>
          <w:bCs/>
          <w:sz w:val="24"/>
          <w:szCs w:val="24"/>
          <w:rtl/>
        </w:rPr>
        <w:t>שותפות</w:t>
      </w:r>
      <w:r w:rsidRPr="00AD3911">
        <w:rPr>
          <w:rFonts w:cs="David"/>
          <w:b/>
          <w:bCs/>
          <w:sz w:val="24"/>
          <w:szCs w:val="24"/>
          <w:rtl/>
        </w:rPr>
        <w:t xml:space="preserve"> </w:t>
      </w:r>
      <w:r w:rsidRPr="00AD3911">
        <w:rPr>
          <w:rFonts w:cs="David" w:hint="cs"/>
          <w:b/>
          <w:bCs/>
          <w:sz w:val="24"/>
          <w:szCs w:val="24"/>
          <w:rtl/>
        </w:rPr>
        <w:t>כללית</w:t>
      </w:r>
      <w:r w:rsidRPr="00AD3911">
        <w:rPr>
          <w:rFonts w:cs="David"/>
          <w:b/>
          <w:bCs/>
          <w:sz w:val="24"/>
          <w:szCs w:val="24"/>
          <w:rtl/>
        </w:rPr>
        <w:t xml:space="preserve"> </w:t>
      </w:r>
      <w:r w:rsidRPr="00AD3911">
        <w:rPr>
          <w:rFonts w:cs="David" w:hint="cs"/>
          <w:b/>
          <w:bCs/>
          <w:sz w:val="24"/>
          <w:szCs w:val="24"/>
          <w:rtl/>
        </w:rPr>
        <w:t>נ</w:t>
      </w:r>
      <w:r w:rsidRPr="00AD3911">
        <w:rPr>
          <w:rFonts w:cs="David"/>
          <w:b/>
          <w:bCs/>
          <w:sz w:val="24"/>
          <w:szCs w:val="24"/>
          <w:rtl/>
        </w:rPr>
        <w:t xml:space="preserve">' </w:t>
      </w:r>
      <w:r w:rsidRPr="00AD3911">
        <w:rPr>
          <w:rFonts w:cs="David" w:hint="cs"/>
          <w:b/>
          <w:bCs/>
          <w:sz w:val="24"/>
          <w:szCs w:val="24"/>
          <w:rtl/>
        </w:rPr>
        <w:t>החברה</w:t>
      </w:r>
      <w:r w:rsidRPr="00AD3911">
        <w:rPr>
          <w:rFonts w:cs="David"/>
          <w:b/>
          <w:bCs/>
          <w:sz w:val="24"/>
          <w:szCs w:val="24"/>
          <w:rtl/>
        </w:rPr>
        <w:t xml:space="preserve"> </w:t>
      </w:r>
      <w:r w:rsidRPr="00AD3911">
        <w:rPr>
          <w:rFonts w:cs="David" w:hint="cs"/>
          <w:b/>
          <w:bCs/>
          <w:sz w:val="24"/>
          <w:szCs w:val="24"/>
          <w:rtl/>
        </w:rPr>
        <w:t>להגנת</w:t>
      </w:r>
      <w:r w:rsidRPr="00AD3911">
        <w:rPr>
          <w:rFonts w:cs="David"/>
          <w:b/>
          <w:bCs/>
          <w:sz w:val="24"/>
          <w:szCs w:val="24"/>
          <w:rtl/>
        </w:rPr>
        <w:t xml:space="preserve"> </w:t>
      </w:r>
      <w:r w:rsidRPr="00AD3911">
        <w:rPr>
          <w:rFonts w:cs="David" w:hint="cs"/>
          <w:b/>
          <w:bCs/>
          <w:sz w:val="24"/>
          <w:szCs w:val="24"/>
          <w:rtl/>
        </w:rPr>
        <w:t>הטבע</w:t>
      </w:r>
      <w:r>
        <w:rPr>
          <w:rFonts w:cs="David"/>
          <w:sz w:val="24"/>
          <w:szCs w:val="24"/>
          <w:rtl/>
        </w:rPr>
        <w:t xml:space="preserve"> </w:t>
      </w:r>
      <w:r w:rsidRPr="00AD3911">
        <w:rPr>
          <w:rFonts w:cs="David"/>
          <w:sz w:val="24"/>
          <w:szCs w:val="24"/>
          <w:rtl/>
        </w:rPr>
        <w:t>(</w:t>
      </w:r>
      <w:r w:rsidRPr="00AD3911">
        <w:rPr>
          <w:rFonts w:cs="David" w:hint="cs"/>
          <w:sz w:val="24"/>
          <w:szCs w:val="24"/>
          <w:rtl/>
        </w:rPr>
        <w:t>פורסם</w:t>
      </w:r>
      <w:r w:rsidRPr="00AD3911">
        <w:rPr>
          <w:rFonts w:cs="David"/>
          <w:sz w:val="24"/>
          <w:szCs w:val="24"/>
          <w:rtl/>
        </w:rPr>
        <w:t xml:space="preserve"> </w:t>
      </w:r>
      <w:r w:rsidRPr="00AD3911">
        <w:rPr>
          <w:rFonts w:cs="David" w:hint="cs"/>
          <w:sz w:val="24"/>
          <w:szCs w:val="24"/>
          <w:rtl/>
        </w:rPr>
        <w:t>בנבו</w:t>
      </w:r>
      <w:r w:rsidRPr="00AD3911">
        <w:rPr>
          <w:rFonts w:cs="David"/>
          <w:sz w:val="24"/>
          <w:szCs w:val="24"/>
          <w:rtl/>
        </w:rPr>
        <w:t>, 07.12.06).</w:t>
      </w:r>
    </w:p>
    <w:p w:rsidR="007F1741" w:rsidRPr="00AF22D0" w:rsidRDefault="007F1741" w:rsidP="007F1741">
      <w:pPr>
        <w:pStyle w:val="a3"/>
        <w:numPr>
          <w:ilvl w:val="0"/>
          <w:numId w:val="2"/>
        </w:numPr>
        <w:spacing w:line="360" w:lineRule="auto"/>
        <w:ind w:left="226" w:hanging="425"/>
        <w:jc w:val="both"/>
        <w:rPr>
          <w:rFonts w:cs="David"/>
          <w:sz w:val="24"/>
          <w:szCs w:val="24"/>
          <w:rtl/>
        </w:rPr>
      </w:pPr>
      <w:r w:rsidRPr="00AF22D0">
        <w:rPr>
          <w:rFonts w:cs="David"/>
          <w:sz w:val="24"/>
          <w:szCs w:val="24"/>
          <w:rtl/>
        </w:rPr>
        <w:t xml:space="preserve"> </w:t>
      </w:r>
      <w:r w:rsidR="00AD3911">
        <w:rPr>
          <w:rFonts w:cs="David" w:hint="cs"/>
          <w:sz w:val="24"/>
          <w:szCs w:val="24"/>
          <w:rtl/>
        </w:rPr>
        <w:t xml:space="preserve">בעקבות זאת </w:t>
      </w:r>
      <w:r>
        <w:rPr>
          <w:rFonts w:cs="David" w:hint="cs"/>
          <w:sz w:val="24"/>
          <w:szCs w:val="24"/>
          <w:rtl/>
        </w:rPr>
        <w:t>הוגדר בפסיקה</w:t>
      </w:r>
      <w:r w:rsidRPr="00AF22D0">
        <w:rPr>
          <w:rFonts w:cs="David"/>
          <w:sz w:val="24"/>
          <w:szCs w:val="24"/>
          <w:rtl/>
        </w:rPr>
        <w:t xml:space="preserve"> </w:t>
      </w:r>
      <w:r w:rsidRPr="00AF22D0">
        <w:rPr>
          <w:rFonts w:cs="David" w:hint="cs"/>
          <w:sz w:val="24"/>
          <w:szCs w:val="24"/>
          <w:rtl/>
        </w:rPr>
        <w:t>אינטרס</w:t>
      </w:r>
      <w:r w:rsidRPr="00AF22D0">
        <w:rPr>
          <w:rFonts w:cs="David"/>
          <w:sz w:val="24"/>
          <w:szCs w:val="24"/>
          <w:rtl/>
        </w:rPr>
        <w:t xml:space="preserve"> </w:t>
      </w:r>
      <w:r w:rsidRPr="00AF22D0">
        <w:rPr>
          <w:rFonts w:cs="David" w:hint="cs"/>
          <w:sz w:val="24"/>
          <w:szCs w:val="24"/>
          <w:rtl/>
        </w:rPr>
        <w:t>השמירה</w:t>
      </w:r>
      <w:r w:rsidRPr="00AF22D0">
        <w:rPr>
          <w:rFonts w:cs="David"/>
          <w:sz w:val="24"/>
          <w:szCs w:val="24"/>
          <w:rtl/>
        </w:rPr>
        <w:t xml:space="preserve"> </w:t>
      </w:r>
      <w:r w:rsidRPr="00AF22D0">
        <w:rPr>
          <w:rFonts w:cs="David" w:hint="cs"/>
          <w:sz w:val="24"/>
          <w:szCs w:val="24"/>
          <w:rtl/>
        </w:rPr>
        <w:t>על</w:t>
      </w:r>
      <w:r w:rsidRPr="00AF22D0">
        <w:rPr>
          <w:rFonts w:cs="David"/>
          <w:sz w:val="24"/>
          <w:szCs w:val="24"/>
          <w:rtl/>
        </w:rPr>
        <w:t xml:space="preserve"> </w:t>
      </w:r>
      <w:r w:rsidRPr="00AF22D0">
        <w:rPr>
          <w:rFonts w:cs="David" w:hint="cs"/>
          <w:sz w:val="24"/>
          <w:szCs w:val="24"/>
          <w:rtl/>
        </w:rPr>
        <w:t>הסביבה</w:t>
      </w:r>
      <w:r w:rsidRPr="00AF22D0">
        <w:rPr>
          <w:rFonts w:cs="David"/>
          <w:sz w:val="24"/>
          <w:szCs w:val="24"/>
          <w:rtl/>
        </w:rPr>
        <w:t xml:space="preserve"> </w:t>
      </w:r>
      <w:r w:rsidRPr="00AF22D0">
        <w:rPr>
          <w:rFonts w:cs="David" w:hint="cs"/>
          <w:sz w:val="24"/>
          <w:szCs w:val="24"/>
          <w:rtl/>
        </w:rPr>
        <w:t>החופית</w:t>
      </w:r>
      <w:r w:rsidRPr="00AF22D0">
        <w:rPr>
          <w:rFonts w:cs="David"/>
          <w:sz w:val="24"/>
          <w:szCs w:val="24"/>
          <w:rtl/>
        </w:rPr>
        <w:t xml:space="preserve"> </w:t>
      </w:r>
      <w:r w:rsidRPr="00AF22D0">
        <w:rPr>
          <w:rFonts w:cs="David" w:hint="cs"/>
          <w:sz w:val="24"/>
          <w:szCs w:val="24"/>
          <w:rtl/>
        </w:rPr>
        <w:t>כ</w:t>
      </w:r>
      <w:r w:rsidRPr="00AF22D0">
        <w:rPr>
          <w:rFonts w:cs="David"/>
          <w:sz w:val="24"/>
          <w:szCs w:val="24"/>
          <w:rtl/>
        </w:rPr>
        <w:t>"</w:t>
      </w:r>
      <w:r w:rsidRPr="00AF22D0">
        <w:rPr>
          <w:rFonts w:cs="David" w:hint="cs"/>
          <w:sz w:val="24"/>
          <w:szCs w:val="24"/>
          <w:rtl/>
        </w:rPr>
        <w:t>בעל</w:t>
      </w:r>
      <w:r w:rsidRPr="00AF22D0">
        <w:rPr>
          <w:rFonts w:cs="David"/>
          <w:sz w:val="24"/>
          <w:szCs w:val="24"/>
          <w:rtl/>
        </w:rPr>
        <w:t xml:space="preserve"> </w:t>
      </w:r>
      <w:r w:rsidRPr="00AF22D0">
        <w:rPr>
          <w:rFonts w:cs="David" w:hint="cs"/>
          <w:sz w:val="24"/>
          <w:szCs w:val="24"/>
          <w:rtl/>
        </w:rPr>
        <w:t>משקל</w:t>
      </w:r>
      <w:r w:rsidRPr="00AF22D0">
        <w:rPr>
          <w:rFonts w:cs="David"/>
          <w:sz w:val="24"/>
          <w:szCs w:val="24"/>
          <w:rtl/>
        </w:rPr>
        <w:t xml:space="preserve"> </w:t>
      </w:r>
      <w:r w:rsidRPr="00AF22D0">
        <w:rPr>
          <w:rFonts w:cs="David" w:hint="cs"/>
          <w:sz w:val="24"/>
          <w:szCs w:val="24"/>
          <w:rtl/>
        </w:rPr>
        <w:t>יתר</w:t>
      </w:r>
      <w:r w:rsidRPr="00AF22D0">
        <w:rPr>
          <w:rFonts w:cs="David"/>
          <w:sz w:val="24"/>
          <w:szCs w:val="24"/>
          <w:rtl/>
        </w:rPr>
        <w:t xml:space="preserve">", </w:t>
      </w:r>
      <w:r w:rsidRPr="00AF22D0">
        <w:rPr>
          <w:rFonts w:cs="David" w:hint="cs"/>
          <w:sz w:val="24"/>
          <w:szCs w:val="24"/>
          <w:rtl/>
        </w:rPr>
        <w:t>כל</w:t>
      </w:r>
      <w:r w:rsidRPr="00AF22D0">
        <w:rPr>
          <w:rFonts w:cs="David"/>
          <w:sz w:val="24"/>
          <w:szCs w:val="24"/>
          <w:rtl/>
        </w:rPr>
        <w:t xml:space="preserve"> </w:t>
      </w:r>
      <w:r w:rsidRPr="00AF22D0">
        <w:rPr>
          <w:rFonts w:cs="David" w:hint="cs"/>
          <w:sz w:val="24"/>
          <w:szCs w:val="24"/>
          <w:rtl/>
        </w:rPr>
        <w:t>אימת</w:t>
      </w:r>
      <w:r w:rsidRPr="00AF22D0">
        <w:rPr>
          <w:rFonts w:cs="David"/>
          <w:sz w:val="24"/>
          <w:szCs w:val="24"/>
          <w:rtl/>
        </w:rPr>
        <w:t xml:space="preserve"> </w:t>
      </w:r>
      <w:r w:rsidRPr="00AF22D0">
        <w:rPr>
          <w:rFonts w:cs="David" w:hint="cs"/>
          <w:sz w:val="24"/>
          <w:szCs w:val="24"/>
          <w:rtl/>
        </w:rPr>
        <w:t>ש</w:t>
      </w:r>
      <w:r>
        <w:rPr>
          <w:rFonts w:cs="David" w:hint="cs"/>
          <w:sz w:val="24"/>
          <w:szCs w:val="24"/>
          <w:rtl/>
        </w:rPr>
        <w:t xml:space="preserve">בא בסתירה עם </w:t>
      </w:r>
      <w:r w:rsidRPr="00AF22D0">
        <w:rPr>
          <w:rFonts w:cs="David" w:hint="cs"/>
          <w:sz w:val="24"/>
          <w:szCs w:val="24"/>
          <w:rtl/>
        </w:rPr>
        <w:t>אינטרסים</w:t>
      </w:r>
      <w:r w:rsidRPr="00AF22D0">
        <w:rPr>
          <w:rFonts w:cs="David"/>
          <w:sz w:val="24"/>
          <w:szCs w:val="24"/>
          <w:rtl/>
        </w:rPr>
        <w:t xml:space="preserve"> </w:t>
      </w:r>
      <w:r w:rsidRPr="00AF22D0">
        <w:rPr>
          <w:rFonts w:cs="David" w:hint="cs"/>
          <w:sz w:val="24"/>
          <w:szCs w:val="24"/>
          <w:rtl/>
        </w:rPr>
        <w:t>תכנוניים</w:t>
      </w:r>
      <w:r>
        <w:rPr>
          <w:rFonts w:cs="David" w:hint="cs"/>
          <w:sz w:val="24"/>
          <w:szCs w:val="24"/>
          <w:rtl/>
        </w:rPr>
        <w:t xml:space="preserve"> אחרים</w:t>
      </w:r>
      <w:r w:rsidRPr="00AF22D0">
        <w:rPr>
          <w:rFonts w:cs="David"/>
          <w:sz w:val="24"/>
          <w:szCs w:val="24"/>
          <w:rtl/>
        </w:rPr>
        <w:t xml:space="preserve">: </w:t>
      </w:r>
    </w:p>
    <w:p w:rsidR="00C76FCB" w:rsidRPr="006E4CB3" w:rsidRDefault="007F1741" w:rsidP="007F1741">
      <w:pPr>
        <w:spacing w:line="360" w:lineRule="auto"/>
        <w:ind w:left="509" w:right="426"/>
        <w:jc w:val="both"/>
        <w:rPr>
          <w:rFonts w:cs="David" w:hint="cs"/>
          <w:color w:val="0070C0"/>
          <w:sz w:val="24"/>
          <w:szCs w:val="24"/>
          <w:rtl/>
        </w:rPr>
      </w:pPr>
      <w:r w:rsidRPr="00EF5BEB">
        <w:rPr>
          <w:rFonts w:cs="David"/>
          <w:b/>
          <w:bCs/>
          <w:sz w:val="24"/>
          <w:szCs w:val="24"/>
          <w:rtl/>
        </w:rPr>
        <w:t>"</w:t>
      </w:r>
      <w:r w:rsidRPr="00EF5BEB">
        <w:rPr>
          <w:rFonts w:cs="David" w:hint="cs"/>
          <w:b/>
          <w:bCs/>
          <w:sz w:val="24"/>
          <w:szCs w:val="24"/>
          <w:rtl/>
        </w:rPr>
        <w:t>האינטרס</w:t>
      </w:r>
      <w:r w:rsidRPr="00EF5BEB">
        <w:rPr>
          <w:rFonts w:cs="David"/>
          <w:b/>
          <w:bCs/>
          <w:sz w:val="24"/>
          <w:szCs w:val="24"/>
          <w:rtl/>
        </w:rPr>
        <w:t xml:space="preserve"> </w:t>
      </w:r>
      <w:r w:rsidRPr="00EF5BEB">
        <w:rPr>
          <w:rFonts w:cs="David" w:hint="cs"/>
          <w:b/>
          <w:bCs/>
          <w:sz w:val="24"/>
          <w:szCs w:val="24"/>
          <w:rtl/>
        </w:rPr>
        <w:t>החופי</w:t>
      </w:r>
      <w:r w:rsidRPr="00EF5BEB">
        <w:rPr>
          <w:rFonts w:cs="David"/>
          <w:b/>
          <w:bCs/>
          <w:sz w:val="24"/>
          <w:szCs w:val="24"/>
          <w:rtl/>
        </w:rPr>
        <w:t xml:space="preserve"> </w:t>
      </w:r>
      <w:r w:rsidRPr="00EF5BEB">
        <w:rPr>
          <w:rFonts w:cs="David" w:hint="cs"/>
          <w:b/>
          <w:bCs/>
          <w:sz w:val="24"/>
          <w:szCs w:val="24"/>
          <w:rtl/>
        </w:rPr>
        <w:t>אינו</w:t>
      </w:r>
      <w:r w:rsidRPr="00EF5BEB">
        <w:rPr>
          <w:rFonts w:cs="David"/>
          <w:b/>
          <w:bCs/>
          <w:sz w:val="24"/>
          <w:szCs w:val="24"/>
          <w:rtl/>
        </w:rPr>
        <w:t xml:space="preserve"> </w:t>
      </w:r>
      <w:r w:rsidRPr="00EF5BEB">
        <w:rPr>
          <w:rFonts w:cs="David" w:hint="cs"/>
          <w:b/>
          <w:bCs/>
          <w:sz w:val="24"/>
          <w:szCs w:val="24"/>
          <w:rtl/>
        </w:rPr>
        <w:t>האינטרס</w:t>
      </w:r>
      <w:r w:rsidRPr="00EF5BEB">
        <w:rPr>
          <w:rFonts w:cs="David"/>
          <w:b/>
          <w:bCs/>
          <w:sz w:val="24"/>
          <w:szCs w:val="24"/>
          <w:rtl/>
        </w:rPr>
        <w:t xml:space="preserve"> </w:t>
      </w:r>
      <w:r w:rsidRPr="00EF5BEB">
        <w:rPr>
          <w:rFonts w:cs="David" w:hint="cs"/>
          <w:b/>
          <w:bCs/>
          <w:sz w:val="24"/>
          <w:szCs w:val="24"/>
          <w:rtl/>
        </w:rPr>
        <w:t>הבלעדי</w:t>
      </w:r>
      <w:r w:rsidRPr="00EF5BEB">
        <w:rPr>
          <w:rFonts w:cs="David"/>
          <w:b/>
          <w:bCs/>
          <w:sz w:val="24"/>
          <w:szCs w:val="24"/>
          <w:rtl/>
        </w:rPr>
        <w:t xml:space="preserve"> </w:t>
      </w:r>
      <w:r w:rsidRPr="00EF5BEB">
        <w:rPr>
          <w:rFonts w:cs="David" w:hint="cs"/>
          <w:b/>
          <w:bCs/>
          <w:sz w:val="24"/>
          <w:szCs w:val="24"/>
          <w:rtl/>
        </w:rPr>
        <w:t>של</w:t>
      </w:r>
      <w:r w:rsidRPr="00EF5BEB">
        <w:rPr>
          <w:rFonts w:cs="David"/>
          <w:b/>
          <w:bCs/>
          <w:sz w:val="24"/>
          <w:szCs w:val="24"/>
          <w:rtl/>
        </w:rPr>
        <w:t xml:space="preserve"> </w:t>
      </w:r>
      <w:r w:rsidRPr="00EF5BEB">
        <w:rPr>
          <w:rFonts w:cs="David" w:hint="cs"/>
          <w:b/>
          <w:bCs/>
          <w:sz w:val="24"/>
          <w:szCs w:val="24"/>
          <w:rtl/>
        </w:rPr>
        <w:t>הוועדה</w:t>
      </w:r>
      <w:r w:rsidRPr="00EF5BEB">
        <w:rPr>
          <w:rFonts w:cs="David"/>
          <w:b/>
          <w:bCs/>
          <w:sz w:val="24"/>
          <w:szCs w:val="24"/>
          <w:rtl/>
        </w:rPr>
        <w:t xml:space="preserve"> </w:t>
      </w:r>
      <w:r w:rsidRPr="00EF5BEB">
        <w:rPr>
          <w:rFonts w:cs="David" w:hint="cs"/>
          <w:b/>
          <w:bCs/>
          <w:sz w:val="24"/>
          <w:szCs w:val="24"/>
          <w:rtl/>
        </w:rPr>
        <w:t>לשקול</w:t>
      </w:r>
      <w:r w:rsidRPr="00EF5BEB">
        <w:rPr>
          <w:rFonts w:cs="David"/>
          <w:b/>
          <w:bCs/>
          <w:sz w:val="24"/>
          <w:szCs w:val="24"/>
          <w:rtl/>
        </w:rPr>
        <w:t xml:space="preserve">, </w:t>
      </w:r>
      <w:r w:rsidRPr="00EF5BEB">
        <w:rPr>
          <w:rFonts w:cs="David" w:hint="cs"/>
          <w:b/>
          <w:bCs/>
          <w:sz w:val="24"/>
          <w:szCs w:val="24"/>
          <w:rtl/>
        </w:rPr>
        <w:t>אולם</w:t>
      </w:r>
      <w:r w:rsidRPr="00EF5BEB">
        <w:rPr>
          <w:rFonts w:cs="David"/>
          <w:b/>
          <w:bCs/>
          <w:sz w:val="24"/>
          <w:szCs w:val="24"/>
          <w:rtl/>
        </w:rPr>
        <w:t xml:space="preserve"> </w:t>
      </w:r>
      <w:r w:rsidRPr="00EF5BEB">
        <w:rPr>
          <w:rFonts w:cs="David" w:hint="cs"/>
          <w:b/>
          <w:bCs/>
          <w:sz w:val="24"/>
          <w:szCs w:val="24"/>
          <w:rtl/>
        </w:rPr>
        <w:t>המחוקק</w:t>
      </w:r>
      <w:r w:rsidRPr="00EF5BEB">
        <w:rPr>
          <w:rFonts w:cs="David"/>
          <w:b/>
          <w:bCs/>
          <w:sz w:val="24"/>
          <w:szCs w:val="24"/>
          <w:rtl/>
        </w:rPr>
        <w:t xml:space="preserve"> </w:t>
      </w:r>
      <w:r w:rsidRPr="00EF5BEB">
        <w:rPr>
          <w:rFonts w:cs="David" w:hint="cs"/>
          <w:b/>
          <w:bCs/>
          <w:sz w:val="24"/>
          <w:szCs w:val="24"/>
          <w:rtl/>
        </w:rPr>
        <w:t>הצביע</w:t>
      </w:r>
      <w:r w:rsidRPr="00EF5BEB">
        <w:rPr>
          <w:rFonts w:cs="David"/>
          <w:b/>
          <w:bCs/>
          <w:sz w:val="24"/>
          <w:szCs w:val="24"/>
          <w:rtl/>
        </w:rPr>
        <w:t xml:space="preserve"> </w:t>
      </w:r>
      <w:r w:rsidRPr="00EF5BEB">
        <w:rPr>
          <w:rFonts w:cs="David" w:hint="cs"/>
          <w:b/>
          <w:bCs/>
          <w:sz w:val="24"/>
          <w:szCs w:val="24"/>
          <w:rtl/>
        </w:rPr>
        <w:t>במפורש</w:t>
      </w:r>
      <w:r w:rsidRPr="00EF5BEB">
        <w:rPr>
          <w:rFonts w:cs="David"/>
          <w:b/>
          <w:bCs/>
          <w:sz w:val="24"/>
          <w:szCs w:val="24"/>
          <w:rtl/>
        </w:rPr>
        <w:t xml:space="preserve"> </w:t>
      </w:r>
      <w:r w:rsidRPr="00EF5BEB">
        <w:rPr>
          <w:rFonts w:cs="David" w:hint="cs"/>
          <w:b/>
          <w:bCs/>
          <w:sz w:val="24"/>
          <w:szCs w:val="24"/>
          <w:rtl/>
        </w:rPr>
        <w:t>על</w:t>
      </w:r>
      <w:r w:rsidRPr="00EF5BEB">
        <w:rPr>
          <w:rFonts w:cs="David"/>
          <w:b/>
          <w:bCs/>
          <w:sz w:val="24"/>
          <w:szCs w:val="24"/>
          <w:rtl/>
        </w:rPr>
        <w:t xml:space="preserve"> </w:t>
      </w:r>
      <w:r w:rsidRPr="00EF5BEB">
        <w:rPr>
          <w:rFonts w:cs="David" w:hint="cs"/>
          <w:b/>
          <w:bCs/>
          <w:sz w:val="24"/>
          <w:szCs w:val="24"/>
          <w:rtl/>
        </w:rPr>
        <w:t>המשקל</w:t>
      </w:r>
      <w:r w:rsidRPr="00EF5BEB">
        <w:rPr>
          <w:rFonts w:cs="David"/>
          <w:b/>
          <w:bCs/>
          <w:sz w:val="24"/>
          <w:szCs w:val="24"/>
          <w:rtl/>
        </w:rPr>
        <w:t xml:space="preserve"> </w:t>
      </w:r>
      <w:r w:rsidRPr="00EF5BEB">
        <w:rPr>
          <w:rFonts w:cs="David" w:hint="cs"/>
          <w:b/>
          <w:bCs/>
          <w:sz w:val="24"/>
          <w:szCs w:val="24"/>
          <w:rtl/>
        </w:rPr>
        <w:t>המשמעותי</w:t>
      </w:r>
      <w:r w:rsidRPr="00EF5BEB">
        <w:rPr>
          <w:rFonts w:cs="David"/>
          <w:b/>
          <w:bCs/>
          <w:sz w:val="24"/>
          <w:szCs w:val="24"/>
          <w:rtl/>
        </w:rPr>
        <w:t xml:space="preserve"> </w:t>
      </w:r>
      <w:r w:rsidRPr="00EF5BEB">
        <w:rPr>
          <w:rFonts w:cs="David" w:hint="cs"/>
          <w:b/>
          <w:bCs/>
          <w:sz w:val="24"/>
          <w:szCs w:val="24"/>
          <w:rtl/>
        </w:rPr>
        <w:t>שלדעתו</w:t>
      </w:r>
      <w:r w:rsidRPr="00EF5BEB">
        <w:rPr>
          <w:rFonts w:cs="David"/>
          <w:b/>
          <w:bCs/>
          <w:sz w:val="24"/>
          <w:szCs w:val="24"/>
          <w:rtl/>
        </w:rPr>
        <w:t xml:space="preserve"> </w:t>
      </w:r>
      <w:r w:rsidRPr="00EF5BEB">
        <w:rPr>
          <w:rFonts w:cs="David" w:hint="cs"/>
          <w:b/>
          <w:bCs/>
          <w:sz w:val="24"/>
          <w:szCs w:val="24"/>
          <w:rtl/>
        </w:rPr>
        <w:t>יש</w:t>
      </w:r>
      <w:r w:rsidRPr="00EF5BEB">
        <w:rPr>
          <w:rFonts w:cs="David"/>
          <w:b/>
          <w:bCs/>
          <w:sz w:val="24"/>
          <w:szCs w:val="24"/>
          <w:rtl/>
        </w:rPr>
        <w:t xml:space="preserve"> </w:t>
      </w:r>
      <w:r w:rsidRPr="00EF5BEB">
        <w:rPr>
          <w:rFonts w:cs="David" w:hint="cs"/>
          <w:b/>
          <w:bCs/>
          <w:sz w:val="24"/>
          <w:szCs w:val="24"/>
          <w:rtl/>
        </w:rPr>
        <w:t>לתת</w:t>
      </w:r>
      <w:r w:rsidRPr="00EF5BEB">
        <w:rPr>
          <w:rFonts w:cs="David"/>
          <w:b/>
          <w:bCs/>
          <w:sz w:val="24"/>
          <w:szCs w:val="24"/>
          <w:rtl/>
        </w:rPr>
        <w:t xml:space="preserve"> </w:t>
      </w:r>
      <w:r w:rsidRPr="00EF5BEB">
        <w:rPr>
          <w:rFonts w:cs="David" w:hint="cs"/>
          <w:b/>
          <w:bCs/>
          <w:sz w:val="24"/>
          <w:szCs w:val="24"/>
          <w:rtl/>
        </w:rPr>
        <w:t>לאינטרס</w:t>
      </w:r>
      <w:r w:rsidRPr="00EF5BEB">
        <w:rPr>
          <w:rFonts w:cs="David"/>
          <w:b/>
          <w:bCs/>
          <w:sz w:val="24"/>
          <w:szCs w:val="24"/>
          <w:rtl/>
        </w:rPr>
        <w:t xml:space="preserve"> </w:t>
      </w:r>
      <w:r w:rsidRPr="00EF5BEB">
        <w:rPr>
          <w:rFonts w:cs="David" w:hint="cs"/>
          <w:b/>
          <w:bCs/>
          <w:sz w:val="24"/>
          <w:szCs w:val="24"/>
          <w:rtl/>
        </w:rPr>
        <w:t>החופי</w:t>
      </w:r>
      <w:r w:rsidRPr="00EF5BEB">
        <w:rPr>
          <w:rFonts w:cs="David"/>
          <w:b/>
          <w:bCs/>
          <w:sz w:val="24"/>
          <w:szCs w:val="24"/>
          <w:rtl/>
        </w:rPr>
        <w:t xml:space="preserve">, </w:t>
      </w:r>
      <w:r w:rsidRPr="00EF5BEB">
        <w:rPr>
          <w:rFonts w:cs="David" w:hint="cs"/>
          <w:b/>
          <w:bCs/>
          <w:sz w:val="24"/>
          <w:szCs w:val="24"/>
          <w:rtl/>
        </w:rPr>
        <w:t>המעדיף</w:t>
      </w:r>
      <w:r w:rsidRPr="00EF5BEB">
        <w:rPr>
          <w:rFonts w:cs="David"/>
          <w:b/>
          <w:bCs/>
          <w:sz w:val="24"/>
          <w:szCs w:val="24"/>
          <w:rtl/>
        </w:rPr>
        <w:t xml:space="preserve"> </w:t>
      </w:r>
      <w:r w:rsidRPr="00EF5BEB">
        <w:rPr>
          <w:rFonts w:cs="David" w:hint="cs"/>
          <w:b/>
          <w:bCs/>
          <w:sz w:val="24"/>
          <w:szCs w:val="24"/>
          <w:rtl/>
        </w:rPr>
        <w:t>ראייה</w:t>
      </w:r>
      <w:r w:rsidRPr="00EF5BEB">
        <w:rPr>
          <w:rFonts w:cs="David"/>
          <w:b/>
          <w:bCs/>
          <w:sz w:val="24"/>
          <w:szCs w:val="24"/>
          <w:rtl/>
        </w:rPr>
        <w:t xml:space="preserve"> </w:t>
      </w:r>
      <w:r w:rsidRPr="00EF5BEB">
        <w:rPr>
          <w:rFonts w:cs="David" w:hint="cs"/>
          <w:b/>
          <w:bCs/>
          <w:sz w:val="24"/>
          <w:szCs w:val="24"/>
          <w:rtl/>
        </w:rPr>
        <w:t>ארוכת</w:t>
      </w:r>
      <w:r w:rsidRPr="00EF5BEB">
        <w:rPr>
          <w:rFonts w:cs="David"/>
          <w:b/>
          <w:bCs/>
          <w:sz w:val="24"/>
          <w:szCs w:val="24"/>
          <w:rtl/>
        </w:rPr>
        <w:t xml:space="preserve"> </w:t>
      </w:r>
      <w:r w:rsidRPr="00EF5BEB">
        <w:rPr>
          <w:rFonts w:cs="David" w:hint="cs"/>
          <w:b/>
          <w:bCs/>
          <w:sz w:val="24"/>
          <w:szCs w:val="24"/>
          <w:rtl/>
        </w:rPr>
        <w:t>טווח</w:t>
      </w:r>
      <w:r w:rsidRPr="00EF5BEB">
        <w:rPr>
          <w:rFonts w:cs="David"/>
          <w:b/>
          <w:bCs/>
          <w:sz w:val="24"/>
          <w:szCs w:val="24"/>
          <w:rtl/>
        </w:rPr>
        <w:t xml:space="preserve"> </w:t>
      </w:r>
      <w:r w:rsidRPr="00EF5BEB">
        <w:rPr>
          <w:rFonts w:cs="David" w:hint="cs"/>
          <w:b/>
          <w:bCs/>
          <w:sz w:val="24"/>
          <w:szCs w:val="24"/>
          <w:rtl/>
        </w:rPr>
        <w:t>על</w:t>
      </w:r>
      <w:r w:rsidRPr="00EF5BEB">
        <w:rPr>
          <w:rFonts w:cs="David"/>
          <w:b/>
          <w:bCs/>
          <w:sz w:val="24"/>
          <w:szCs w:val="24"/>
          <w:rtl/>
        </w:rPr>
        <w:t xml:space="preserve"> </w:t>
      </w:r>
      <w:r w:rsidRPr="00EF5BEB">
        <w:rPr>
          <w:rFonts w:cs="David" w:hint="cs"/>
          <w:b/>
          <w:bCs/>
          <w:sz w:val="24"/>
          <w:szCs w:val="24"/>
          <w:rtl/>
        </w:rPr>
        <w:t>פני</w:t>
      </w:r>
      <w:r w:rsidRPr="00EF5BEB">
        <w:rPr>
          <w:rFonts w:cs="David"/>
          <w:b/>
          <w:bCs/>
          <w:sz w:val="24"/>
          <w:szCs w:val="24"/>
          <w:rtl/>
        </w:rPr>
        <w:t xml:space="preserve"> </w:t>
      </w:r>
      <w:r w:rsidRPr="00EF5BEB">
        <w:rPr>
          <w:rFonts w:cs="David" w:hint="cs"/>
          <w:b/>
          <w:bCs/>
          <w:sz w:val="24"/>
          <w:szCs w:val="24"/>
          <w:rtl/>
        </w:rPr>
        <w:t>אינטרסים</w:t>
      </w:r>
      <w:r w:rsidRPr="00EF5BEB">
        <w:rPr>
          <w:rFonts w:cs="David"/>
          <w:b/>
          <w:bCs/>
          <w:sz w:val="24"/>
          <w:szCs w:val="24"/>
          <w:rtl/>
        </w:rPr>
        <w:t xml:space="preserve"> </w:t>
      </w:r>
      <w:r w:rsidRPr="00EF5BEB">
        <w:rPr>
          <w:rFonts w:cs="David" w:hint="cs"/>
          <w:b/>
          <w:bCs/>
          <w:sz w:val="24"/>
          <w:szCs w:val="24"/>
          <w:rtl/>
        </w:rPr>
        <w:t>שנועדו</w:t>
      </w:r>
      <w:r w:rsidRPr="00EF5BEB">
        <w:rPr>
          <w:rFonts w:cs="David"/>
          <w:b/>
          <w:bCs/>
          <w:sz w:val="24"/>
          <w:szCs w:val="24"/>
          <w:rtl/>
        </w:rPr>
        <w:t xml:space="preserve"> </w:t>
      </w:r>
      <w:r w:rsidRPr="00EF5BEB">
        <w:rPr>
          <w:rFonts w:cs="David" w:hint="cs"/>
          <w:b/>
          <w:bCs/>
          <w:sz w:val="24"/>
          <w:szCs w:val="24"/>
          <w:rtl/>
        </w:rPr>
        <w:t>לענות</w:t>
      </w:r>
      <w:r w:rsidRPr="00EF5BEB">
        <w:rPr>
          <w:rFonts w:cs="David"/>
          <w:b/>
          <w:bCs/>
          <w:sz w:val="24"/>
          <w:szCs w:val="24"/>
          <w:rtl/>
        </w:rPr>
        <w:t xml:space="preserve"> </w:t>
      </w:r>
      <w:r w:rsidRPr="00EF5BEB">
        <w:rPr>
          <w:rFonts w:cs="David" w:hint="cs"/>
          <w:b/>
          <w:bCs/>
          <w:sz w:val="24"/>
          <w:szCs w:val="24"/>
          <w:rtl/>
        </w:rPr>
        <w:t>על</w:t>
      </w:r>
      <w:r w:rsidRPr="00EF5BEB">
        <w:rPr>
          <w:rFonts w:cs="David"/>
          <w:b/>
          <w:bCs/>
          <w:sz w:val="24"/>
          <w:szCs w:val="24"/>
          <w:rtl/>
        </w:rPr>
        <w:t xml:space="preserve"> </w:t>
      </w:r>
      <w:r w:rsidRPr="00EF5BEB">
        <w:rPr>
          <w:rFonts w:cs="David" w:hint="cs"/>
          <w:b/>
          <w:bCs/>
          <w:sz w:val="24"/>
          <w:szCs w:val="24"/>
          <w:rtl/>
        </w:rPr>
        <w:t>צרכים</w:t>
      </w:r>
      <w:r w:rsidRPr="00EF5BEB">
        <w:rPr>
          <w:rFonts w:cs="David"/>
          <w:b/>
          <w:bCs/>
          <w:sz w:val="24"/>
          <w:szCs w:val="24"/>
          <w:rtl/>
        </w:rPr>
        <w:t xml:space="preserve"> </w:t>
      </w:r>
      <w:r w:rsidRPr="00EF5BEB">
        <w:rPr>
          <w:rFonts w:cs="David" w:hint="cs"/>
          <w:b/>
          <w:bCs/>
          <w:sz w:val="24"/>
          <w:szCs w:val="24"/>
          <w:rtl/>
        </w:rPr>
        <w:t>דחופים</w:t>
      </w:r>
      <w:r w:rsidRPr="00EF5BEB">
        <w:rPr>
          <w:rFonts w:cs="David"/>
          <w:b/>
          <w:bCs/>
          <w:sz w:val="24"/>
          <w:szCs w:val="24"/>
          <w:rtl/>
        </w:rPr>
        <w:t xml:space="preserve"> </w:t>
      </w:r>
      <w:r w:rsidRPr="00EF5BEB">
        <w:rPr>
          <w:rFonts w:cs="David" w:hint="cs"/>
          <w:b/>
          <w:bCs/>
          <w:sz w:val="24"/>
          <w:szCs w:val="24"/>
          <w:rtl/>
        </w:rPr>
        <w:t>אך</w:t>
      </w:r>
      <w:r w:rsidRPr="00EF5BEB">
        <w:rPr>
          <w:rFonts w:cs="David"/>
          <w:b/>
          <w:bCs/>
          <w:sz w:val="24"/>
          <w:szCs w:val="24"/>
          <w:rtl/>
        </w:rPr>
        <w:t xml:space="preserve"> </w:t>
      </w:r>
      <w:r w:rsidRPr="00EF5BEB">
        <w:rPr>
          <w:rFonts w:cs="David" w:hint="cs"/>
          <w:b/>
          <w:bCs/>
          <w:sz w:val="24"/>
          <w:szCs w:val="24"/>
          <w:rtl/>
        </w:rPr>
        <w:t>קצרי</w:t>
      </w:r>
      <w:r w:rsidRPr="00EF5BEB">
        <w:rPr>
          <w:rFonts w:cs="David"/>
          <w:b/>
          <w:bCs/>
          <w:sz w:val="24"/>
          <w:szCs w:val="24"/>
          <w:rtl/>
        </w:rPr>
        <w:t xml:space="preserve"> </w:t>
      </w:r>
      <w:r w:rsidRPr="00EF5BEB">
        <w:rPr>
          <w:rFonts w:cs="David" w:hint="cs"/>
          <w:b/>
          <w:bCs/>
          <w:sz w:val="24"/>
          <w:szCs w:val="24"/>
          <w:rtl/>
        </w:rPr>
        <w:t>טווח</w:t>
      </w:r>
      <w:r w:rsidRPr="00EF5BEB">
        <w:rPr>
          <w:rFonts w:cs="David"/>
          <w:b/>
          <w:bCs/>
          <w:sz w:val="24"/>
          <w:szCs w:val="24"/>
          <w:rtl/>
        </w:rPr>
        <w:t xml:space="preserve"> </w:t>
      </w:r>
      <w:r w:rsidRPr="00EF5BEB">
        <w:rPr>
          <w:rFonts w:cs="David" w:hint="cs"/>
          <w:b/>
          <w:bCs/>
          <w:sz w:val="24"/>
          <w:szCs w:val="24"/>
          <w:rtl/>
        </w:rPr>
        <w:t>בהרבה</w:t>
      </w:r>
      <w:r w:rsidRPr="00EF5BEB">
        <w:rPr>
          <w:rFonts w:cs="David"/>
          <w:b/>
          <w:bCs/>
          <w:sz w:val="24"/>
          <w:szCs w:val="24"/>
          <w:rtl/>
        </w:rPr>
        <w:t>...</w:t>
      </w:r>
      <w:r w:rsidRPr="00EF5BEB">
        <w:rPr>
          <w:rFonts w:cs="David" w:hint="cs"/>
          <w:b/>
          <w:bCs/>
          <w:sz w:val="24"/>
          <w:szCs w:val="24"/>
          <w:rtl/>
        </w:rPr>
        <w:t>ככלל</w:t>
      </w:r>
      <w:r w:rsidRPr="00EF5BEB">
        <w:rPr>
          <w:rFonts w:cs="David"/>
          <w:b/>
          <w:bCs/>
          <w:sz w:val="24"/>
          <w:szCs w:val="24"/>
          <w:rtl/>
        </w:rPr>
        <w:t xml:space="preserve"> </w:t>
      </w:r>
      <w:r w:rsidRPr="00EF5BEB">
        <w:rPr>
          <w:rFonts w:cs="David" w:hint="cs"/>
          <w:b/>
          <w:bCs/>
          <w:sz w:val="24"/>
          <w:szCs w:val="24"/>
          <w:rtl/>
        </w:rPr>
        <w:t>עמדתנו</w:t>
      </w:r>
      <w:r w:rsidRPr="00EF5BEB">
        <w:rPr>
          <w:rFonts w:cs="David"/>
          <w:b/>
          <w:bCs/>
          <w:sz w:val="24"/>
          <w:szCs w:val="24"/>
          <w:rtl/>
        </w:rPr>
        <w:t xml:space="preserve"> </w:t>
      </w:r>
      <w:r w:rsidRPr="00EF5BEB">
        <w:rPr>
          <w:rFonts w:cs="David" w:hint="cs"/>
          <w:b/>
          <w:bCs/>
          <w:sz w:val="24"/>
          <w:szCs w:val="24"/>
          <w:rtl/>
        </w:rPr>
        <w:t>היא</w:t>
      </w:r>
      <w:r w:rsidRPr="00EF5BEB">
        <w:rPr>
          <w:rFonts w:cs="David"/>
          <w:b/>
          <w:bCs/>
          <w:sz w:val="24"/>
          <w:szCs w:val="24"/>
          <w:rtl/>
        </w:rPr>
        <w:t xml:space="preserve"> </w:t>
      </w:r>
      <w:r w:rsidRPr="00EF5BEB">
        <w:rPr>
          <w:rFonts w:cs="David" w:hint="cs"/>
          <w:b/>
          <w:bCs/>
          <w:sz w:val="24"/>
          <w:szCs w:val="24"/>
          <w:rtl/>
        </w:rPr>
        <w:t>כי</w:t>
      </w:r>
      <w:r w:rsidRPr="00EF5BEB">
        <w:rPr>
          <w:rFonts w:cs="David"/>
          <w:b/>
          <w:bCs/>
          <w:sz w:val="24"/>
          <w:szCs w:val="24"/>
          <w:rtl/>
        </w:rPr>
        <w:t xml:space="preserve"> </w:t>
      </w:r>
      <w:r w:rsidRPr="00EF5BEB">
        <w:rPr>
          <w:rFonts w:cs="David" w:hint="cs"/>
          <w:b/>
          <w:bCs/>
          <w:sz w:val="24"/>
          <w:szCs w:val="24"/>
          <w:rtl/>
        </w:rPr>
        <w:t>על</w:t>
      </w:r>
      <w:r w:rsidRPr="00EF5BEB">
        <w:rPr>
          <w:rFonts w:cs="David"/>
          <w:b/>
          <w:bCs/>
          <w:sz w:val="24"/>
          <w:szCs w:val="24"/>
          <w:rtl/>
        </w:rPr>
        <w:t xml:space="preserve"> </w:t>
      </w:r>
      <w:proofErr w:type="spellStart"/>
      <w:r w:rsidRPr="00EF5BEB">
        <w:rPr>
          <w:rFonts w:cs="David" w:hint="cs"/>
          <w:b/>
          <w:bCs/>
          <w:sz w:val="24"/>
          <w:szCs w:val="24"/>
          <w:rtl/>
        </w:rPr>
        <w:t>הולחו</w:t>
      </w:r>
      <w:r w:rsidRPr="00EF5BEB">
        <w:rPr>
          <w:rFonts w:cs="David"/>
          <w:b/>
          <w:bCs/>
          <w:sz w:val="24"/>
          <w:szCs w:val="24"/>
          <w:rtl/>
        </w:rPr>
        <w:t>"</w:t>
      </w:r>
      <w:r w:rsidRPr="00EF5BEB">
        <w:rPr>
          <w:rFonts w:cs="David" w:hint="cs"/>
          <w:b/>
          <w:bCs/>
          <w:sz w:val="24"/>
          <w:szCs w:val="24"/>
          <w:rtl/>
        </w:rPr>
        <w:t>ף</w:t>
      </w:r>
      <w:proofErr w:type="spellEnd"/>
      <w:r w:rsidRPr="00EF5BEB">
        <w:rPr>
          <w:rFonts w:cs="David"/>
          <w:b/>
          <w:bCs/>
          <w:sz w:val="24"/>
          <w:szCs w:val="24"/>
          <w:rtl/>
        </w:rPr>
        <w:t xml:space="preserve"> </w:t>
      </w:r>
      <w:r w:rsidRPr="00EF5BEB">
        <w:rPr>
          <w:rFonts w:cs="David" w:hint="cs"/>
          <w:b/>
          <w:bCs/>
          <w:sz w:val="24"/>
          <w:szCs w:val="24"/>
          <w:rtl/>
        </w:rPr>
        <w:t>לתת</w:t>
      </w:r>
      <w:r w:rsidRPr="00EF5BEB">
        <w:rPr>
          <w:rFonts w:cs="David"/>
          <w:b/>
          <w:bCs/>
          <w:sz w:val="24"/>
          <w:szCs w:val="24"/>
          <w:rtl/>
        </w:rPr>
        <w:t xml:space="preserve"> </w:t>
      </w:r>
      <w:r w:rsidRPr="00EF5BEB">
        <w:rPr>
          <w:rFonts w:cs="David" w:hint="cs"/>
          <w:b/>
          <w:bCs/>
          <w:sz w:val="24"/>
          <w:szCs w:val="24"/>
          <w:rtl/>
        </w:rPr>
        <w:t>משקל</w:t>
      </w:r>
      <w:r w:rsidRPr="00EF5BEB">
        <w:rPr>
          <w:rFonts w:cs="David"/>
          <w:b/>
          <w:bCs/>
          <w:sz w:val="24"/>
          <w:szCs w:val="24"/>
          <w:rtl/>
        </w:rPr>
        <w:t xml:space="preserve"> </w:t>
      </w:r>
      <w:r w:rsidRPr="00EF5BEB">
        <w:rPr>
          <w:rFonts w:cs="David" w:hint="cs"/>
          <w:b/>
          <w:bCs/>
          <w:sz w:val="24"/>
          <w:szCs w:val="24"/>
          <w:rtl/>
        </w:rPr>
        <w:t>יתר</w:t>
      </w:r>
      <w:r w:rsidRPr="00EF5BEB">
        <w:rPr>
          <w:rFonts w:cs="David"/>
          <w:b/>
          <w:bCs/>
          <w:sz w:val="24"/>
          <w:szCs w:val="24"/>
          <w:rtl/>
        </w:rPr>
        <w:t xml:space="preserve"> </w:t>
      </w:r>
      <w:r w:rsidRPr="00EF5BEB">
        <w:rPr>
          <w:rFonts w:cs="David" w:hint="cs"/>
          <w:b/>
          <w:bCs/>
          <w:sz w:val="24"/>
          <w:szCs w:val="24"/>
          <w:rtl/>
        </w:rPr>
        <w:t>לאינטרס</w:t>
      </w:r>
      <w:r w:rsidRPr="00EF5BEB">
        <w:rPr>
          <w:rFonts w:cs="David"/>
          <w:b/>
          <w:bCs/>
          <w:sz w:val="24"/>
          <w:szCs w:val="24"/>
          <w:rtl/>
        </w:rPr>
        <w:t xml:space="preserve"> </w:t>
      </w:r>
      <w:r w:rsidRPr="00EF5BEB">
        <w:rPr>
          <w:rFonts w:cs="David" w:hint="cs"/>
          <w:b/>
          <w:bCs/>
          <w:sz w:val="24"/>
          <w:szCs w:val="24"/>
          <w:rtl/>
        </w:rPr>
        <w:t>החופי</w:t>
      </w:r>
      <w:r w:rsidRPr="00EF5BEB">
        <w:rPr>
          <w:rFonts w:cs="David"/>
          <w:b/>
          <w:bCs/>
          <w:sz w:val="24"/>
          <w:szCs w:val="24"/>
          <w:rtl/>
        </w:rPr>
        <w:t xml:space="preserve"> </w:t>
      </w:r>
      <w:r w:rsidRPr="00EF5BEB">
        <w:rPr>
          <w:rFonts w:cs="David" w:hint="cs"/>
          <w:b/>
          <w:bCs/>
          <w:sz w:val="24"/>
          <w:szCs w:val="24"/>
          <w:rtl/>
        </w:rPr>
        <w:t>על</w:t>
      </w:r>
      <w:r w:rsidRPr="00EF5BEB">
        <w:rPr>
          <w:rFonts w:cs="David"/>
          <w:b/>
          <w:bCs/>
          <w:sz w:val="24"/>
          <w:szCs w:val="24"/>
          <w:rtl/>
        </w:rPr>
        <w:t xml:space="preserve"> </w:t>
      </w:r>
      <w:r w:rsidRPr="00EF5BEB">
        <w:rPr>
          <w:rFonts w:cs="David" w:hint="cs"/>
          <w:b/>
          <w:bCs/>
          <w:sz w:val="24"/>
          <w:szCs w:val="24"/>
          <w:rtl/>
        </w:rPr>
        <w:t>פני</w:t>
      </w:r>
      <w:r w:rsidRPr="00EF5BEB">
        <w:rPr>
          <w:rFonts w:cs="David"/>
          <w:b/>
          <w:bCs/>
          <w:sz w:val="24"/>
          <w:szCs w:val="24"/>
          <w:rtl/>
        </w:rPr>
        <w:t xml:space="preserve"> </w:t>
      </w:r>
      <w:r w:rsidRPr="00EF5BEB">
        <w:rPr>
          <w:rFonts w:cs="David" w:hint="cs"/>
          <w:b/>
          <w:bCs/>
          <w:sz w:val="24"/>
          <w:szCs w:val="24"/>
          <w:rtl/>
        </w:rPr>
        <w:t>האינטרס</w:t>
      </w:r>
      <w:r w:rsidRPr="00EF5BEB">
        <w:rPr>
          <w:rFonts w:cs="David"/>
          <w:b/>
          <w:bCs/>
          <w:sz w:val="24"/>
          <w:szCs w:val="24"/>
          <w:rtl/>
        </w:rPr>
        <w:t xml:space="preserve"> </w:t>
      </w:r>
      <w:r w:rsidRPr="00EF5BEB">
        <w:rPr>
          <w:rFonts w:cs="David" w:hint="cs"/>
          <w:b/>
          <w:bCs/>
          <w:sz w:val="24"/>
          <w:szCs w:val="24"/>
          <w:rtl/>
        </w:rPr>
        <w:t>שבקידום</w:t>
      </w:r>
      <w:r w:rsidRPr="00EF5BEB">
        <w:rPr>
          <w:rFonts w:cs="David"/>
          <w:b/>
          <w:bCs/>
          <w:sz w:val="24"/>
          <w:szCs w:val="24"/>
          <w:rtl/>
        </w:rPr>
        <w:t xml:space="preserve"> </w:t>
      </w:r>
      <w:r w:rsidRPr="00EF5BEB">
        <w:rPr>
          <w:rFonts w:cs="David" w:hint="cs"/>
          <w:b/>
          <w:bCs/>
          <w:sz w:val="24"/>
          <w:szCs w:val="24"/>
          <w:rtl/>
        </w:rPr>
        <w:t>תכנית</w:t>
      </w:r>
      <w:r w:rsidRPr="00EF5BEB">
        <w:rPr>
          <w:rFonts w:cs="David"/>
          <w:b/>
          <w:bCs/>
          <w:sz w:val="24"/>
          <w:szCs w:val="24"/>
          <w:rtl/>
        </w:rPr>
        <w:t xml:space="preserve"> </w:t>
      </w:r>
      <w:r w:rsidRPr="00EF5BEB">
        <w:rPr>
          <w:rFonts w:cs="David" w:hint="cs"/>
          <w:b/>
          <w:bCs/>
          <w:sz w:val="24"/>
          <w:szCs w:val="24"/>
          <w:rtl/>
        </w:rPr>
        <w:t>זו</w:t>
      </w:r>
      <w:r w:rsidRPr="00EF5BEB">
        <w:rPr>
          <w:rFonts w:cs="David"/>
          <w:b/>
          <w:bCs/>
          <w:sz w:val="24"/>
          <w:szCs w:val="24"/>
          <w:rtl/>
        </w:rPr>
        <w:t xml:space="preserve"> </w:t>
      </w:r>
      <w:r w:rsidRPr="00EF5BEB">
        <w:rPr>
          <w:rFonts w:cs="David" w:hint="cs"/>
          <w:b/>
          <w:bCs/>
          <w:sz w:val="24"/>
          <w:szCs w:val="24"/>
          <w:rtl/>
        </w:rPr>
        <w:t>או</w:t>
      </w:r>
      <w:r w:rsidRPr="00EF5BEB">
        <w:rPr>
          <w:rFonts w:cs="David"/>
          <w:b/>
          <w:bCs/>
          <w:sz w:val="24"/>
          <w:szCs w:val="24"/>
          <w:rtl/>
        </w:rPr>
        <w:t xml:space="preserve"> </w:t>
      </w:r>
      <w:r w:rsidRPr="00EF5BEB">
        <w:rPr>
          <w:rFonts w:cs="David" w:hint="cs"/>
          <w:b/>
          <w:bCs/>
          <w:sz w:val="24"/>
          <w:szCs w:val="24"/>
          <w:rtl/>
        </w:rPr>
        <w:t>אחרת</w:t>
      </w:r>
      <w:r w:rsidRPr="00EF5BEB">
        <w:rPr>
          <w:rFonts w:cs="David"/>
          <w:b/>
          <w:bCs/>
          <w:sz w:val="24"/>
          <w:szCs w:val="24"/>
          <w:rtl/>
        </w:rPr>
        <w:t xml:space="preserve">. </w:t>
      </w:r>
      <w:r w:rsidRPr="00EF5BEB">
        <w:rPr>
          <w:rFonts w:cs="David" w:hint="cs"/>
          <w:b/>
          <w:bCs/>
          <w:sz w:val="24"/>
          <w:szCs w:val="24"/>
          <w:rtl/>
        </w:rPr>
        <w:t>נוסחו</w:t>
      </w:r>
      <w:r w:rsidRPr="00EF5BEB">
        <w:rPr>
          <w:rFonts w:cs="David"/>
          <w:b/>
          <w:bCs/>
          <w:sz w:val="24"/>
          <w:szCs w:val="24"/>
          <w:rtl/>
        </w:rPr>
        <w:t xml:space="preserve"> </w:t>
      </w:r>
      <w:r w:rsidRPr="00EF5BEB">
        <w:rPr>
          <w:rFonts w:cs="David" w:hint="cs"/>
          <w:b/>
          <w:bCs/>
          <w:sz w:val="24"/>
          <w:szCs w:val="24"/>
          <w:rtl/>
        </w:rPr>
        <w:t>של</w:t>
      </w:r>
      <w:r w:rsidRPr="00EF5BEB">
        <w:rPr>
          <w:rFonts w:cs="David"/>
          <w:b/>
          <w:bCs/>
          <w:sz w:val="24"/>
          <w:szCs w:val="24"/>
          <w:rtl/>
        </w:rPr>
        <w:t xml:space="preserve"> </w:t>
      </w:r>
      <w:r w:rsidRPr="00EF5BEB">
        <w:rPr>
          <w:rFonts w:cs="David" w:hint="cs"/>
          <w:b/>
          <w:bCs/>
          <w:sz w:val="24"/>
          <w:szCs w:val="24"/>
          <w:rtl/>
        </w:rPr>
        <w:t>סעיף</w:t>
      </w:r>
      <w:r w:rsidRPr="00EF5BEB">
        <w:rPr>
          <w:rFonts w:cs="David"/>
          <w:b/>
          <w:bCs/>
          <w:sz w:val="24"/>
          <w:szCs w:val="24"/>
          <w:rtl/>
        </w:rPr>
        <w:t xml:space="preserve"> 7 </w:t>
      </w:r>
      <w:r w:rsidRPr="00EF5BEB">
        <w:rPr>
          <w:rFonts w:cs="David" w:hint="cs"/>
          <w:b/>
          <w:bCs/>
          <w:sz w:val="24"/>
          <w:szCs w:val="24"/>
          <w:rtl/>
        </w:rPr>
        <w:t>לתוספת</w:t>
      </w:r>
      <w:r w:rsidRPr="00EF5BEB">
        <w:rPr>
          <w:rFonts w:cs="David"/>
          <w:b/>
          <w:bCs/>
          <w:sz w:val="24"/>
          <w:szCs w:val="24"/>
          <w:rtl/>
        </w:rPr>
        <w:t xml:space="preserve"> </w:t>
      </w:r>
      <w:r w:rsidRPr="00EF5BEB">
        <w:rPr>
          <w:rFonts w:cs="David" w:hint="cs"/>
          <w:b/>
          <w:bCs/>
          <w:sz w:val="24"/>
          <w:szCs w:val="24"/>
          <w:rtl/>
        </w:rPr>
        <w:t>השנ</w:t>
      </w:r>
      <w:r>
        <w:rPr>
          <w:rFonts w:cs="David" w:hint="cs"/>
          <w:b/>
          <w:bCs/>
          <w:sz w:val="24"/>
          <w:szCs w:val="24"/>
          <w:rtl/>
        </w:rPr>
        <w:t>י</w:t>
      </w:r>
      <w:r w:rsidRPr="00EF5BEB">
        <w:rPr>
          <w:rFonts w:cs="David" w:hint="cs"/>
          <w:b/>
          <w:bCs/>
          <w:sz w:val="24"/>
          <w:szCs w:val="24"/>
          <w:rtl/>
        </w:rPr>
        <w:t>יה</w:t>
      </w:r>
      <w:r w:rsidRPr="00EF5BEB">
        <w:rPr>
          <w:rFonts w:cs="David"/>
          <w:b/>
          <w:bCs/>
          <w:sz w:val="24"/>
          <w:szCs w:val="24"/>
          <w:rtl/>
        </w:rPr>
        <w:t xml:space="preserve"> </w:t>
      </w:r>
      <w:r w:rsidRPr="00EF5BEB">
        <w:rPr>
          <w:rFonts w:cs="David" w:hint="cs"/>
          <w:b/>
          <w:bCs/>
          <w:sz w:val="24"/>
          <w:szCs w:val="24"/>
          <w:rtl/>
        </w:rPr>
        <w:t>לחוק</w:t>
      </w:r>
      <w:r w:rsidRPr="00EF5BEB">
        <w:rPr>
          <w:rFonts w:cs="David"/>
          <w:b/>
          <w:bCs/>
          <w:sz w:val="24"/>
          <w:szCs w:val="24"/>
          <w:rtl/>
        </w:rPr>
        <w:t xml:space="preserve"> </w:t>
      </w:r>
      <w:proofErr w:type="spellStart"/>
      <w:r w:rsidRPr="00EF5BEB">
        <w:rPr>
          <w:rFonts w:cs="David" w:hint="cs"/>
          <w:b/>
          <w:bCs/>
          <w:sz w:val="24"/>
          <w:szCs w:val="24"/>
          <w:rtl/>
        </w:rPr>
        <w:t>התו</w:t>
      </w:r>
      <w:r w:rsidRPr="00EF5BEB">
        <w:rPr>
          <w:rFonts w:cs="David"/>
          <w:b/>
          <w:bCs/>
          <w:sz w:val="24"/>
          <w:szCs w:val="24"/>
          <w:rtl/>
        </w:rPr>
        <w:t>"</w:t>
      </w:r>
      <w:r w:rsidRPr="00EF5BEB">
        <w:rPr>
          <w:rFonts w:cs="David" w:hint="cs"/>
          <w:b/>
          <w:bCs/>
          <w:sz w:val="24"/>
          <w:szCs w:val="24"/>
          <w:rtl/>
        </w:rPr>
        <w:t>ב</w:t>
      </w:r>
      <w:proofErr w:type="spellEnd"/>
      <w:r w:rsidRPr="00EF5BEB">
        <w:rPr>
          <w:rFonts w:cs="David"/>
          <w:b/>
          <w:bCs/>
          <w:sz w:val="24"/>
          <w:szCs w:val="24"/>
          <w:rtl/>
        </w:rPr>
        <w:t xml:space="preserve">, </w:t>
      </w:r>
      <w:r w:rsidRPr="00EF5BEB">
        <w:rPr>
          <w:rFonts w:cs="David" w:hint="cs"/>
          <w:b/>
          <w:bCs/>
          <w:sz w:val="24"/>
          <w:szCs w:val="24"/>
          <w:rtl/>
        </w:rPr>
        <w:t>שתוקן</w:t>
      </w:r>
      <w:r w:rsidRPr="00EF5BEB">
        <w:rPr>
          <w:rFonts w:cs="David"/>
          <w:b/>
          <w:bCs/>
          <w:sz w:val="24"/>
          <w:szCs w:val="24"/>
          <w:rtl/>
        </w:rPr>
        <w:t xml:space="preserve"> </w:t>
      </w:r>
      <w:r w:rsidRPr="00EF5BEB">
        <w:rPr>
          <w:rFonts w:cs="David" w:hint="cs"/>
          <w:b/>
          <w:bCs/>
          <w:sz w:val="24"/>
          <w:szCs w:val="24"/>
          <w:rtl/>
        </w:rPr>
        <w:t>במסגרת</w:t>
      </w:r>
      <w:r w:rsidRPr="00EF5BEB">
        <w:rPr>
          <w:rFonts w:cs="David"/>
          <w:b/>
          <w:bCs/>
          <w:sz w:val="24"/>
          <w:szCs w:val="24"/>
          <w:rtl/>
        </w:rPr>
        <w:t xml:space="preserve"> </w:t>
      </w:r>
      <w:r w:rsidRPr="00EF5BEB">
        <w:rPr>
          <w:rFonts w:cs="David" w:hint="cs"/>
          <w:b/>
          <w:bCs/>
          <w:sz w:val="24"/>
          <w:szCs w:val="24"/>
          <w:rtl/>
        </w:rPr>
        <w:t>חוק</w:t>
      </w:r>
      <w:r w:rsidRPr="00EF5BEB">
        <w:rPr>
          <w:rFonts w:cs="David"/>
          <w:b/>
          <w:bCs/>
          <w:sz w:val="24"/>
          <w:szCs w:val="24"/>
          <w:rtl/>
        </w:rPr>
        <w:t xml:space="preserve"> </w:t>
      </w:r>
      <w:r w:rsidRPr="00EF5BEB">
        <w:rPr>
          <w:rFonts w:cs="David" w:hint="cs"/>
          <w:b/>
          <w:bCs/>
          <w:sz w:val="24"/>
          <w:szCs w:val="24"/>
          <w:rtl/>
        </w:rPr>
        <w:t>שמירת</w:t>
      </w:r>
      <w:r w:rsidRPr="00EF5BEB">
        <w:rPr>
          <w:rFonts w:cs="David"/>
          <w:b/>
          <w:bCs/>
          <w:sz w:val="24"/>
          <w:szCs w:val="24"/>
          <w:rtl/>
        </w:rPr>
        <w:t xml:space="preserve"> </w:t>
      </w:r>
      <w:r w:rsidRPr="00EF5BEB">
        <w:rPr>
          <w:rFonts w:cs="David" w:hint="cs"/>
          <w:b/>
          <w:bCs/>
          <w:sz w:val="24"/>
          <w:szCs w:val="24"/>
          <w:rtl/>
        </w:rPr>
        <w:t>הסביבה</w:t>
      </w:r>
      <w:r w:rsidRPr="00EF5BEB">
        <w:rPr>
          <w:rFonts w:cs="David"/>
          <w:b/>
          <w:bCs/>
          <w:sz w:val="24"/>
          <w:szCs w:val="24"/>
          <w:rtl/>
        </w:rPr>
        <w:t xml:space="preserve"> </w:t>
      </w:r>
      <w:r w:rsidRPr="00EF5BEB">
        <w:rPr>
          <w:rFonts w:cs="David" w:hint="cs"/>
          <w:b/>
          <w:bCs/>
          <w:sz w:val="24"/>
          <w:szCs w:val="24"/>
          <w:rtl/>
        </w:rPr>
        <w:t>החופית</w:t>
      </w:r>
      <w:r w:rsidRPr="00EF5BEB">
        <w:rPr>
          <w:rFonts w:cs="David"/>
          <w:b/>
          <w:bCs/>
          <w:sz w:val="24"/>
          <w:szCs w:val="24"/>
          <w:rtl/>
        </w:rPr>
        <w:t xml:space="preserve">, </w:t>
      </w:r>
      <w:r w:rsidRPr="00EF5BEB">
        <w:rPr>
          <w:rFonts w:cs="David" w:hint="cs"/>
          <w:b/>
          <w:bCs/>
          <w:sz w:val="24"/>
          <w:szCs w:val="24"/>
          <w:rtl/>
        </w:rPr>
        <w:t>מצביע</w:t>
      </w:r>
      <w:r w:rsidRPr="00EF5BEB">
        <w:rPr>
          <w:rFonts w:cs="David"/>
          <w:b/>
          <w:bCs/>
          <w:sz w:val="24"/>
          <w:szCs w:val="24"/>
          <w:rtl/>
        </w:rPr>
        <w:t xml:space="preserve"> </w:t>
      </w:r>
      <w:r w:rsidRPr="00EF5BEB">
        <w:rPr>
          <w:rFonts w:cs="David" w:hint="cs"/>
          <w:b/>
          <w:bCs/>
          <w:sz w:val="24"/>
          <w:szCs w:val="24"/>
          <w:rtl/>
        </w:rPr>
        <w:t>על</w:t>
      </w:r>
      <w:r w:rsidRPr="00EF5BEB">
        <w:rPr>
          <w:rFonts w:cs="David"/>
          <w:b/>
          <w:bCs/>
          <w:sz w:val="24"/>
          <w:szCs w:val="24"/>
          <w:rtl/>
        </w:rPr>
        <w:t xml:space="preserve"> </w:t>
      </w:r>
      <w:r w:rsidRPr="00EF5BEB">
        <w:rPr>
          <w:rFonts w:cs="David" w:hint="cs"/>
          <w:b/>
          <w:bCs/>
          <w:sz w:val="24"/>
          <w:szCs w:val="24"/>
          <w:rtl/>
        </w:rPr>
        <w:t>כך</w:t>
      </w:r>
      <w:r w:rsidRPr="00EF5BEB">
        <w:rPr>
          <w:rFonts w:cs="David"/>
          <w:b/>
          <w:bCs/>
          <w:sz w:val="24"/>
          <w:szCs w:val="24"/>
          <w:rtl/>
        </w:rPr>
        <w:t xml:space="preserve"> </w:t>
      </w:r>
      <w:r w:rsidRPr="00EF5BEB">
        <w:rPr>
          <w:rFonts w:cs="David" w:hint="cs"/>
          <w:b/>
          <w:bCs/>
          <w:sz w:val="24"/>
          <w:szCs w:val="24"/>
          <w:rtl/>
        </w:rPr>
        <w:t>שאין</w:t>
      </w:r>
      <w:r w:rsidRPr="00EF5BEB">
        <w:rPr>
          <w:rFonts w:cs="David"/>
          <w:b/>
          <w:bCs/>
          <w:sz w:val="24"/>
          <w:szCs w:val="24"/>
          <w:rtl/>
        </w:rPr>
        <w:t xml:space="preserve"> </w:t>
      </w:r>
      <w:r w:rsidRPr="00EF5BEB">
        <w:rPr>
          <w:rFonts w:cs="David" w:hint="cs"/>
          <w:b/>
          <w:bCs/>
          <w:sz w:val="24"/>
          <w:szCs w:val="24"/>
          <w:rtl/>
        </w:rPr>
        <w:t>בפנינו</w:t>
      </w:r>
      <w:r w:rsidRPr="00EF5BEB">
        <w:rPr>
          <w:rFonts w:cs="David"/>
          <w:b/>
          <w:bCs/>
          <w:sz w:val="24"/>
          <w:szCs w:val="24"/>
          <w:rtl/>
        </w:rPr>
        <w:t xml:space="preserve"> </w:t>
      </w:r>
      <w:r w:rsidRPr="00EF5BEB">
        <w:rPr>
          <w:rFonts w:cs="David" w:hint="cs"/>
          <w:b/>
          <w:bCs/>
          <w:sz w:val="24"/>
          <w:szCs w:val="24"/>
          <w:rtl/>
        </w:rPr>
        <w:t>אינטרסים</w:t>
      </w:r>
      <w:r w:rsidRPr="00EF5BEB">
        <w:rPr>
          <w:rFonts w:cs="David"/>
          <w:b/>
          <w:bCs/>
          <w:sz w:val="24"/>
          <w:szCs w:val="24"/>
          <w:rtl/>
        </w:rPr>
        <w:t xml:space="preserve"> </w:t>
      </w:r>
      <w:r w:rsidRPr="00EF5BEB">
        <w:rPr>
          <w:rFonts w:cs="David" w:hint="cs"/>
          <w:b/>
          <w:bCs/>
          <w:sz w:val="24"/>
          <w:szCs w:val="24"/>
          <w:rtl/>
        </w:rPr>
        <w:t>שקולים</w:t>
      </w:r>
      <w:r w:rsidRPr="00EF5BEB">
        <w:rPr>
          <w:rFonts w:cs="David"/>
          <w:b/>
          <w:bCs/>
          <w:sz w:val="24"/>
          <w:szCs w:val="24"/>
          <w:rtl/>
        </w:rPr>
        <w:t xml:space="preserve">, </w:t>
      </w:r>
      <w:r w:rsidRPr="00EF5BEB">
        <w:rPr>
          <w:rFonts w:cs="David" w:hint="cs"/>
          <w:b/>
          <w:bCs/>
          <w:sz w:val="24"/>
          <w:szCs w:val="24"/>
          <w:rtl/>
        </w:rPr>
        <w:t>כי</w:t>
      </w:r>
      <w:r w:rsidRPr="00EF5BEB">
        <w:rPr>
          <w:rFonts w:cs="David"/>
          <w:b/>
          <w:bCs/>
          <w:sz w:val="24"/>
          <w:szCs w:val="24"/>
          <w:rtl/>
        </w:rPr>
        <w:t xml:space="preserve"> </w:t>
      </w:r>
      <w:r w:rsidRPr="00EF5BEB">
        <w:rPr>
          <w:rFonts w:cs="David" w:hint="cs"/>
          <w:b/>
          <w:bCs/>
          <w:sz w:val="24"/>
          <w:szCs w:val="24"/>
          <w:rtl/>
        </w:rPr>
        <w:t>אם</w:t>
      </w:r>
      <w:r w:rsidRPr="00EF5BEB">
        <w:rPr>
          <w:rFonts w:cs="David"/>
          <w:b/>
          <w:bCs/>
          <w:sz w:val="24"/>
          <w:szCs w:val="24"/>
          <w:rtl/>
        </w:rPr>
        <w:t xml:space="preserve"> </w:t>
      </w:r>
      <w:r w:rsidRPr="00EF5BEB">
        <w:rPr>
          <w:rFonts w:cs="David" w:hint="cs"/>
          <w:b/>
          <w:bCs/>
          <w:sz w:val="24"/>
          <w:szCs w:val="24"/>
          <w:rtl/>
        </w:rPr>
        <w:t>אינטרס</w:t>
      </w:r>
      <w:r w:rsidRPr="00EF5BEB">
        <w:rPr>
          <w:rFonts w:cs="David"/>
          <w:b/>
          <w:bCs/>
          <w:sz w:val="24"/>
          <w:szCs w:val="24"/>
          <w:rtl/>
        </w:rPr>
        <w:t xml:space="preserve"> </w:t>
      </w:r>
      <w:r w:rsidRPr="00EF5BEB">
        <w:rPr>
          <w:rFonts w:cs="David" w:hint="cs"/>
          <w:b/>
          <w:bCs/>
          <w:sz w:val="24"/>
          <w:szCs w:val="24"/>
          <w:rtl/>
        </w:rPr>
        <w:t>אחד</w:t>
      </w:r>
      <w:r w:rsidRPr="00EF5BEB">
        <w:rPr>
          <w:rFonts w:cs="David"/>
          <w:b/>
          <w:bCs/>
          <w:sz w:val="24"/>
          <w:szCs w:val="24"/>
          <w:rtl/>
        </w:rPr>
        <w:t xml:space="preserve"> </w:t>
      </w:r>
      <w:r w:rsidRPr="00EF5BEB">
        <w:rPr>
          <w:rFonts w:cs="David" w:hint="cs"/>
          <w:b/>
          <w:bCs/>
          <w:sz w:val="24"/>
          <w:szCs w:val="24"/>
          <w:rtl/>
        </w:rPr>
        <w:t>מרכזי</w:t>
      </w:r>
      <w:r w:rsidRPr="00EF5BEB">
        <w:rPr>
          <w:rFonts w:cs="David"/>
          <w:b/>
          <w:bCs/>
          <w:sz w:val="24"/>
          <w:szCs w:val="24"/>
          <w:rtl/>
        </w:rPr>
        <w:t xml:space="preserve"> </w:t>
      </w:r>
      <w:r w:rsidRPr="00EF5BEB">
        <w:rPr>
          <w:rFonts w:cs="David" w:hint="cs"/>
          <w:b/>
          <w:bCs/>
          <w:sz w:val="24"/>
          <w:szCs w:val="24"/>
          <w:rtl/>
        </w:rPr>
        <w:t>וראשוני</w:t>
      </w:r>
      <w:r w:rsidRPr="00EF5BEB">
        <w:rPr>
          <w:rFonts w:cs="David"/>
          <w:b/>
          <w:bCs/>
          <w:sz w:val="24"/>
          <w:szCs w:val="24"/>
          <w:rtl/>
        </w:rPr>
        <w:t xml:space="preserve">- </w:t>
      </w:r>
      <w:r w:rsidRPr="00EF5BEB">
        <w:rPr>
          <w:rFonts w:cs="David" w:hint="cs"/>
          <w:b/>
          <w:bCs/>
          <w:sz w:val="24"/>
          <w:szCs w:val="24"/>
          <w:rtl/>
        </w:rPr>
        <w:t>שמירת</w:t>
      </w:r>
      <w:r w:rsidRPr="00EF5BEB">
        <w:rPr>
          <w:rFonts w:cs="David"/>
          <w:b/>
          <w:bCs/>
          <w:sz w:val="24"/>
          <w:szCs w:val="24"/>
          <w:rtl/>
        </w:rPr>
        <w:t xml:space="preserve"> </w:t>
      </w:r>
      <w:r w:rsidRPr="00EF5BEB">
        <w:rPr>
          <w:rFonts w:cs="David" w:hint="cs"/>
          <w:b/>
          <w:bCs/>
          <w:sz w:val="24"/>
          <w:szCs w:val="24"/>
          <w:rtl/>
        </w:rPr>
        <w:t>הסביבה</w:t>
      </w:r>
      <w:r w:rsidRPr="00EF5BEB">
        <w:rPr>
          <w:rFonts w:cs="David"/>
          <w:b/>
          <w:bCs/>
          <w:sz w:val="24"/>
          <w:szCs w:val="24"/>
          <w:rtl/>
        </w:rPr>
        <w:t xml:space="preserve"> </w:t>
      </w:r>
      <w:r w:rsidRPr="00EF5BEB">
        <w:rPr>
          <w:rFonts w:cs="David" w:hint="cs"/>
          <w:b/>
          <w:bCs/>
          <w:sz w:val="24"/>
          <w:szCs w:val="24"/>
          <w:rtl/>
        </w:rPr>
        <w:t>החופית</w:t>
      </w:r>
      <w:r w:rsidRPr="00EF5BEB">
        <w:rPr>
          <w:rFonts w:cs="David"/>
          <w:b/>
          <w:bCs/>
          <w:sz w:val="24"/>
          <w:szCs w:val="24"/>
          <w:rtl/>
        </w:rPr>
        <w:t xml:space="preserve">, </w:t>
      </w:r>
      <w:r w:rsidRPr="00EF5BEB">
        <w:rPr>
          <w:rFonts w:cs="David" w:hint="cs"/>
          <w:b/>
          <w:bCs/>
          <w:sz w:val="24"/>
          <w:szCs w:val="24"/>
          <w:rtl/>
        </w:rPr>
        <w:t>ואינטרס</w:t>
      </w:r>
      <w:r w:rsidRPr="00EF5BEB">
        <w:rPr>
          <w:rFonts w:cs="David"/>
          <w:b/>
          <w:bCs/>
          <w:sz w:val="24"/>
          <w:szCs w:val="24"/>
          <w:rtl/>
        </w:rPr>
        <w:t xml:space="preserve"> </w:t>
      </w:r>
      <w:r w:rsidRPr="00EF5BEB">
        <w:rPr>
          <w:rFonts w:cs="David" w:hint="cs"/>
          <w:b/>
          <w:bCs/>
          <w:sz w:val="24"/>
          <w:szCs w:val="24"/>
          <w:rtl/>
        </w:rPr>
        <w:t>אחר</w:t>
      </w:r>
      <w:r w:rsidRPr="00EF5BEB">
        <w:rPr>
          <w:rFonts w:cs="David"/>
          <w:b/>
          <w:bCs/>
          <w:sz w:val="24"/>
          <w:szCs w:val="24"/>
          <w:rtl/>
        </w:rPr>
        <w:t xml:space="preserve"> </w:t>
      </w:r>
      <w:r w:rsidRPr="00EF5BEB">
        <w:rPr>
          <w:rFonts w:cs="David" w:hint="cs"/>
          <w:b/>
          <w:bCs/>
          <w:sz w:val="24"/>
          <w:szCs w:val="24"/>
          <w:rtl/>
        </w:rPr>
        <w:t>שיכול</w:t>
      </w:r>
      <w:r w:rsidRPr="00EF5BEB">
        <w:rPr>
          <w:rFonts w:cs="David"/>
          <w:b/>
          <w:bCs/>
          <w:sz w:val="24"/>
          <w:szCs w:val="24"/>
          <w:rtl/>
        </w:rPr>
        <w:t xml:space="preserve"> </w:t>
      </w:r>
      <w:r w:rsidRPr="00EF5BEB">
        <w:rPr>
          <w:rFonts w:cs="David" w:hint="cs"/>
          <w:b/>
          <w:bCs/>
          <w:sz w:val="24"/>
          <w:szCs w:val="24"/>
          <w:rtl/>
        </w:rPr>
        <w:t>לגבור</w:t>
      </w:r>
      <w:r w:rsidRPr="00EF5BEB">
        <w:rPr>
          <w:rFonts w:cs="David"/>
          <w:b/>
          <w:bCs/>
          <w:sz w:val="24"/>
          <w:szCs w:val="24"/>
          <w:rtl/>
        </w:rPr>
        <w:t xml:space="preserve"> </w:t>
      </w:r>
      <w:r w:rsidRPr="00EF5BEB">
        <w:rPr>
          <w:rFonts w:cs="David" w:hint="cs"/>
          <w:b/>
          <w:bCs/>
          <w:sz w:val="24"/>
          <w:szCs w:val="24"/>
          <w:rtl/>
        </w:rPr>
        <w:t>על</w:t>
      </w:r>
      <w:r w:rsidRPr="00EF5BEB">
        <w:rPr>
          <w:rFonts w:cs="David"/>
          <w:b/>
          <w:bCs/>
          <w:sz w:val="24"/>
          <w:szCs w:val="24"/>
          <w:rtl/>
        </w:rPr>
        <w:t xml:space="preserve"> </w:t>
      </w:r>
      <w:r w:rsidRPr="00EF5BEB">
        <w:rPr>
          <w:rFonts w:cs="David" w:hint="cs"/>
          <w:b/>
          <w:bCs/>
          <w:sz w:val="24"/>
          <w:szCs w:val="24"/>
          <w:rtl/>
        </w:rPr>
        <w:t>האינטרס</w:t>
      </w:r>
      <w:r w:rsidRPr="00EF5BEB">
        <w:rPr>
          <w:rFonts w:cs="David"/>
          <w:b/>
          <w:bCs/>
          <w:sz w:val="24"/>
          <w:szCs w:val="24"/>
          <w:rtl/>
        </w:rPr>
        <w:t xml:space="preserve"> </w:t>
      </w:r>
      <w:r w:rsidRPr="00EF5BEB">
        <w:rPr>
          <w:rFonts w:cs="David" w:hint="cs"/>
          <w:b/>
          <w:bCs/>
          <w:sz w:val="24"/>
          <w:szCs w:val="24"/>
          <w:rtl/>
        </w:rPr>
        <w:t>החופי</w:t>
      </w:r>
      <w:r w:rsidRPr="00EF5BEB">
        <w:rPr>
          <w:rFonts w:cs="David"/>
          <w:b/>
          <w:bCs/>
          <w:sz w:val="24"/>
          <w:szCs w:val="24"/>
          <w:rtl/>
        </w:rPr>
        <w:t xml:space="preserve">, </w:t>
      </w:r>
      <w:r w:rsidRPr="00EF5BEB">
        <w:rPr>
          <w:rFonts w:cs="David" w:hint="cs"/>
          <w:b/>
          <w:bCs/>
          <w:sz w:val="24"/>
          <w:szCs w:val="24"/>
          <w:rtl/>
        </w:rPr>
        <w:t>רק</w:t>
      </w:r>
      <w:r w:rsidRPr="00EF5BEB">
        <w:rPr>
          <w:rFonts w:cs="David"/>
          <w:b/>
          <w:bCs/>
          <w:sz w:val="24"/>
          <w:szCs w:val="24"/>
          <w:rtl/>
        </w:rPr>
        <w:t xml:space="preserve"> </w:t>
      </w:r>
      <w:r w:rsidRPr="00EF5BEB">
        <w:rPr>
          <w:rFonts w:cs="David" w:hint="cs"/>
          <w:b/>
          <w:bCs/>
          <w:sz w:val="24"/>
          <w:szCs w:val="24"/>
          <w:rtl/>
        </w:rPr>
        <w:t>בכפוף</w:t>
      </w:r>
      <w:r w:rsidRPr="00EF5BEB">
        <w:rPr>
          <w:rFonts w:cs="David"/>
          <w:b/>
          <w:bCs/>
          <w:sz w:val="24"/>
          <w:szCs w:val="24"/>
          <w:rtl/>
        </w:rPr>
        <w:t xml:space="preserve"> </w:t>
      </w:r>
      <w:r w:rsidRPr="00EF5BEB">
        <w:rPr>
          <w:rFonts w:cs="David" w:hint="cs"/>
          <w:b/>
          <w:bCs/>
          <w:sz w:val="24"/>
          <w:szCs w:val="24"/>
          <w:rtl/>
        </w:rPr>
        <w:t>להצטברותם</w:t>
      </w:r>
      <w:r w:rsidRPr="00EF5BEB">
        <w:rPr>
          <w:rFonts w:cs="David"/>
          <w:b/>
          <w:bCs/>
          <w:sz w:val="24"/>
          <w:szCs w:val="24"/>
          <w:rtl/>
        </w:rPr>
        <w:t xml:space="preserve"> </w:t>
      </w:r>
      <w:r w:rsidRPr="00EF5BEB">
        <w:rPr>
          <w:rFonts w:cs="David" w:hint="cs"/>
          <w:b/>
          <w:bCs/>
          <w:sz w:val="24"/>
          <w:szCs w:val="24"/>
          <w:rtl/>
        </w:rPr>
        <w:t>של</w:t>
      </w:r>
      <w:r w:rsidRPr="00EF5BEB">
        <w:rPr>
          <w:rFonts w:cs="David"/>
          <w:b/>
          <w:bCs/>
          <w:sz w:val="24"/>
          <w:szCs w:val="24"/>
          <w:rtl/>
        </w:rPr>
        <w:t xml:space="preserve"> </w:t>
      </w:r>
      <w:r w:rsidRPr="00EF5BEB">
        <w:rPr>
          <w:rFonts w:cs="David" w:hint="cs"/>
          <w:b/>
          <w:bCs/>
          <w:sz w:val="24"/>
          <w:szCs w:val="24"/>
          <w:rtl/>
        </w:rPr>
        <w:t>מספר</w:t>
      </w:r>
      <w:r w:rsidRPr="00EF5BEB">
        <w:rPr>
          <w:rFonts w:cs="David"/>
          <w:b/>
          <w:bCs/>
          <w:sz w:val="24"/>
          <w:szCs w:val="24"/>
          <w:rtl/>
        </w:rPr>
        <w:t xml:space="preserve"> </w:t>
      </w:r>
      <w:r w:rsidRPr="00EF5BEB">
        <w:rPr>
          <w:rFonts w:cs="David" w:hint="cs"/>
          <w:b/>
          <w:bCs/>
          <w:sz w:val="24"/>
          <w:szCs w:val="24"/>
          <w:rtl/>
        </w:rPr>
        <w:t>תנאים</w:t>
      </w:r>
      <w:r w:rsidRPr="00EF5BEB">
        <w:rPr>
          <w:rFonts w:cs="David"/>
          <w:b/>
          <w:bCs/>
          <w:sz w:val="24"/>
          <w:szCs w:val="24"/>
          <w:rtl/>
        </w:rPr>
        <w:t>."</w:t>
      </w:r>
      <w:r w:rsidRPr="009B2454">
        <w:rPr>
          <w:rFonts w:cs="David"/>
          <w:sz w:val="24"/>
          <w:szCs w:val="24"/>
          <w:rtl/>
        </w:rPr>
        <w:t xml:space="preserve"> (</w:t>
      </w:r>
      <w:proofErr w:type="spellStart"/>
      <w:r w:rsidRPr="009B2454">
        <w:rPr>
          <w:rFonts w:cs="David" w:hint="cs"/>
          <w:sz w:val="24"/>
          <w:szCs w:val="24"/>
          <w:rtl/>
        </w:rPr>
        <w:t>עת</w:t>
      </w:r>
      <w:r w:rsidRPr="009B2454">
        <w:rPr>
          <w:rFonts w:cs="David"/>
          <w:sz w:val="24"/>
          <w:szCs w:val="24"/>
          <w:rtl/>
        </w:rPr>
        <w:t>"</w:t>
      </w:r>
      <w:r w:rsidRPr="009B2454">
        <w:rPr>
          <w:rFonts w:cs="David" w:hint="cs"/>
          <w:sz w:val="24"/>
          <w:szCs w:val="24"/>
          <w:rtl/>
        </w:rPr>
        <w:t>מ</w:t>
      </w:r>
      <w:proofErr w:type="spellEnd"/>
      <w:r w:rsidRPr="009B2454">
        <w:rPr>
          <w:rFonts w:cs="David"/>
          <w:sz w:val="24"/>
          <w:szCs w:val="24"/>
          <w:rtl/>
        </w:rPr>
        <w:t xml:space="preserve"> (</w:t>
      </w:r>
      <w:r w:rsidRPr="009B2454">
        <w:rPr>
          <w:rFonts w:cs="David" w:hint="cs"/>
          <w:sz w:val="24"/>
          <w:szCs w:val="24"/>
          <w:rtl/>
        </w:rPr>
        <w:t>ב</w:t>
      </w:r>
      <w:r w:rsidRPr="009B2454">
        <w:rPr>
          <w:rFonts w:cs="David"/>
          <w:sz w:val="24"/>
          <w:szCs w:val="24"/>
          <w:rtl/>
        </w:rPr>
        <w:t>"</w:t>
      </w:r>
      <w:r w:rsidRPr="009B2454">
        <w:rPr>
          <w:rFonts w:cs="David" w:hint="cs"/>
          <w:sz w:val="24"/>
          <w:szCs w:val="24"/>
          <w:rtl/>
        </w:rPr>
        <w:t>ש</w:t>
      </w:r>
      <w:r w:rsidRPr="009B2454">
        <w:rPr>
          <w:rFonts w:cs="David"/>
          <w:sz w:val="24"/>
          <w:szCs w:val="24"/>
          <w:rtl/>
        </w:rPr>
        <w:t xml:space="preserve">) 14018-12-12 </w:t>
      </w:r>
      <w:r w:rsidRPr="00EF5BEB">
        <w:rPr>
          <w:rFonts w:cs="David" w:hint="cs"/>
          <w:b/>
          <w:bCs/>
          <w:sz w:val="24"/>
          <w:szCs w:val="24"/>
          <w:rtl/>
        </w:rPr>
        <w:t>הרפסודה</w:t>
      </w:r>
      <w:r w:rsidRPr="00EF5BEB">
        <w:rPr>
          <w:rFonts w:cs="David"/>
          <w:b/>
          <w:bCs/>
          <w:sz w:val="24"/>
          <w:szCs w:val="24"/>
          <w:rtl/>
        </w:rPr>
        <w:t xml:space="preserve"> </w:t>
      </w:r>
      <w:r w:rsidRPr="00EF5BEB">
        <w:rPr>
          <w:rFonts w:cs="David" w:hint="cs"/>
          <w:b/>
          <w:bCs/>
          <w:sz w:val="24"/>
          <w:szCs w:val="24"/>
          <w:rtl/>
        </w:rPr>
        <w:t>הלבנה</w:t>
      </w:r>
      <w:r w:rsidRPr="00EF5BEB">
        <w:rPr>
          <w:rFonts w:cs="David"/>
          <w:b/>
          <w:bCs/>
          <w:sz w:val="24"/>
          <w:szCs w:val="24"/>
          <w:rtl/>
        </w:rPr>
        <w:t xml:space="preserve">- </w:t>
      </w:r>
      <w:r w:rsidRPr="00EF5BEB">
        <w:rPr>
          <w:rFonts w:cs="David" w:hint="cs"/>
          <w:b/>
          <w:bCs/>
          <w:sz w:val="24"/>
          <w:szCs w:val="24"/>
          <w:rtl/>
        </w:rPr>
        <w:t>אילת</w:t>
      </w:r>
      <w:r w:rsidRPr="00EF5BEB">
        <w:rPr>
          <w:rFonts w:cs="David"/>
          <w:b/>
          <w:bCs/>
          <w:sz w:val="24"/>
          <w:szCs w:val="24"/>
          <w:rtl/>
        </w:rPr>
        <w:t xml:space="preserve"> </w:t>
      </w:r>
      <w:r w:rsidRPr="00EF5BEB">
        <w:rPr>
          <w:rFonts w:cs="David" w:hint="cs"/>
          <w:b/>
          <w:bCs/>
          <w:sz w:val="24"/>
          <w:szCs w:val="24"/>
          <w:rtl/>
        </w:rPr>
        <w:t>בע</w:t>
      </w:r>
      <w:r w:rsidRPr="00EF5BEB">
        <w:rPr>
          <w:rFonts w:cs="David"/>
          <w:b/>
          <w:bCs/>
          <w:sz w:val="24"/>
          <w:szCs w:val="24"/>
          <w:rtl/>
        </w:rPr>
        <w:t>"</w:t>
      </w:r>
      <w:r w:rsidRPr="00EF5BEB">
        <w:rPr>
          <w:rFonts w:cs="David" w:hint="cs"/>
          <w:b/>
          <w:bCs/>
          <w:sz w:val="24"/>
          <w:szCs w:val="24"/>
          <w:rtl/>
        </w:rPr>
        <w:t>מ</w:t>
      </w:r>
      <w:r w:rsidRPr="00EF5BEB">
        <w:rPr>
          <w:rFonts w:cs="David"/>
          <w:b/>
          <w:bCs/>
          <w:sz w:val="24"/>
          <w:szCs w:val="24"/>
          <w:rtl/>
        </w:rPr>
        <w:t xml:space="preserve"> </w:t>
      </w:r>
      <w:r w:rsidRPr="00EF5BEB">
        <w:rPr>
          <w:rFonts w:cs="David" w:hint="cs"/>
          <w:b/>
          <w:bCs/>
          <w:sz w:val="24"/>
          <w:szCs w:val="24"/>
          <w:rtl/>
        </w:rPr>
        <w:t>נ</w:t>
      </w:r>
      <w:r w:rsidRPr="00EF5BEB">
        <w:rPr>
          <w:rFonts w:cs="David"/>
          <w:b/>
          <w:bCs/>
          <w:sz w:val="24"/>
          <w:szCs w:val="24"/>
          <w:rtl/>
        </w:rPr>
        <w:t xml:space="preserve">' </w:t>
      </w:r>
      <w:r w:rsidRPr="00EF5BEB">
        <w:rPr>
          <w:rFonts w:cs="David" w:hint="cs"/>
          <w:b/>
          <w:bCs/>
          <w:sz w:val="24"/>
          <w:szCs w:val="24"/>
          <w:rtl/>
        </w:rPr>
        <w:t>המועצה</w:t>
      </w:r>
      <w:r w:rsidRPr="00EF5BEB">
        <w:rPr>
          <w:rFonts w:cs="David"/>
          <w:b/>
          <w:bCs/>
          <w:sz w:val="24"/>
          <w:szCs w:val="24"/>
          <w:rtl/>
        </w:rPr>
        <w:t xml:space="preserve"> </w:t>
      </w:r>
      <w:r w:rsidRPr="00EF5BEB">
        <w:rPr>
          <w:rFonts w:cs="David" w:hint="cs"/>
          <w:b/>
          <w:bCs/>
          <w:sz w:val="24"/>
          <w:szCs w:val="24"/>
          <w:rtl/>
        </w:rPr>
        <w:t>הארצית</w:t>
      </w:r>
      <w:r w:rsidRPr="00EF5BEB">
        <w:rPr>
          <w:rFonts w:cs="David"/>
          <w:b/>
          <w:bCs/>
          <w:sz w:val="24"/>
          <w:szCs w:val="24"/>
          <w:rtl/>
        </w:rPr>
        <w:t xml:space="preserve"> </w:t>
      </w:r>
      <w:r w:rsidRPr="00EF5BEB">
        <w:rPr>
          <w:rFonts w:cs="David" w:hint="cs"/>
          <w:b/>
          <w:bCs/>
          <w:sz w:val="24"/>
          <w:szCs w:val="24"/>
          <w:rtl/>
        </w:rPr>
        <w:t>לתכנון</w:t>
      </w:r>
      <w:r w:rsidRPr="00EF5BEB">
        <w:rPr>
          <w:rFonts w:cs="David"/>
          <w:b/>
          <w:bCs/>
          <w:sz w:val="24"/>
          <w:szCs w:val="24"/>
          <w:rtl/>
        </w:rPr>
        <w:t xml:space="preserve"> </w:t>
      </w:r>
      <w:r w:rsidRPr="00EF5BEB">
        <w:rPr>
          <w:rFonts w:cs="David" w:hint="cs"/>
          <w:b/>
          <w:bCs/>
          <w:sz w:val="24"/>
          <w:szCs w:val="24"/>
          <w:rtl/>
        </w:rPr>
        <w:t>ולבניה</w:t>
      </w:r>
      <w:r w:rsidRPr="009B2454">
        <w:rPr>
          <w:rFonts w:cs="David"/>
          <w:sz w:val="24"/>
          <w:szCs w:val="24"/>
          <w:rtl/>
        </w:rPr>
        <w:t xml:space="preserve"> (</w:t>
      </w:r>
      <w:r w:rsidRPr="009B2454">
        <w:rPr>
          <w:rFonts w:cs="David" w:hint="cs"/>
          <w:sz w:val="24"/>
          <w:szCs w:val="24"/>
          <w:rtl/>
        </w:rPr>
        <w:t>פורסם</w:t>
      </w:r>
      <w:r w:rsidRPr="009B2454">
        <w:rPr>
          <w:rFonts w:cs="David"/>
          <w:sz w:val="24"/>
          <w:szCs w:val="24"/>
          <w:rtl/>
        </w:rPr>
        <w:t xml:space="preserve"> </w:t>
      </w:r>
      <w:r w:rsidRPr="009B2454">
        <w:rPr>
          <w:rFonts w:cs="David" w:hint="cs"/>
          <w:sz w:val="24"/>
          <w:szCs w:val="24"/>
          <w:rtl/>
        </w:rPr>
        <w:t>בנבו</w:t>
      </w:r>
      <w:r w:rsidRPr="009B2454">
        <w:rPr>
          <w:rFonts w:cs="David"/>
          <w:sz w:val="24"/>
          <w:szCs w:val="24"/>
          <w:rtl/>
        </w:rPr>
        <w:t>, 3.4.2013).</w:t>
      </w:r>
    </w:p>
    <w:p w:rsidR="00A777F9" w:rsidRDefault="00E322EF" w:rsidP="00A777F9">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למרות ההכרה המשפטית והחוקית באינטרס החופי, קיים </w:t>
      </w:r>
      <w:r w:rsidR="00A777F9">
        <w:rPr>
          <w:rFonts w:cs="David" w:hint="cs"/>
          <w:sz w:val="24"/>
          <w:szCs w:val="24"/>
          <w:rtl/>
        </w:rPr>
        <w:t xml:space="preserve">לחץ </w:t>
      </w:r>
      <w:r w:rsidR="00C76FCB" w:rsidRPr="00E322EF">
        <w:rPr>
          <w:rFonts w:cs="David" w:hint="cs"/>
          <w:sz w:val="24"/>
          <w:szCs w:val="24"/>
          <w:rtl/>
        </w:rPr>
        <w:t xml:space="preserve">מתמיד </w:t>
      </w:r>
      <w:r>
        <w:rPr>
          <w:rFonts w:cs="David" w:hint="cs"/>
          <w:sz w:val="24"/>
          <w:szCs w:val="24"/>
          <w:rtl/>
        </w:rPr>
        <w:t xml:space="preserve">לעשות </w:t>
      </w:r>
      <w:r w:rsidR="00C76FCB" w:rsidRPr="00E322EF">
        <w:rPr>
          <w:rFonts w:cs="David" w:hint="cs"/>
          <w:sz w:val="24"/>
          <w:szCs w:val="24"/>
          <w:rtl/>
        </w:rPr>
        <w:t>שימוש במשאבי הסביבה החופית בישראל לבנייה ולפיתוח</w:t>
      </w:r>
      <w:r w:rsidR="00682016" w:rsidRPr="00E322EF">
        <w:rPr>
          <w:rFonts w:cs="David" w:hint="cs"/>
          <w:sz w:val="24"/>
          <w:szCs w:val="24"/>
          <w:rtl/>
        </w:rPr>
        <w:t xml:space="preserve">. </w:t>
      </w:r>
      <w:r w:rsidR="00682016" w:rsidRPr="00682016">
        <w:rPr>
          <w:rFonts w:cs="David" w:hint="cs"/>
          <w:sz w:val="24"/>
          <w:szCs w:val="24"/>
          <w:rtl/>
        </w:rPr>
        <w:t>בשנים האחרונות</w:t>
      </w:r>
      <w:r>
        <w:rPr>
          <w:rFonts w:cs="David" w:hint="cs"/>
          <w:sz w:val="24"/>
          <w:szCs w:val="24"/>
          <w:rtl/>
        </w:rPr>
        <w:t>,</w:t>
      </w:r>
      <w:r w:rsidR="00682016" w:rsidRPr="00682016">
        <w:rPr>
          <w:rFonts w:cs="David" w:hint="cs"/>
          <w:sz w:val="24"/>
          <w:szCs w:val="24"/>
          <w:rtl/>
        </w:rPr>
        <w:t xml:space="preserve"> אנו עדים לכניסתם של יזמים פרטיים ובעל אינטרסים כלכליים ומסחריים לפעילות באזורים חופיים וימיים, הכרוכה ביצירת סיכונים של זיהום ופגיעה אקולוגית. למעשה, לאחר הוצאת שטחים לצורכי תשתיות וביטחון, שט</w:t>
      </w:r>
      <w:r w:rsidR="00B24421">
        <w:rPr>
          <w:rFonts w:cs="David" w:hint="cs"/>
          <w:sz w:val="24"/>
          <w:szCs w:val="24"/>
          <w:rtl/>
        </w:rPr>
        <w:t>ח החופים שנותר פנוי בין היתר לשם הנאת כלל הציבור מרצועת החוף וחופי הרחצה הינו מצומצם</w:t>
      </w:r>
      <w:r w:rsidR="00682016" w:rsidRPr="00682016">
        <w:rPr>
          <w:rFonts w:cs="David" w:hint="cs"/>
          <w:sz w:val="24"/>
          <w:szCs w:val="24"/>
          <w:rtl/>
        </w:rPr>
        <w:t xml:space="preserve"> ואורכו מוערך בכ-2 ס"מ לתושב (ציפי איסר איציק "סיכונים סביבתיים במרחב הימי של ישראל- מבט אל האופק הרגולטורי", </w:t>
      </w:r>
      <w:r w:rsidR="00682016" w:rsidRPr="00682016">
        <w:rPr>
          <w:rFonts w:cs="David" w:hint="cs"/>
          <w:b/>
          <w:bCs/>
          <w:sz w:val="24"/>
          <w:szCs w:val="24"/>
          <w:rtl/>
        </w:rPr>
        <w:t>המשפט</w:t>
      </w:r>
      <w:r w:rsidR="00682016" w:rsidRPr="00682016">
        <w:rPr>
          <w:rFonts w:cs="David" w:hint="cs"/>
          <w:sz w:val="24"/>
          <w:szCs w:val="24"/>
          <w:rtl/>
        </w:rPr>
        <w:t xml:space="preserve"> </w:t>
      </w:r>
      <w:proofErr w:type="spellStart"/>
      <w:r w:rsidR="00682016" w:rsidRPr="00682016">
        <w:rPr>
          <w:rFonts w:cs="David" w:hint="cs"/>
          <w:sz w:val="24"/>
          <w:szCs w:val="24"/>
          <w:rtl/>
        </w:rPr>
        <w:t>כא</w:t>
      </w:r>
      <w:proofErr w:type="spellEnd"/>
      <w:r w:rsidR="00682016" w:rsidRPr="00682016">
        <w:rPr>
          <w:rFonts w:cs="David" w:hint="cs"/>
          <w:sz w:val="24"/>
          <w:szCs w:val="24"/>
          <w:rtl/>
        </w:rPr>
        <w:t xml:space="preserve">, 177, 178, 182, (2016). </w:t>
      </w:r>
    </w:p>
    <w:p w:rsidR="0051318E" w:rsidRDefault="00CB5E89" w:rsidP="00413A1B">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לאור האמור, צודקות לדידנו המשיבות בעמדן על המצאות השטח נושא המחלוקת בתוככי סביבת חוף הים והיותו חלק מרצף שטחים פתוחים המצוי בהמשך רציף לגן הלאומי. </w:t>
      </w:r>
      <w:r w:rsidR="00413A1B">
        <w:rPr>
          <w:rFonts w:cs="David" w:hint="cs"/>
          <w:sz w:val="24"/>
          <w:szCs w:val="24"/>
          <w:rtl/>
        </w:rPr>
        <w:t>לגישת הפסיקה</w:t>
      </w:r>
      <w:r w:rsidR="00545CFF">
        <w:rPr>
          <w:rFonts w:cs="David" w:hint="cs"/>
          <w:sz w:val="24"/>
          <w:szCs w:val="24"/>
          <w:rtl/>
        </w:rPr>
        <w:t xml:space="preserve"> והחוק,</w:t>
      </w:r>
      <w:r w:rsidR="00413A1B">
        <w:rPr>
          <w:rFonts w:cs="David" w:hint="cs"/>
          <w:sz w:val="24"/>
          <w:szCs w:val="24"/>
          <w:rtl/>
        </w:rPr>
        <w:t xml:space="preserve"> </w:t>
      </w:r>
      <w:r w:rsidR="008F0980">
        <w:rPr>
          <w:rFonts w:cs="David" w:hint="cs"/>
          <w:sz w:val="24"/>
          <w:szCs w:val="24"/>
          <w:rtl/>
        </w:rPr>
        <w:t>באיזון האי</w:t>
      </w:r>
      <w:r w:rsidR="00413A1B">
        <w:rPr>
          <w:rFonts w:cs="David" w:hint="cs"/>
          <w:sz w:val="24"/>
          <w:szCs w:val="24"/>
          <w:rtl/>
        </w:rPr>
        <w:t>נטרסים בין פיתוח התיירות לבין הותרת רצועת החוף בכללותה כרצועה פתוחה ונגישה לכלל הציבור</w:t>
      </w:r>
      <w:r w:rsidR="008F0980">
        <w:rPr>
          <w:rFonts w:cs="David" w:hint="cs"/>
          <w:sz w:val="24"/>
          <w:szCs w:val="24"/>
          <w:rtl/>
        </w:rPr>
        <w:t xml:space="preserve">, </w:t>
      </w:r>
      <w:r w:rsidR="00413A1B">
        <w:rPr>
          <w:rFonts w:cs="David" w:hint="cs"/>
          <w:sz w:val="24"/>
          <w:szCs w:val="24"/>
          <w:rtl/>
        </w:rPr>
        <w:t xml:space="preserve">לאינטרס השני משקל עליון. </w:t>
      </w:r>
      <w:r w:rsidR="00456DD3">
        <w:rPr>
          <w:rFonts w:cs="David" w:hint="cs"/>
          <w:sz w:val="24"/>
          <w:szCs w:val="24"/>
          <w:rtl/>
        </w:rPr>
        <w:t>זוהי גם עמדתנו</w:t>
      </w:r>
      <w:r w:rsidR="00413A1B">
        <w:rPr>
          <w:rFonts w:cs="David" w:hint="cs"/>
          <w:sz w:val="24"/>
          <w:szCs w:val="24"/>
          <w:rtl/>
        </w:rPr>
        <w:t xml:space="preserve">.  </w:t>
      </w:r>
    </w:p>
    <w:p w:rsidR="00413A1B" w:rsidRDefault="00413A1B" w:rsidP="00413A1B">
      <w:pPr>
        <w:spacing w:line="360" w:lineRule="auto"/>
        <w:ind w:left="-199"/>
        <w:jc w:val="both"/>
        <w:rPr>
          <w:rFonts w:cs="David" w:hint="cs"/>
          <w:sz w:val="24"/>
          <w:szCs w:val="24"/>
          <w:u w:val="single"/>
          <w:rtl/>
        </w:rPr>
      </w:pPr>
      <w:r>
        <w:rPr>
          <w:rFonts w:cs="David" w:hint="cs"/>
          <w:sz w:val="24"/>
          <w:szCs w:val="24"/>
          <w:u w:val="single"/>
          <w:rtl/>
        </w:rPr>
        <w:t>טענות בדבר נזקי תכנית מח/297</w:t>
      </w:r>
      <w:r w:rsidR="00841880">
        <w:rPr>
          <w:rFonts w:cs="David" w:hint="cs"/>
          <w:sz w:val="24"/>
          <w:szCs w:val="24"/>
          <w:u w:val="single"/>
          <w:rtl/>
        </w:rPr>
        <w:t xml:space="preserve"> המשנה את המציאות התכנונית</w:t>
      </w:r>
    </w:p>
    <w:p w:rsidR="00413A1B" w:rsidRDefault="00C96CBE" w:rsidP="00DB6E82">
      <w:pPr>
        <w:pStyle w:val="a3"/>
        <w:numPr>
          <w:ilvl w:val="0"/>
          <w:numId w:val="2"/>
        </w:numPr>
        <w:spacing w:line="360" w:lineRule="auto"/>
        <w:ind w:left="226" w:hanging="425"/>
        <w:jc w:val="both"/>
        <w:rPr>
          <w:rFonts w:cs="David" w:hint="cs"/>
          <w:sz w:val="24"/>
          <w:szCs w:val="24"/>
        </w:rPr>
      </w:pPr>
      <w:r w:rsidRPr="00C96CBE">
        <w:rPr>
          <w:rFonts w:cs="David" w:hint="cs"/>
          <w:sz w:val="24"/>
          <w:szCs w:val="24"/>
          <w:rtl/>
        </w:rPr>
        <w:t xml:space="preserve">העוררות </w:t>
      </w:r>
      <w:r w:rsidR="00B90E66">
        <w:rPr>
          <w:rFonts w:cs="David" w:hint="cs"/>
          <w:sz w:val="24"/>
          <w:szCs w:val="24"/>
          <w:rtl/>
        </w:rPr>
        <w:t>סוברות כי תכנית 297, הטומנת בחובה שינוי ייעוד הקרקע מ"תיירות ונופש" ל"גן לאומי",</w:t>
      </w:r>
      <w:r w:rsidR="002468B7">
        <w:rPr>
          <w:rFonts w:cs="David" w:hint="cs"/>
          <w:sz w:val="24"/>
          <w:szCs w:val="24"/>
          <w:rtl/>
        </w:rPr>
        <w:t xml:space="preserve"> מסבה הפסד כלכלי במספר היבטים. מלבד הפסד ההכנסה לרשות המקומית, ביטול מקומות עבודה פוטנציאלים בכפר הנופש, וירידת ערך המקרקעין עקב שינוי הייעוד, העלו העוררות </w:t>
      </w:r>
      <w:r w:rsidR="00577886">
        <w:rPr>
          <w:rFonts w:cs="David" w:hint="cs"/>
          <w:sz w:val="24"/>
          <w:szCs w:val="24"/>
          <w:rtl/>
        </w:rPr>
        <w:t xml:space="preserve">את הפגיעה שספגו בעקבות השקעתן בתשתית </w:t>
      </w:r>
      <w:r w:rsidR="002468B7">
        <w:rPr>
          <w:rFonts w:cs="David" w:hint="cs"/>
          <w:sz w:val="24"/>
          <w:szCs w:val="24"/>
          <w:rtl/>
        </w:rPr>
        <w:t>כפר הנופש</w:t>
      </w:r>
      <w:r w:rsidR="00577886">
        <w:rPr>
          <w:rFonts w:cs="David" w:hint="cs"/>
          <w:sz w:val="24"/>
          <w:szCs w:val="24"/>
          <w:rtl/>
        </w:rPr>
        <w:t xml:space="preserve"> העתידי</w:t>
      </w:r>
      <w:r w:rsidR="002468B7">
        <w:rPr>
          <w:rFonts w:cs="David" w:hint="cs"/>
          <w:sz w:val="24"/>
          <w:szCs w:val="24"/>
          <w:rtl/>
        </w:rPr>
        <w:t>, ויתור על מיזמים חלופיים ונטילת התחייבויות נוספות, נוכח הסתמכותם על הליכי התכנון המתמשכים.</w:t>
      </w:r>
    </w:p>
    <w:p w:rsidR="00B87DC1" w:rsidRDefault="00C95BEE" w:rsidP="00841880">
      <w:pPr>
        <w:pStyle w:val="a3"/>
        <w:numPr>
          <w:ilvl w:val="0"/>
          <w:numId w:val="2"/>
        </w:numPr>
        <w:spacing w:line="360" w:lineRule="auto"/>
        <w:ind w:left="226" w:hanging="425"/>
        <w:jc w:val="both"/>
        <w:rPr>
          <w:rFonts w:cs="David" w:hint="cs"/>
          <w:sz w:val="24"/>
          <w:szCs w:val="24"/>
        </w:rPr>
      </w:pPr>
      <w:r w:rsidRPr="00A1218F">
        <w:rPr>
          <w:rFonts w:cs="David" w:hint="cs"/>
          <w:sz w:val="24"/>
          <w:szCs w:val="24"/>
          <w:u w:val="single"/>
          <w:rtl/>
        </w:rPr>
        <w:t>ראשית,</w:t>
      </w:r>
      <w:r>
        <w:rPr>
          <w:rFonts w:cs="David" w:hint="cs"/>
          <w:sz w:val="24"/>
          <w:szCs w:val="24"/>
          <w:rtl/>
        </w:rPr>
        <w:t xml:space="preserve"> </w:t>
      </w:r>
      <w:r w:rsidR="00841880" w:rsidRPr="00841880">
        <w:rPr>
          <w:rFonts w:cs="David" w:hint="cs"/>
          <w:sz w:val="24"/>
          <w:szCs w:val="24"/>
          <w:rtl/>
        </w:rPr>
        <w:t xml:space="preserve">במישור העקרוני נדגיש, כי </w:t>
      </w:r>
      <w:r w:rsidR="00841880" w:rsidRPr="00841880">
        <w:rPr>
          <w:rFonts w:cs="David"/>
          <w:sz w:val="24"/>
          <w:szCs w:val="24"/>
          <w:rtl/>
        </w:rPr>
        <w:t xml:space="preserve">העיקרון בדבר "גמר המלאכה" לא חל על מוסדות התכנון. </w:t>
      </w:r>
      <w:r w:rsidR="00841880">
        <w:rPr>
          <w:rFonts w:cs="David" w:hint="cs"/>
          <w:sz w:val="24"/>
          <w:szCs w:val="24"/>
          <w:rtl/>
        </w:rPr>
        <w:t xml:space="preserve">בהקשר זה, </w:t>
      </w:r>
      <w:r w:rsidR="00B87DC1">
        <w:rPr>
          <w:rFonts w:cs="David" w:hint="cs"/>
          <w:sz w:val="24"/>
          <w:szCs w:val="24"/>
          <w:rtl/>
        </w:rPr>
        <w:t xml:space="preserve">הפסיקה הישראלית קבעה באופן עקבי כי: </w:t>
      </w:r>
    </w:p>
    <w:p w:rsidR="00695899" w:rsidRDefault="00CC3FA6" w:rsidP="00B87DC1">
      <w:pPr>
        <w:pStyle w:val="a3"/>
        <w:spacing w:line="360" w:lineRule="auto"/>
        <w:ind w:left="509" w:right="426"/>
        <w:jc w:val="both"/>
        <w:rPr>
          <w:rFonts w:cs="David" w:hint="cs"/>
          <w:sz w:val="24"/>
          <w:szCs w:val="24"/>
        </w:rPr>
      </w:pPr>
      <w:r w:rsidRPr="00B87DC1">
        <w:rPr>
          <w:rFonts w:cs="David" w:hint="cs"/>
          <w:b/>
          <w:bCs/>
          <w:sz w:val="24"/>
          <w:szCs w:val="24"/>
          <w:rtl/>
        </w:rPr>
        <w:t>"</w:t>
      </w:r>
      <w:r w:rsidR="00695899" w:rsidRPr="00B87DC1">
        <w:rPr>
          <w:rFonts w:cs="David" w:hint="cs"/>
          <w:b/>
          <w:bCs/>
          <w:sz w:val="24"/>
          <w:szCs w:val="24"/>
          <w:rtl/>
        </w:rPr>
        <w:t>רשות מנהלית רשאית ולפעמים גם חייבת לשנות מדיניותה</w:t>
      </w:r>
      <w:r w:rsidRPr="00B87DC1">
        <w:rPr>
          <w:rFonts w:cs="David" w:hint="cs"/>
          <w:b/>
          <w:bCs/>
          <w:sz w:val="24"/>
          <w:szCs w:val="24"/>
          <w:rtl/>
        </w:rPr>
        <w:t>, כחלק מעבודתה</w:t>
      </w:r>
      <w:r w:rsidR="00695899" w:rsidRPr="00B87DC1">
        <w:rPr>
          <w:rFonts w:cs="David" w:hint="cs"/>
          <w:b/>
          <w:bCs/>
          <w:sz w:val="24"/>
          <w:szCs w:val="24"/>
          <w:rtl/>
        </w:rPr>
        <w:t xml:space="preserve">. אין לשום אדם או גורם זכות מוקנית בהותרת מדיניות מסוימת של הרשות </w:t>
      </w:r>
      <w:r w:rsidRPr="00B87DC1">
        <w:rPr>
          <w:rFonts w:cs="David" w:hint="cs"/>
          <w:b/>
          <w:bCs/>
          <w:sz w:val="24"/>
          <w:szCs w:val="24"/>
          <w:rtl/>
        </w:rPr>
        <w:t>על כנה על לעתיד לבוא".</w:t>
      </w:r>
      <w:r w:rsidR="00695899" w:rsidRPr="00BF0B17">
        <w:rPr>
          <w:rFonts w:cs="David" w:hint="cs"/>
          <w:sz w:val="24"/>
          <w:szCs w:val="24"/>
          <w:rtl/>
        </w:rPr>
        <w:t xml:space="preserve"> (בג"ץ 11087/05 </w:t>
      </w:r>
      <w:r w:rsidR="00695899" w:rsidRPr="00BF0B17">
        <w:rPr>
          <w:rFonts w:cs="David" w:hint="cs"/>
          <w:b/>
          <w:bCs/>
          <w:sz w:val="24"/>
          <w:szCs w:val="24"/>
          <w:rtl/>
        </w:rPr>
        <w:t>חברת העובדים השיתופית הכללית בא"י בע"מ נ' מדינת ישראל</w:t>
      </w:r>
      <w:r w:rsidR="001515F8">
        <w:rPr>
          <w:rFonts w:cs="David" w:hint="cs"/>
          <w:sz w:val="24"/>
          <w:szCs w:val="24"/>
          <w:rtl/>
        </w:rPr>
        <w:t xml:space="preserve"> (פורסם בנבו, 21.8.2012)</w:t>
      </w:r>
      <w:r>
        <w:rPr>
          <w:rFonts w:cs="David" w:hint="cs"/>
          <w:sz w:val="24"/>
          <w:szCs w:val="24"/>
          <w:rtl/>
        </w:rPr>
        <w:t>.</w:t>
      </w:r>
    </w:p>
    <w:p w:rsidR="0002100E" w:rsidRDefault="0002100E" w:rsidP="00841880">
      <w:pPr>
        <w:pStyle w:val="a3"/>
        <w:numPr>
          <w:ilvl w:val="0"/>
          <w:numId w:val="2"/>
        </w:numPr>
        <w:spacing w:line="360" w:lineRule="auto"/>
        <w:ind w:left="226" w:hanging="425"/>
        <w:jc w:val="both"/>
        <w:rPr>
          <w:rFonts w:cs="David" w:hint="cs"/>
          <w:sz w:val="28"/>
          <w:szCs w:val="28"/>
        </w:rPr>
      </w:pPr>
      <w:r>
        <w:rPr>
          <w:rFonts w:cs="David" w:hint="cs"/>
          <w:sz w:val="24"/>
          <w:szCs w:val="24"/>
          <w:rtl/>
        </w:rPr>
        <w:t xml:space="preserve">בדומה לכך, </w:t>
      </w:r>
      <w:r w:rsidRPr="0002100E">
        <w:rPr>
          <w:rFonts w:cs="David" w:hint="cs"/>
          <w:sz w:val="24"/>
          <w:szCs w:val="24"/>
          <w:rtl/>
        </w:rPr>
        <w:t>ב</w:t>
      </w:r>
      <w:r w:rsidRPr="0002100E">
        <w:rPr>
          <w:rFonts w:ascii="Times New Roman" w:eastAsia="Times New Roman" w:hAnsi="Times New Roman" w:cs="David" w:hint="cs"/>
          <w:sz w:val="20"/>
          <w:szCs w:val="24"/>
          <w:rtl/>
        </w:rPr>
        <w:t>החלטה בערר 10/07 בעניין תכנית גז 7/13/ב נקבע כי</w:t>
      </w:r>
      <w:r>
        <w:rPr>
          <w:rFonts w:cs="David" w:hint="cs"/>
          <w:sz w:val="24"/>
          <w:szCs w:val="24"/>
          <w:rtl/>
        </w:rPr>
        <w:t xml:space="preserve"> </w:t>
      </w:r>
      <w:r w:rsidR="007B1177" w:rsidRPr="007B1177">
        <w:rPr>
          <w:rFonts w:cs="David" w:hint="cs"/>
          <w:sz w:val="24"/>
          <w:szCs w:val="24"/>
          <w:rtl/>
        </w:rPr>
        <w:t>כל עוד הליכי התכנון מצויים בע</w:t>
      </w:r>
      <w:r w:rsidR="007B1177">
        <w:rPr>
          <w:rFonts w:cs="David" w:hint="cs"/>
          <w:sz w:val="24"/>
          <w:szCs w:val="24"/>
          <w:rtl/>
        </w:rPr>
        <w:t>י</w:t>
      </w:r>
      <w:r w:rsidR="007B1177" w:rsidRPr="007B1177">
        <w:rPr>
          <w:rFonts w:cs="David" w:hint="cs"/>
          <w:sz w:val="24"/>
          <w:szCs w:val="24"/>
          <w:rtl/>
        </w:rPr>
        <w:t xml:space="preserve">צומם, וטרם אושרה תכנית ופורסמה למתן תוקף, אין לראות את העוררת או את היזמים כמי שקנו להם </w:t>
      </w:r>
      <w:r w:rsidR="007B1177" w:rsidRPr="007B1177">
        <w:rPr>
          <w:rFonts w:cs="David" w:hint="cs"/>
          <w:b/>
          <w:bCs/>
          <w:sz w:val="24"/>
          <w:szCs w:val="24"/>
          <w:rtl/>
        </w:rPr>
        <w:t>הבטחה</w:t>
      </w:r>
      <w:r w:rsidR="007B1177" w:rsidRPr="007B1177">
        <w:rPr>
          <w:rFonts w:cs="David" w:hint="cs"/>
          <w:sz w:val="24"/>
          <w:szCs w:val="24"/>
          <w:rtl/>
        </w:rPr>
        <w:t xml:space="preserve"> </w:t>
      </w:r>
      <w:r w:rsidR="007B1177" w:rsidRPr="007B1177">
        <w:rPr>
          <w:rFonts w:cs="David" w:hint="cs"/>
          <w:b/>
          <w:bCs/>
          <w:sz w:val="24"/>
          <w:szCs w:val="24"/>
          <w:rtl/>
        </w:rPr>
        <w:t xml:space="preserve">או הסתמכות </w:t>
      </w:r>
      <w:r w:rsidR="007B1177" w:rsidRPr="007B1177">
        <w:rPr>
          <w:rFonts w:cs="David" w:hint="cs"/>
          <w:sz w:val="24"/>
          <w:szCs w:val="24"/>
          <w:rtl/>
        </w:rPr>
        <w:t>שתכניתם תאושר</w:t>
      </w:r>
      <w:r w:rsidR="00841880">
        <w:rPr>
          <w:rFonts w:cs="David" w:hint="cs"/>
          <w:sz w:val="24"/>
          <w:szCs w:val="24"/>
          <w:rtl/>
        </w:rPr>
        <w:t xml:space="preserve"> במתכונת מסוימת,</w:t>
      </w:r>
      <w:r w:rsidR="007B1177" w:rsidRPr="007B1177">
        <w:rPr>
          <w:rFonts w:cs="David" w:hint="cs"/>
          <w:sz w:val="24"/>
          <w:szCs w:val="24"/>
          <w:rtl/>
        </w:rPr>
        <w:t xml:space="preserve"> או בכלל. </w:t>
      </w:r>
      <w:r w:rsidR="00841880">
        <w:rPr>
          <w:rFonts w:cs="David" w:hint="cs"/>
          <w:sz w:val="24"/>
          <w:szCs w:val="24"/>
          <w:rtl/>
        </w:rPr>
        <w:t xml:space="preserve">כל עוד לא הושלם המעשה התכנוני, </w:t>
      </w:r>
      <w:r w:rsidR="007B1177" w:rsidRPr="007B1177">
        <w:rPr>
          <w:rFonts w:cs="David" w:hint="cs"/>
          <w:sz w:val="24"/>
          <w:szCs w:val="24"/>
          <w:rtl/>
        </w:rPr>
        <w:t>הוועדה המחוזית, שטרם סיימה את תפקידה, רשאית וחייבת לבחון א</w:t>
      </w:r>
      <w:r w:rsidR="00841880">
        <w:rPr>
          <w:rFonts w:cs="David" w:hint="cs"/>
          <w:sz w:val="24"/>
          <w:szCs w:val="24"/>
          <w:rtl/>
        </w:rPr>
        <w:t xml:space="preserve">ת עמדתה ולהידרש לשיקולים השונים, </w:t>
      </w:r>
      <w:r w:rsidR="007B1177" w:rsidRPr="007B1177">
        <w:rPr>
          <w:rFonts w:cs="David" w:hint="cs"/>
          <w:sz w:val="24"/>
          <w:szCs w:val="24"/>
          <w:rtl/>
        </w:rPr>
        <w:t xml:space="preserve">עד לעת קבלת ההחלטה. </w:t>
      </w:r>
      <w:r w:rsidR="00841880">
        <w:rPr>
          <w:rFonts w:cs="David" w:hint="cs"/>
          <w:sz w:val="24"/>
          <w:szCs w:val="24"/>
          <w:rtl/>
        </w:rPr>
        <w:t xml:space="preserve">בכל מקרה, </w:t>
      </w:r>
      <w:r w:rsidR="007B1177" w:rsidRPr="007B1177">
        <w:rPr>
          <w:rFonts w:cs="David" w:hint="cs"/>
          <w:sz w:val="24"/>
          <w:szCs w:val="24"/>
          <w:rtl/>
        </w:rPr>
        <w:t>מובן הוא, שאין להטיל חובה על מוסד</w:t>
      </w:r>
      <w:r w:rsidR="00841880">
        <w:rPr>
          <w:rFonts w:cs="David" w:hint="cs"/>
          <w:sz w:val="24"/>
          <w:szCs w:val="24"/>
          <w:rtl/>
        </w:rPr>
        <w:t>ות התכנון לאשר תכנית שאינה ראוי</w:t>
      </w:r>
      <w:r w:rsidR="007B1177" w:rsidRPr="007B1177">
        <w:rPr>
          <w:rFonts w:cs="David" w:hint="cs"/>
          <w:sz w:val="24"/>
          <w:szCs w:val="24"/>
          <w:rtl/>
        </w:rPr>
        <w:t>ה לטעמם, אך ורק משום שעד כה ובמהלך הליך קבלת ההחלטות הביעו עמדה חיובית ביחס לתכנית.</w:t>
      </w:r>
    </w:p>
    <w:p w:rsidR="00516BAA" w:rsidRPr="00516BAA" w:rsidRDefault="00516BAA" w:rsidP="00516BAA">
      <w:pPr>
        <w:pStyle w:val="a3"/>
        <w:numPr>
          <w:ilvl w:val="0"/>
          <w:numId w:val="2"/>
        </w:numPr>
        <w:spacing w:line="360" w:lineRule="auto"/>
        <w:ind w:left="226" w:hanging="425"/>
        <w:jc w:val="both"/>
        <w:rPr>
          <w:rFonts w:cs="David" w:hint="cs"/>
          <w:sz w:val="28"/>
          <w:szCs w:val="28"/>
        </w:rPr>
      </w:pPr>
      <w:r>
        <w:rPr>
          <w:rFonts w:cs="David" w:hint="cs"/>
          <w:sz w:val="24"/>
          <w:szCs w:val="24"/>
          <w:rtl/>
        </w:rPr>
        <w:t xml:space="preserve">לא זאת אף זאת, טענת העוררות להתארכות הליכים והסתמכות על הליכי התכנון אינה חפה מקשיים. יצוין כי העוררות הציגו לא פעם מצג לא מדויק בדבר המציאות התכנונית, ואף סרבלו את הליכי התכנון בפנייתן לערכאות המשפטיות, בטענות סרק. </w:t>
      </w:r>
    </w:p>
    <w:p w:rsidR="00A1218F" w:rsidRDefault="00516BAA" w:rsidP="00516BAA">
      <w:pPr>
        <w:pStyle w:val="a3"/>
        <w:numPr>
          <w:ilvl w:val="0"/>
          <w:numId w:val="2"/>
        </w:numPr>
        <w:spacing w:line="360" w:lineRule="auto"/>
        <w:ind w:left="226" w:hanging="425"/>
        <w:jc w:val="both"/>
        <w:rPr>
          <w:rFonts w:cs="David" w:hint="cs"/>
          <w:sz w:val="24"/>
          <w:szCs w:val="24"/>
        </w:rPr>
      </w:pPr>
      <w:r w:rsidRPr="00516BAA">
        <w:rPr>
          <w:rFonts w:cs="David" w:hint="cs"/>
          <w:sz w:val="24"/>
          <w:szCs w:val="24"/>
          <w:rtl/>
        </w:rPr>
        <w:t>כך לדוגמה, מ</w:t>
      </w:r>
      <w:r w:rsidRPr="00516BAA">
        <w:rPr>
          <w:rFonts w:cs="David"/>
          <w:sz w:val="24"/>
          <w:szCs w:val="24"/>
          <w:rtl/>
        </w:rPr>
        <w:t xml:space="preserve">תכנית </w:t>
      </w:r>
      <w:proofErr w:type="spellStart"/>
      <w:r w:rsidRPr="00516BAA">
        <w:rPr>
          <w:rFonts w:cs="David"/>
          <w:sz w:val="24"/>
          <w:szCs w:val="24"/>
          <w:rtl/>
        </w:rPr>
        <w:t>פלמחים</w:t>
      </w:r>
      <w:proofErr w:type="spellEnd"/>
      <w:r w:rsidRPr="00516BAA">
        <w:rPr>
          <w:rFonts w:cs="David"/>
          <w:sz w:val="24"/>
          <w:szCs w:val="24"/>
          <w:rtl/>
        </w:rPr>
        <w:t xml:space="preserve"> בר/ 76/ 9 ש</w:t>
      </w:r>
      <w:r w:rsidRPr="00516BAA">
        <w:rPr>
          <w:rFonts w:cs="David" w:hint="cs"/>
          <w:sz w:val="24"/>
          <w:szCs w:val="24"/>
          <w:rtl/>
        </w:rPr>
        <w:t>א</w:t>
      </w:r>
      <w:r w:rsidRPr="00516BAA">
        <w:rPr>
          <w:rFonts w:cs="David"/>
          <w:sz w:val="24"/>
          <w:szCs w:val="24"/>
          <w:rtl/>
        </w:rPr>
        <w:t>וזכרה ע"י העורר</w:t>
      </w:r>
      <w:r w:rsidRPr="00516BAA">
        <w:rPr>
          <w:rFonts w:cs="David" w:hint="cs"/>
          <w:sz w:val="24"/>
          <w:szCs w:val="24"/>
          <w:rtl/>
        </w:rPr>
        <w:t>ות</w:t>
      </w:r>
      <w:r>
        <w:rPr>
          <w:rFonts w:cs="David" w:hint="cs"/>
          <w:sz w:val="24"/>
          <w:szCs w:val="24"/>
          <w:rtl/>
        </w:rPr>
        <w:t xml:space="preserve"> בדיון</w:t>
      </w:r>
      <w:r w:rsidRPr="00516BAA">
        <w:rPr>
          <w:rFonts w:cs="David" w:hint="cs"/>
          <w:sz w:val="24"/>
          <w:szCs w:val="24"/>
          <w:rtl/>
        </w:rPr>
        <w:t xml:space="preserve"> ואושרה למתן תוקף ביום 6.7.09, עולה כ</w:t>
      </w:r>
      <w:r w:rsidRPr="00516BAA">
        <w:rPr>
          <w:rFonts w:cs="David"/>
          <w:sz w:val="24"/>
          <w:szCs w:val="24"/>
          <w:rtl/>
        </w:rPr>
        <w:t xml:space="preserve">י תחום הפיתוח של </w:t>
      </w:r>
      <w:r w:rsidRPr="00516BAA">
        <w:rPr>
          <w:rFonts w:cs="David" w:hint="cs"/>
          <w:sz w:val="24"/>
          <w:szCs w:val="24"/>
          <w:rtl/>
        </w:rPr>
        <w:t xml:space="preserve">קיבוץ </w:t>
      </w:r>
      <w:proofErr w:type="spellStart"/>
      <w:r w:rsidRPr="00516BAA">
        <w:rPr>
          <w:rFonts w:cs="David" w:hint="cs"/>
          <w:sz w:val="24"/>
          <w:szCs w:val="24"/>
          <w:rtl/>
        </w:rPr>
        <w:t>פלמחים</w:t>
      </w:r>
      <w:proofErr w:type="spellEnd"/>
      <w:r w:rsidRPr="00516BAA">
        <w:rPr>
          <w:rFonts w:cs="David"/>
          <w:sz w:val="24"/>
          <w:szCs w:val="24"/>
          <w:rtl/>
        </w:rPr>
        <w:t xml:space="preserve"> צומצם ו</w:t>
      </w:r>
      <w:r w:rsidRPr="00516BAA">
        <w:rPr>
          <w:rFonts w:cs="David" w:hint="cs"/>
          <w:sz w:val="24"/>
          <w:szCs w:val="24"/>
          <w:rtl/>
        </w:rPr>
        <w:t>שטחים שהיו מאושרים בעבר לבינוי, מצפון ומדרום לקיבוץ, יועדו</w:t>
      </w:r>
      <w:r w:rsidRPr="00516BAA">
        <w:rPr>
          <w:rFonts w:cs="David"/>
          <w:sz w:val="24"/>
          <w:szCs w:val="24"/>
          <w:rtl/>
        </w:rPr>
        <w:t xml:space="preserve"> </w:t>
      </w:r>
      <w:r w:rsidRPr="00516BAA">
        <w:rPr>
          <w:rFonts w:cs="David" w:hint="cs"/>
          <w:sz w:val="24"/>
          <w:szCs w:val="24"/>
          <w:rtl/>
        </w:rPr>
        <w:t>לפארק חופי ולשטח פרטי פתוח</w:t>
      </w:r>
      <w:r w:rsidRPr="00516BAA">
        <w:rPr>
          <w:rFonts w:cs="David"/>
          <w:sz w:val="24"/>
          <w:szCs w:val="24"/>
          <w:rtl/>
        </w:rPr>
        <w:t>.</w:t>
      </w:r>
      <w:r w:rsidRPr="00516BAA">
        <w:rPr>
          <w:rFonts w:cs="David" w:hint="cs"/>
          <w:sz w:val="24"/>
          <w:szCs w:val="24"/>
          <w:rtl/>
        </w:rPr>
        <w:t xml:space="preserve"> על כן, </w:t>
      </w:r>
      <w:r w:rsidRPr="00516BAA">
        <w:rPr>
          <w:rFonts w:cs="David"/>
          <w:sz w:val="24"/>
          <w:szCs w:val="24"/>
          <w:rtl/>
        </w:rPr>
        <w:t xml:space="preserve">טענת העורר לצמידות דופן </w:t>
      </w:r>
      <w:r w:rsidRPr="00516BAA">
        <w:rPr>
          <w:rFonts w:cs="David" w:hint="cs"/>
          <w:sz w:val="24"/>
          <w:szCs w:val="24"/>
          <w:rtl/>
        </w:rPr>
        <w:t xml:space="preserve">כפר הנופש לקיבוץ </w:t>
      </w:r>
      <w:proofErr w:type="spellStart"/>
      <w:r w:rsidRPr="00516BAA">
        <w:rPr>
          <w:rFonts w:cs="David" w:hint="cs"/>
          <w:sz w:val="24"/>
          <w:szCs w:val="24"/>
          <w:rtl/>
        </w:rPr>
        <w:t>פלמחים</w:t>
      </w:r>
      <w:proofErr w:type="spellEnd"/>
      <w:r w:rsidRPr="00516BAA">
        <w:rPr>
          <w:rFonts w:cs="David" w:hint="cs"/>
          <w:sz w:val="24"/>
          <w:szCs w:val="24"/>
          <w:rtl/>
        </w:rPr>
        <w:t>, מהווה מצג חלקי של המצב התכנוני.</w:t>
      </w:r>
    </w:p>
    <w:p w:rsidR="00516BAA" w:rsidRDefault="00516BAA" w:rsidP="00516BAA">
      <w:pPr>
        <w:pStyle w:val="a3"/>
        <w:numPr>
          <w:ilvl w:val="0"/>
          <w:numId w:val="2"/>
        </w:numPr>
        <w:spacing w:line="360" w:lineRule="auto"/>
        <w:ind w:left="226" w:hanging="425"/>
        <w:jc w:val="both"/>
        <w:rPr>
          <w:rFonts w:cs="David" w:hint="cs"/>
          <w:sz w:val="24"/>
          <w:szCs w:val="24"/>
        </w:rPr>
      </w:pPr>
      <w:r w:rsidRPr="00516BAA">
        <w:rPr>
          <w:rFonts w:cs="David" w:hint="cs"/>
          <w:sz w:val="24"/>
          <w:szCs w:val="24"/>
          <w:rtl/>
        </w:rPr>
        <w:t>כמו כן, ביום</w:t>
      </w:r>
      <w:r w:rsidRPr="00516BAA">
        <w:rPr>
          <w:rFonts w:cs="David"/>
          <w:sz w:val="24"/>
          <w:szCs w:val="24"/>
          <w:rtl/>
        </w:rPr>
        <w:t xml:space="preserve"> 10.9.2007 </w:t>
      </w:r>
      <w:r w:rsidRPr="00516BAA">
        <w:rPr>
          <w:rFonts w:cs="David" w:hint="cs"/>
          <w:sz w:val="24"/>
          <w:szCs w:val="24"/>
          <w:rtl/>
        </w:rPr>
        <w:t>אישרה</w:t>
      </w:r>
      <w:r w:rsidRPr="00516BAA">
        <w:rPr>
          <w:rFonts w:cs="David"/>
          <w:sz w:val="24"/>
          <w:szCs w:val="24"/>
          <w:rtl/>
        </w:rPr>
        <w:t xml:space="preserve"> </w:t>
      </w:r>
      <w:r w:rsidRPr="00516BAA">
        <w:rPr>
          <w:rFonts w:cs="David" w:hint="cs"/>
          <w:sz w:val="24"/>
          <w:szCs w:val="24"/>
          <w:rtl/>
        </w:rPr>
        <w:t>הוועדה</w:t>
      </w:r>
      <w:r w:rsidRPr="00516BAA">
        <w:rPr>
          <w:rFonts w:cs="David"/>
          <w:sz w:val="24"/>
          <w:szCs w:val="24"/>
          <w:rtl/>
        </w:rPr>
        <w:t xml:space="preserve"> </w:t>
      </w:r>
      <w:r w:rsidRPr="00516BAA">
        <w:rPr>
          <w:rFonts w:cs="David" w:hint="cs"/>
          <w:sz w:val="24"/>
          <w:szCs w:val="24"/>
          <w:rtl/>
        </w:rPr>
        <w:t>המחוזית</w:t>
      </w:r>
      <w:r w:rsidRPr="00516BAA">
        <w:rPr>
          <w:rFonts w:cs="David"/>
          <w:sz w:val="24"/>
          <w:szCs w:val="24"/>
          <w:rtl/>
        </w:rPr>
        <w:t xml:space="preserve"> </w:t>
      </w:r>
      <w:r w:rsidRPr="00516BAA">
        <w:rPr>
          <w:rFonts w:cs="David" w:hint="cs"/>
          <w:sz w:val="24"/>
          <w:szCs w:val="24"/>
          <w:rtl/>
        </w:rPr>
        <w:t>את</w:t>
      </w:r>
      <w:r w:rsidRPr="00516BAA">
        <w:rPr>
          <w:rFonts w:cs="David"/>
          <w:sz w:val="24"/>
          <w:szCs w:val="24"/>
          <w:rtl/>
        </w:rPr>
        <w:t xml:space="preserve"> </w:t>
      </w:r>
      <w:r w:rsidRPr="00516BAA">
        <w:rPr>
          <w:rFonts w:cs="David" w:hint="cs"/>
          <w:sz w:val="24"/>
          <w:szCs w:val="24"/>
          <w:rtl/>
        </w:rPr>
        <w:t>תכנית</w:t>
      </w:r>
      <w:r w:rsidRPr="00516BAA">
        <w:rPr>
          <w:rFonts w:cs="David"/>
          <w:sz w:val="24"/>
          <w:szCs w:val="24"/>
          <w:rtl/>
        </w:rPr>
        <w:t xml:space="preserve"> </w:t>
      </w:r>
      <w:r w:rsidRPr="00516BAA">
        <w:rPr>
          <w:rFonts w:cs="David" w:hint="cs"/>
          <w:sz w:val="24"/>
          <w:szCs w:val="24"/>
          <w:rtl/>
        </w:rPr>
        <w:t>בר</w:t>
      </w:r>
      <w:r w:rsidRPr="00516BAA">
        <w:rPr>
          <w:rFonts w:cs="David"/>
          <w:sz w:val="24"/>
          <w:szCs w:val="24"/>
          <w:rtl/>
        </w:rPr>
        <w:t>/</w:t>
      </w:r>
      <w:r w:rsidRPr="00516BAA">
        <w:rPr>
          <w:rFonts w:cs="David" w:hint="cs"/>
          <w:sz w:val="24"/>
          <w:szCs w:val="24"/>
          <w:rtl/>
        </w:rPr>
        <w:t>ש</w:t>
      </w:r>
      <w:r w:rsidRPr="00516BAA">
        <w:rPr>
          <w:rFonts w:cs="David"/>
          <w:sz w:val="24"/>
          <w:szCs w:val="24"/>
          <w:rtl/>
        </w:rPr>
        <w:t xml:space="preserve">/450 </w:t>
      </w:r>
      <w:r w:rsidRPr="00516BAA">
        <w:rPr>
          <w:rFonts w:cs="David" w:hint="cs"/>
          <w:sz w:val="24"/>
          <w:szCs w:val="24"/>
          <w:rtl/>
        </w:rPr>
        <w:t>בתנאים</w:t>
      </w:r>
      <w:r w:rsidRPr="00516BAA">
        <w:rPr>
          <w:rFonts w:cs="David"/>
          <w:sz w:val="24"/>
          <w:szCs w:val="24"/>
          <w:rtl/>
        </w:rPr>
        <w:t xml:space="preserve">. </w:t>
      </w:r>
      <w:r w:rsidRPr="00516BAA">
        <w:rPr>
          <w:rFonts w:cs="David" w:hint="cs"/>
          <w:sz w:val="24"/>
          <w:szCs w:val="24"/>
          <w:rtl/>
        </w:rPr>
        <w:t>בין</w:t>
      </w:r>
      <w:r w:rsidRPr="00516BAA">
        <w:rPr>
          <w:rFonts w:cs="David"/>
          <w:sz w:val="24"/>
          <w:szCs w:val="24"/>
          <w:rtl/>
        </w:rPr>
        <w:t xml:space="preserve"> </w:t>
      </w:r>
      <w:r w:rsidRPr="00516BAA">
        <w:rPr>
          <w:rFonts w:cs="David" w:hint="cs"/>
          <w:sz w:val="24"/>
          <w:szCs w:val="24"/>
          <w:rtl/>
        </w:rPr>
        <w:t>היתר</w:t>
      </w:r>
      <w:r w:rsidRPr="00516BAA">
        <w:rPr>
          <w:rFonts w:cs="David"/>
          <w:sz w:val="24"/>
          <w:szCs w:val="24"/>
          <w:rtl/>
        </w:rPr>
        <w:t xml:space="preserve"> </w:t>
      </w:r>
      <w:r w:rsidRPr="00516BAA">
        <w:rPr>
          <w:rFonts w:cs="David" w:hint="cs"/>
          <w:sz w:val="24"/>
          <w:szCs w:val="24"/>
          <w:rtl/>
        </w:rPr>
        <w:t>נכלל</w:t>
      </w:r>
      <w:r w:rsidRPr="00516BAA">
        <w:rPr>
          <w:rFonts w:cs="David"/>
          <w:sz w:val="24"/>
          <w:szCs w:val="24"/>
          <w:rtl/>
        </w:rPr>
        <w:t xml:space="preserve"> </w:t>
      </w:r>
      <w:r w:rsidRPr="00516BAA">
        <w:rPr>
          <w:rFonts w:cs="David" w:hint="cs"/>
          <w:sz w:val="24"/>
          <w:szCs w:val="24"/>
          <w:rtl/>
        </w:rPr>
        <w:t>התנאי</w:t>
      </w:r>
      <w:r w:rsidRPr="00516BAA">
        <w:rPr>
          <w:rFonts w:cs="David"/>
          <w:sz w:val="24"/>
          <w:szCs w:val="24"/>
          <w:rtl/>
        </w:rPr>
        <w:t xml:space="preserve"> </w:t>
      </w:r>
      <w:r w:rsidRPr="00516BAA">
        <w:rPr>
          <w:rFonts w:cs="David" w:hint="cs"/>
          <w:sz w:val="24"/>
          <w:szCs w:val="24"/>
          <w:rtl/>
        </w:rPr>
        <w:t>האוסר</w:t>
      </w:r>
      <w:r w:rsidRPr="00516BAA">
        <w:rPr>
          <w:rFonts w:cs="David"/>
          <w:sz w:val="24"/>
          <w:szCs w:val="24"/>
          <w:rtl/>
        </w:rPr>
        <w:t xml:space="preserve"> </w:t>
      </w:r>
      <w:r w:rsidRPr="00516BAA">
        <w:rPr>
          <w:rFonts w:cs="David" w:hint="cs"/>
          <w:sz w:val="24"/>
          <w:szCs w:val="24"/>
          <w:rtl/>
        </w:rPr>
        <w:t>על</w:t>
      </w:r>
      <w:r w:rsidRPr="00516BAA">
        <w:rPr>
          <w:rFonts w:cs="David"/>
          <w:sz w:val="24"/>
          <w:szCs w:val="24"/>
          <w:rtl/>
        </w:rPr>
        <w:t xml:space="preserve"> </w:t>
      </w:r>
      <w:r w:rsidRPr="00516BAA">
        <w:rPr>
          <w:rFonts w:cs="David" w:hint="cs"/>
          <w:sz w:val="24"/>
          <w:szCs w:val="24"/>
          <w:rtl/>
        </w:rPr>
        <w:t>כל</w:t>
      </w:r>
      <w:r w:rsidRPr="00516BAA">
        <w:rPr>
          <w:rFonts w:cs="David"/>
          <w:sz w:val="24"/>
          <w:szCs w:val="24"/>
          <w:rtl/>
        </w:rPr>
        <w:t xml:space="preserve"> </w:t>
      </w:r>
      <w:r w:rsidRPr="00516BAA">
        <w:rPr>
          <w:rFonts w:cs="David" w:hint="cs"/>
          <w:sz w:val="24"/>
          <w:szCs w:val="24"/>
          <w:rtl/>
        </w:rPr>
        <w:t>בינוי</w:t>
      </w:r>
      <w:r w:rsidRPr="00516BAA">
        <w:rPr>
          <w:rFonts w:cs="David"/>
          <w:sz w:val="24"/>
          <w:szCs w:val="24"/>
          <w:rtl/>
        </w:rPr>
        <w:t xml:space="preserve"> </w:t>
      </w:r>
      <w:r w:rsidRPr="00516BAA">
        <w:rPr>
          <w:rFonts w:cs="David" w:hint="cs"/>
          <w:sz w:val="24"/>
          <w:szCs w:val="24"/>
          <w:rtl/>
        </w:rPr>
        <w:t>בתחום</w:t>
      </w:r>
      <w:r w:rsidRPr="00516BAA">
        <w:rPr>
          <w:rFonts w:cs="David"/>
          <w:sz w:val="24"/>
          <w:szCs w:val="24"/>
          <w:rtl/>
        </w:rPr>
        <w:t xml:space="preserve"> 100 </w:t>
      </w:r>
      <w:r w:rsidRPr="00516BAA">
        <w:rPr>
          <w:rFonts w:cs="David" w:hint="cs"/>
          <w:sz w:val="24"/>
          <w:szCs w:val="24"/>
          <w:rtl/>
        </w:rPr>
        <w:t>מטרים</w:t>
      </w:r>
      <w:r w:rsidRPr="00516BAA">
        <w:rPr>
          <w:rFonts w:cs="David"/>
          <w:sz w:val="24"/>
          <w:szCs w:val="24"/>
          <w:rtl/>
        </w:rPr>
        <w:t xml:space="preserve"> </w:t>
      </w:r>
      <w:r w:rsidRPr="00516BAA">
        <w:rPr>
          <w:rFonts w:cs="David" w:hint="cs"/>
          <w:sz w:val="24"/>
          <w:szCs w:val="24"/>
          <w:rtl/>
        </w:rPr>
        <w:t>מקו</w:t>
      </w:r>
      <w:r w:rsidRPr="00516BAA">
        <w:rPr>
          <w:rFonts w:cs="David"/>
          <w:sz w:val="24"/>
          <w:szCs w:val="24"/>
          <w:rtl/>
        </w:rPr>
        <w:t xml:space="preserve"> </w:t>
      </w:r>
      <w:r w:rsidRPr="00516BAA">
        <w:rPr>
          <w:rFonts w:cs="David" w:hint="cs"/>
          <w:sz w:val="24"/>
          <w:szCs w:val="24"/>
          <w:rtl/>
        </w:rPr>
        <w:t>החוף</w:t>
      </w:r>
      <w:r w:rsidRPr="00516BAA">
        <w:rPr>
          <w:rFonts w:cs="David"/>
          <w:sz w:val="24"/>
          <w:szCs w:val="24"/>
          <w:rtl/>
        </w:rPr>
        <w:t xml:space="preserve">. </w:t>
      </w:r>
      <w:r w:rsidRPr="00516BAA">
        <w:rPr>
          <w:rFonts w:cs="David" w:hint="cs"/>
          <w:sz w:val="24"/>
          <w:szCs w:val="24"/>
          <w:rtl/>
        </w:rPr>
        <w:t>העוררים</w:t>
      </w:r>
      <w:r w:rsidRPr="00516BAA">
        <w:rPr>
          <w:rFonts w:cs="David"/>
          <w:sz w:val="24"/>
          <w:szCs w:val="24"/>
          <w:rtl/>
        </w:rPr>
        <w:t xml:space="preserve"> </w:t>
      </w:r>
      <w:r w:rsidRPr="00516BAA">
        <w:rPr>
          <w:rFonts w:cs="David" w:hint="cs"/>
          <w:sz w:val="24"/>
          <w:szCs w:val="24"/>
          <w:rtl/>
        </w:rPr>
        <w:t>הגישו</w:t>
      </w:r>
      <w:r w:rsidRPr="00516BAA">
        <w:rPr>
          <w:rFonts w:cs="David"/>
          <w:sz w:val="24"/>
          <w:szCs w:val="24"/>
          <w:rtl/>
        </w:rPr>
        <w:t xml:space="preserve"> </w:t>
      </w:r>
      <w:r w:rsidRPr="00516BAA">
        <w:rPr>
          <w:rFonts w:cs="David" w:hint="cs"/>
          <w:sz w:val="24"/>
          <w:szCs w:val="24"/>
          <w:rtl/>
        </w:rPr>
        <w:t>על</w:t>
      </w:r>
      <w:r w:rsidRPr="00516BAA">
        <w:rPr>
          <w:rFonts w:cs="David"/>
          <w:sz w:val="24"/>
          <w:szCs w:val="24"/>
          <w:rtl/>
        </w:rPr>
        <w:t xml:space="preserve"> </w:t>
      </w:r>
      <w:r w:rsidRPr="00516BAA">
        <w:rPr>
          <w:rFonts w:cs="David" w:hint="cs"/>
          <w:sz w:val="24"/>
          <w:szCs w:val="24"/>
          <w:rtl/>
        </w:rPr>
        <w:t>כלל</w:t>
      </w:r>
      <w:r w:rsidRPr="00516BAA">
        <w:rPr>
          <w:rFonts w:cs="David"/>
          <w:sz w:val="24"/>
          <w:szCs w:val="24"/>
          <w:rtl/>
        </w:rPr>
        <w:t xml:space="preserve"> </w:t>
      </w:r>
      <w:r w:rsidRPr="00516BAA">
        <w:rPr>
          <w:rFonts w:cs="David" w:hint="cs"/>
          <w:sz w:val="24"/>
          <w:szCs w:val="24"/>
          <w:rtl/>
        </w:rPr>
        <w:t>זה</w:t>
      </w:r>
      <w:r w:rsidRPr="00516BAA">
        <w:rPr>
          <w:rFonts w:cs="David"/>
          <w:sz w:val="24"/>
          <w:szCs w:val="24"/>
          <w:rtl/>
        </w:rPr>
        <w:t xml:space="preserve"> </w:t>
      </w:r>
      <w:r w:rsidRPr="00516BAA">
        <w:rPr>
          <w:rFonts w:cs="David" w:hint="cs"/>
          <w:sz w:val="24"/>
          <w:szCs w:val="24"/>
          <w:rtl/>
        </w:rPr>
        <w:t>עתירה</w:t>
      </w:r>
      <w:r w:rsidRPr="00516BAA">
        <w:rPr>
          <w:rFonts w:cs="David"/>
          <w:sz w:val="24"/>
          <w:szCs w:val="24"/>
          <w:rtl/>
        </w:rPr>
        <w:t xml:space="preserve"> </w:t>
      </w:r>
      <w:r w:rsidRPr="00516BAA">
        <w:rPr>
          <w:rFonts w:cs="David" w:hint="cs"/>
          <w:sz w:val="24"/>
          <w:szCs w:val="24"/>
          <w:rtl/>
        </w:rPr>
        <w:t>לבית</w:t>
      </w:r>
      <w:r w:rsidRPr="00516BAA">
        <w:rPr>
          <w:rFonts w:cs="David"/>
          <w:sz w:val="24"/>
          <w:szCs w:val="24"/>
          <w:rtl/>
        </w:rPr>
        <w:t xml:space="preserve"> </w:t>
      </w:r>
      <w:r w:rsidRPr="00516BAA">
        <w:rPr>
          <w:rFonts w:cs="David" w:hint="cs"/>
          <w:sz w:val="24"/>
          <w:szCs w:val="24"/>
          <w:rtl/>
        </w:rPr>
        <w:t>המשפט</w:t>
      </w:r>
      <w:r w:rsidRPr="00516BAA">
        <w:rPr>
          <w:rFonts w:cs="David"/>
          <w:sz w:val="24"/>
          <w:szCs w:val="24"/>
          <w:rtl/>
        </w:rPr>
        <w:t xml:space="preserve"> </w:t>
      </w:r>
      <w:r w:rsidRPr="00516BAA">
        <w:rPr>
          <w:rFonts w:cs="David" w:hint="cs"/>
          <w:sz w:val="24"/>
          <w:szCs w:val="24"/>
          <w:rtl/>
        </w:rPr>
        <w:t>המחוזי</w:t>
      </w:r>
      <w:r w:rsidRPr="00516BAA">
        <w:rPr>
          <w:rFonts w:cs="David"/>
          <w:sz w:val="24"/>
          <w:szCs w:val="24"/>
          <w:rtl/>
        </w:rPr>
        <w:t xml:space="preserve"> </w:t>
      </w:r>
      <w:r w:rsidRPr="00516BAA">
        <w:rPr>
          <w:rFonts w:cs="David" w:hint="cs"/>
          <w:sz w:val="24"/>
          <w:szCs w:val="24"/>
          <w:rtl/>
        </w:rPr>
        <w:t>בת</w:t>
      </w:r>
      <w:r w:rsidRPr="00516BAA">
        <w:rPr>
          <w:rFonts w:cs="David"/>
          <w:sz w:val="24"/>
          <w:szCs w:val="24"/>
          <w:rtl/>
        </w:rPr>
        <w:t>"</w:t>
      </w:r>
      <w:r w:rsidRPr="00516BAA">
        <w:rPr>
          <w:rFonts w:cs="David" w:hint="cs"/>
          <w:sz w:val="24"/>
          <w:szCs w:val="24"/>
          <w:rtl/>
        </w:rPr>
        <w:t>א</w:t>
      </w:r>
      <w:r w:rsidRPr="00516BAA">
        <w:rPr>
          <w:rFonts w:cs="David"/>
          <w:sz w:val="24"/>
          <w:szCs w:val="24"/>
          <w:rtl/>
        </w:rPr>
        <w:t xml:space="preserve"> (</w:t>
      </w:r>
      <w:proofErr w:type="spellStart"/>
      <w:r w:rsidRPr="00516BAA">
        <w:rPr>
          <w:rFonts w:cs="David" w:hint="cs"/>
          <w:sz w:val="24"/>
          <w:szCs w:val="24"/>
          <w:rtl/>
        </w:rPr>
        <w:t>עת</w:t>
      </w:r>
      <w:r w:rsidRPr="00516BAA">
        <w:rPr>
          <w:rFonts w:cs="David"/>
          <w:sz w:val="24"/>
          <w:szCs w:val="24"/>
          <w:rtl/>
        </w:rPr>
        <w:t>"</w:t>
      </w:r>
      <w:r w:rsidRPr="00516BAA">
        <w:rPr>
          <w:rFonts w:cs="David" w:hint="cs"/>
          <w:sz w:val="24"/>
          <w:szCs w:val="24"/>
          <w:rtl/>
        </w:rPr>
        <w:t>מ</w:t>
      </w:r>
      <w:proofErr w:type="spellEnd"/>
      <w:r w:rsidRPr="00516BAA">
        <w:rPr>
          <w:rFonts w:cs="David"/>
          <w:sz w:val="24"/>
          <w:szCs w:val="24"/>
          <w:rtl/>
        </w:rPr>
        <w:t xml:space="preserve"> 1722/08), </w:t>
      </w:r>
      <w:r w:rsidRPr="00516BAA">
        <w:rPr>
          <w:rFonts w:cs="David" w:hint="cs"/>
          <w:sz w:val="24"/>
          <w:szCs w:val="24"/>
          <w:rtl/>
        </w:rPr>
        <w:t>שנדחתה</w:t>
      </w:r>
      <w:r w:rsidRPr="00516BAA">
        <w:rPr>
          <w:rFonts w:cs="David"/>
          <w:sz w:val="24"/>
          <w:szCs w:val="24"/>
          <w:rtl/>
        </w:rPr>
        <w:t xml:space="preserve"> </w:t>
      </w:r>
      <w:r w:rsidRPr="00516BAA">
        <w:rPr>
          <w:rFonts w:cs="David" w:hint="cs"/>
          <w:sz w:val="24"/>
          <w:szCs w:val="24"/>
          <w:rtl/>
        </w:rPr>
        <w:t>בפסק</w:t>
      </w:r>
      <w:r w:rsidRPr="00516BAA">
        <w:rPr>
          <w:rFonts w:cs="David"/>
          <w:sz w:val="24"/>
          <w:szCs w:val="24"/>
          <w:rtl/>
        </w:rPr>
        <w:t xml:space="preserve"> </w:t>
      </w:r>
      <w:r w:rsidRPr="00516BAA">
        <w:rPr>
          <w:rFonts w:cs="David" w:hint="cs"/>
          <w:sz w:val="24"/>
          <w:szCs w:val="24"/>
          <w:rtl/>
        </w:rPr>
        <w:t>דין</w:t>
      </w:r>
      <w:r w:rsidRPr="00516BAA">
        <w:rPr>
          <w:rFonts w:cs="David"/>
          <w:sz w:val="24"/>
          <w:szCs w:val="24"/>
          <w:rtl/>
        </w:rPr>
        <w:t xml:space="preserve"> </w:t>
      </w:r>
      <w:r w:rsidRPr="00516BAA">
        <w:rPr>
          <w:rFonts w:cs="David" w:hint="cs"/>
          <w:sz w:val="24"/>
          <w:szCs w:val="24"/>
          <w:rtl/>
        </w:rPr>
        <w:t>מיום</w:t>
      </w:r>
      <w:r w:rsidRPr="00516BAA">
        <w:rPr>
          <w:rFonts w:cs="David"/>
          <w:sz w:val="24"/>
          <w:szCs w:val="24"/>
          <w:rtl/>
        </w:rPr>
        <w:t xml:space="preserve"> 7.4.2009. </w:t>
      </w:r>
      <w:r w:rsidR="00E24274">
        <w:rPr>
          <w:rFonts w:cs="David" w:hint="cs"/>
          <w:sz w:val="24"/>
          <w:szCs w:val="24"/>
          <w:rtl/>
        </w:rPr>
        <w:t xml:space="preserve">זאת חרף האיסור הברור לבינוי זה </w:t>
      </w:r>
      <w:proofErr w:type="spellStart"/>
      <w:r w:rsidR="00E24274">
        <w:rPr>
          <w:rFonts w:cs="David" w:hint="cs"/>
          <w:sz w:val="24"/>
          <w:szCs w:val="24"/>
          <w:rtl/>
        </w:rPr>
        <w:t>בתמ"א</w:t>
      </w:r>
      <w:proofErr w:type="spellEnd"/>
      <w:r w:rsidR="00E24274">
        <w:rPr>
          <w:rFonts w:cs="David" w:hint="cs"/>
          <w:sz w:val="24"/>
          <w:szCs w:val="24"/>
          <w:rtl/>
        </w:rPr>
        <w:t xml:space="preserve"> 13. </w:t>
      </w:r>
      <w:r w:rsidRPr="00516BAA">
        <w:rPr>
          <w:rFonts w:cs="David" w:hint="cs"/>
          <w:sz w:val="24"/>
          <w:szCs w:val="24"/>
          <w:rtl/>
        </w:rPr>
        <w:t>לאחר</w:t>
      </w:r>
      <w:r w:rsidRPr="00516BAA">
        <w:rPr>
          <w:rFonts w:cs="David"/>
          <w:sz w:val="24"/>
          <w:szCs w:val="24"/>
          <w:rtl/>
        </w:rPr>
        <w:t xml:space="preserve"> </w:t>
      </w:r>
      <w:r w:rsidRPr="00516BAA">
        <w:rPr>
          <w:rFonts w:cs="David" w:hint="cs"/>
          <w:sz w:val="24"/>
          <w:szCs w:val="24"/>
          <w:rtl/>
        </w:rPr>
        <w:t>מכן</w:t>
      </w:r>
      <w:r w:rsidRPr="00516BAA">
        <w:rPr>
          <w:rFonts w:cs="David"/>
          <w:sz w:val="24"/>
          <w:szCs w:val="24"/>
          <w:rtl/>
        </w:rPr>
        <w:t xml:space="preserve">, </w:t>
      </w:r>
      <w:r w:rsidRPr="00516BAA">
        <w:rPr>
          <w:rFonts w:cs="David" w:hint="cs"/>
          <w:sz w:val="24"/>
          <w:szCs w:val="24"/>
          <w:rtl/>
        </w:rPr>
        <w:t>תיקנו</w:t>
      </w:r>
      <w:r w:rsidRPr="00516BAA">
        <w:rPr>
          <w:rFonts w:cs="David"/>
          <w:sz w:val="24"/>
          <w:szCs w:val="24"/>
          <w:rtl/>
        </w:rPr>
        <w:t xml:space="preserve"> </w:t>
      </w:r>
      <w:r w:rsidRPr="00516BAA">
        <w:rPr>
          <w:rFonts w:cs="David" w:hint="cs"/>
          <w:sz w:val="24"/>
          <w:szCs w:val="24"/>
          <w:rtl/>
        </w:rPr>
        <w:t>העוררות</w:t>
      </w:r>
      <w:r w:rsidRPr="00516BAA">
        <w:rPr>
          <w:rFonts w:cs="David"/>
          <w:sz w:val="24"/>
          <w:szCs w:val="24"/>
          <w:rtl/>
        </w:rPr>
        <w:t xml:space="preserve"> </w:t>
      </w:r>
      <w:r w:rsidRPr="00516BAA">
        <w:rPr>
          <w:rFonts w:cs="David" w:hint="cs"/>
          <w:sz w:val="24"/>
          <w:szCs w:val="24"/>
          <w:rtl/>
        </w:rPr>
        <w:t>את</w:t>
      </w:r>
      <w:r w:rsidRPr="00516BAA">
        <w:rPr>
          <w:rFonts w:cs="David"/>
          <w:sz w:val="24"/>
          <w:szCs w:val="24"/>
          <w:rtl/>
        </w:rPr>
        <w:t xml:space="preserve"> </w:t>
      </w:r>
      <w:r w:rsidRPr="00516BAA">
        <w:rPr>
          <w:rFonts w:cs="David" w:hint="cs"/>
          <w:sz w:val="24"/>
          <w:szCs w:val="24"/>
          <w:rtl/>
        </w:rPr>
        <w:t>התנאים</w:t>
      </w:r>
      <w:r w:rsidRPr="00516BAA">
        <w:rPr>
          <w:rFonts w:cs="David"/>
          <w:sz w:val="24"/>
          <w:szCs w:val="24"/>
          <w:rtl/>
        </w:rPr>
        <w:t xml:space="preserve"> </w:t>
      </w:r>
      <w:r w:rsidRPr="00516BAA">
        <w:rPr>
          <w:rFonts w:cs="David" w:hint="cs"/>
          <w:sz w:val="24"/>
          <w:szCs w:val="24"/>
          <w:rtl/>
        </w:rPr>
        <w:t>להן</w:t>
      </w:r>
      <w:r w:rsidRPr="00516BAA">
        <w:rPr>
          <w:rFonts w:cs="David"/>
          <w:sz w:val="24"/>
          <w:szCs w:val="24"/>
          <w:rtl/>
        </w:rPr>
        <w:t xml:space="preserve"> </w:t>
      </w:r>
      <w:r w:rsidRPr="00516BAA">
        <w:rPr>
          <w:rFonts w:cs="David" w:hint="cs"/>
          <w:sz w:val="24"/>
          <w:szCs w:val="24"/>
          <w:rtl/>
        </w:rPr>
        <w:t>נדרשו</w:t>
      </w:r>
      <w:r w:rsidRPr="00516BAA">
        <w:rPr>
          <w:rFonts w:cs="David"/>
          <w:sz w:val="24"/>
          <w:szCs w:val="24"/>
          <w:rtl/>
        </w:rPr>
        <w:t xml:space="preserve">. </w:t>
      </w:r>
    </w:p>
    <w:p w:rsidR="00E24274" w:rsidRPr="00516BAA" w:rsidRDefault="00E24274" w:rsidP="00516BAA">
      <w:pPr>
        <w:pStyle w:val="a3"/>
        <w:numPr>
          <w:ilvl w:val="0"/>
          <w:numId w:val="2"/>
        </w:numPr>
        <w:spacing w:line="360" w:lineRule="auto"/>
        <w:ind w:left="226" w:hanging="425"/>
        <w:jc w:val="both"/>
        <w:rPr>
          <w:rFonts w:cs="David" w:hint="cs"/>
          <w:sz w:val="24"/>
          <w:szCs w:val="24"/>
        </w:rPr>
      </w:pPr>
      <w:r>
        <w:rPr>
          <w:rFonts w:cs="David" w:hint="cs"/>
          <w:sz w:val="24"/>
          <w:szCs w:val="24"/>
          <w:rtl/>
        </w:rPr>
        <w:t>דוגמאות אלה מטילות דופי בטענת העוררות כאמור.</w:t>
      </w:r>
      <w:r w:rsidR="00674C63">
        <w:rPr>
          <w:rFonts w:cs="David" w:hint="cs"/>
          <w:sz w:val="24"/>
          <w:szCs w:val="24"/>
          <w:rtl/>
        </w:rPr>
        <w:t xml:space="preserve"> </w:t>
      </w:r>
      <w:r w:rsidR="00674C63" w:rsidRPr="00674C63">
        <w:rPr>
          <w:rFonts w:cs="David" w:hint="cs"/>
          <w:color w:val="FF0000"/>
          <w:sz w:val="24"/>
          <w:szCs w:val="24"/>
          <w:rtl/>
        </w:rPr>
        <w:t xml:space="preserve">האם להתייחס לתום הלב של העוררות? האם להתייחס להליך הפשרה שניהלו עוד בשנת 2013, כמעיד על לקיחתן בחשבון את הייתכנות שתכניתן לא תאושר? </w:t>
      </w:r>
    </w:p>
    <w:p w:rsidR="00540A72" w:rsidRDefault="00841880" w:rsidP="00516BAA">
      <w:pPr>
        <w:pStyle w:val="a3"/>
        <w:numPr>
          <w:ilvl w:val="0"/>
          <w:numId w:val="2"/>
        </w:numPr>
        <w:spacing w:line="360" w:lineRule="auto"/>
        <w:ind w:left="226" w:hanging="425"/>
        <w:jc w:val="both"/>
        <w:rPr>
          <w:rFonts w:cs="David" w:hint="cs"/>
          <w:sz w:val="24"/>
          <w:szCs w:val="24"/>
        </w:rPr>
      </w:pPr>
      <w:r w:rsidRPr="00A1218F">
        <w:rPr>
          <w:rFonts w:cs="David" w:hint="cs"/>
          <w:sz w:val="24"/>
          <w:szCs w:val="24"/>
          <w:u w:val="single"/>
          <w:rtl/>
        </w:rPr>
        <w:t>שנית</w:t>
      </w:r>
      <w:r>
        <w:rPr>
          <w:rFonts w:cs="David" w:hint="cs"/>
          <w:sz w:val="24"/>
          <w:szCs w:val="24"/>
          <w:rtl/>
        </w:rPr>
        <w:t xml:space="preserve">, </w:t>
      </w:r>
      <w:r w:rsidR="00540A72">
        <w:rPr>
          <w:rFonts w:cs="David" w:hint="cs"/>
          <w:sz w:val="24"/>
          <w:szCs w:val="24"/>
          <w:rtl/>
        </w:rPr>
        <w:t xml:space="preserve">בכל הנוגע לפגיעה הכלכלית בעוררות, קבעה הפסיקה כי: </w:t>
      </w:r>
    </w:p>
    <w:p w:rsidR="00540A72" w:rsidRDefault="00540A72" w:rsidP="00540A72">
      <w:pPr>
        <w:pStyle w:val="a3"/>
        <w:spacing w:line="360" w:lineRule="auto"/>
        <w:ind w:left="509" w:right="426"/>
        <w:jc w:val="both"/>
        <w:rPr>
          <w:rFonts w:cs="David" w:hint="cs"/>
          <w:sz w:val="24"/>
          <w:szCs w:val="24"/>
        </w:rPr>
      </w:pPr>
      <w:r w:rsidRPr="00540A72">
        <w:rPr>
          <w:rFonts w:cs="David" w:hint="cs"/>
          <w:b/>
          <w:bCs/>
          <w:sz w:val="24"/>
          <w:szCs w:val="24"/>
          <w:rtl/>
        </w:rPr>
        <w:t>"לא יהא זה מופרז כלל ועיקר לדרוש מוועדות התכנון והבנייה כי תוך כדי ההכנה והדיון בתכניות יהווה השיקול של גודל הפגיעה בבעלי המקרקעין אחד השיקולים היסודיים, גם אם לא השיקול המכריע, אם ראוי התכנית למימוש". (דנ"א 1333/02 הוועדה המקומית לתכנון ולבניה</w:t>
      </w:r>
      <w:r w:rsidRPr="00D34DD0">
        <w:rPr>
          <w:rFonts w:cs="David" w:hint="cs"/>
          <w:b/>
          <w:bCs/>
          <w:sz w:val="24"/>
          <w:szCs w:val="24"/>
          <w:rtl/>
        </w:rPr>
        <w:t xml:space="preserve"> רעננה נ' </w:t>
      </w:r>
      <w:proofErr w:type="spellStart"/>
      <w:r w:rsidRPr="00D34DD0">
        <w:rPr>
          <w:rFonts w:cs="David" w:hint="cs"/>
          <w:b/>
          <w:bCs/>
          <w:sz w:val="24"/>
          <w:szCs w:val="24"/>
          <w:rtl/>
        </w:rPr>
        <w:t>הורוויץ</w:t>
      </w:r>
      <w:proofErr w:type="spellEnd"/>
      <w:r>
        <w:rPr>
          <w:rFonts w:cs="David" w:hint="cs"/>
          <w:sz w:val="24"/>
          <w:szCs w:val="24"/>
          <w:rtl/>
        </w:rPr>
        <w:t>, פ"ד נח(6) 289 (2004)).</w:t>
      </w:r>
    </w:p>
    <w:p w:rsidR="0017637B" w:rsidRDefault="00886291" w:rsidP="00CC3FA6">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לצד זאת, </w:t>
      </w:r>
      <w:r w:rsidR="0017637B">
        <w:rPr>
          <w:rFonts w:cs="David" w:hint="cs"/>
          <w:sz w:val="24"/>
          <w:szCs w:val="24"/>
          <w:rtl/>
        </w:rPr>
        <w:t>בהקש</w:t>
      </w:r>
      <w:r>
        <w:rPr>
          <w:rFonts w:cs="David" w:hint="cs"/>
          <w:sz w:val="24"/>
          <w:szCs w:val="24"/>
          <w:rtl/>
        </w:rPr>
        <w:t>ר קבעו</w:t>
      </w:r>
      <w:r w:rsidR="0017637B">
        <w:rPr>
          <w:rFonts w:cs="David" w:hint="cs"/>
          <w:sz w:val="24"/>
          <w:szCs w:val="24"/>
          <w:rtl/>
        </w:rPr>
        <w:t xml:space="preserve"> דנה וזילבר בספרם כי: </w:t>
      </w:r>
    </w:p>
    <w:p w:rsidR="00163A1A" w:rsidRDefault="0017637B" w:rsidP="00AE571E">
      <w:pPr>
        <w:pStyle w:val="a3"/>
        <w:spacing w:line="360" w:lineRule="auto"/>
        <w:ind w:left="509" w:right="426"/>
        <w:jc w:val="both"/>
        <w:rPr>
          <w:rFonts w:cs="David" w:hint="cs"/>
          <w:b/>
          <w:bCs/>
          <w:sz w:val="24"/>
          <w:szCs w:val="24"/>
          <w:rtl/>
        </w:rPr>
      </w:pPr>
      <w:r w:rsidRPr="0017637B">
        <w:rPr>
          <w:rFonts w:cs="David" w:hint="cs"/>
          <w:b/>
          <w:bCs/>
          <w:sz w:val="24"/>
          <w:szCs w:val="24"/>
          <w:rtl/>
        </w:rPr>
        <w:t>"תכנית היא אקט שלטוני המבקש לקדם את התועלת הציבורית המצרפית. בשל כך נקבע, כי זכות הקניין ורצונו של הפרט להשיא את רווחיו מהקרקע שלו נדחית מפני הצורך וההצדקה בניהול ציבורי מושכל של משאב הקרקע לטובת התועלת הציבורית המצרפית</w:t>
      </w:r>
      <w:r w:rsidR="00163A1A">
        <w:rPr>
          <w:rFonts w:cs="David" w:hint="cs"/>
          <w:b/>
          <w:bCs/>
          <w:sz w:val="24"/>
          <w:szCs w:val="24"/>
          <w:rtl/>
        </w:rPr>
        <w:t>.</w:t>
      </w:r>
      <w:r w:rsidR="00AE571E">
        <w:rPr>
          <w:rFonts w:cs="David" w:hint="cs"/>
          <w:b/>
          <w:bCs/>
          <w:sz w:val="24"/>
          <w:szCs w:val="24"/>
          <w:rtl/>
        </w:rPr>
        <w:t>"</w:t>
      </w:r>
    </w:p>
    <w:p w:rsidR="00AE571E" w:rsidRDefault="00163A1A" w:rsidP="00B8791A">
      <w:pPr>
        <w:tabs>
          <w:tab w:val="left" w:pos="8306"/>
        </w:tabs>
        <w:spacing w:line="360" w:lineRule="auto"/>
        <w:ind w:left="226"/>
        <w:jc w:val="both"/>
        <w:rPr>
          <w:rFonts w:cs="David" w:hint="cs"/>
          <w:sz w:val="24"/>
          <w:szCs w:val="24"/>
          <w:rtl/>
        </w:rPr>
      </w:pPr>
      <w:r w:rsidRPr="00163A1A">
        <w:rPr>
          <w:rFonts w:cs="David" w:hint="cs"/>
          <w:sz w:val="24"/>
          <w:szCs w:val="24"/>
          <w:rtl/>
        </w:rPr>
        <w:t>עם זאת</w:t>
      </w:r>
      <w:r>
        <w:rPr>
          <w:rFonts w:cs="David" w:hint="cs"/>
          <w:sz w:val="24"/>
          <w:szCs w:val="24"/>
          <w:rtl/>
        </w:rPr>
        <w:t>,</w:t>
      </w:r>
      <w:r w:rsidR="00AE571E">
        <w:rPr>
          <w:rFonts w:cs="David" w:hint="cs"/>
          <w:sz w:val="24"/>
          <w:szCs w:val="24"/>
          <w:rtl/>
        </w:rPr>
        <w:t xml:space="preserve"> הודגשה חובת הפנמת ההשלכות הכלכליות, לשיקולי התכנון</w:t>
      </w:r>
      <w:r w:rsidR="00AE571E">
        <w:rPr>
          <w:rFonts w:cs="David" w:hint="cs"/>
          <w:b/>
          <w:bCs/>
          <w:sz w:val="24"/>
          <w:szCs w:val="24"/>
          <w:rtl/>
        </w:rPr>
        <w:t xml:space="preserve"> </w:t>
      </w:r>
      <w:r w:rsidR="00AE571E" w:rsidRPr="00AE571E">
        <w:rPr>
          <w:rFonts w:cs="David"/>
          <w:sz w:val="24"/>
          <w:szCs w:val="24"/>
          <w:rtl/>
        </w:rPr>
        <w:t>(</w:t>
      </w:r>
      <w:r w:rsidR="00AE571E" w:rsidRPr="00163A1A">
        <w:rPr>
          <w:rFonts w:cs="David" w:hint="cs"/>
          <w:sz w:val="24"/>
          <w:szCs w:val="24"/>
          <w:rtl/>
        </w:rPr>
        <w:t>שרית</w:t>
      </w:r>
      <w:r w:rsidR="00AE571E" w:rsidRPr="00163A1A">
        <w:rPr>
          <w:rFonts w:cs="David"/>
          <w:sz w:val="24"/>
          <w:szCs w:val="24"/>
          <w:rtl/>
        </w:rPr>
        <w:t xml:space="preserve"> </w:t>
      </w:r>
      <w:r w:rsidR="00AE571E" w:rsidRPr="00163A1A">
        <w:rPr>
          <w:rFonts w:cs="David" w:hint="cs"/>
          <w:sz w:val="24"/>
          <w:szCs w:val="24"/>
          <w:rtl/>
        </w:rPr>
        <w:t>דנה</w:t>
      </w:r>
      <w:r w:rsidR="00AE571E" w:rsidRPr="00163A1A">
        <w:rPr>
          <w:rFonts w:cs="David"/>
          <w:sz w:val="24"/>
          <w:szCs w:val="24"/>
          <w:rtl/>
        </w:rPr>
        <w:t xml:space="preserve"> </w:t>
      </w:r>
      <w:r w:rsidR="00AE571E" w:rsidRPr="00163A1A">
        <w:rPr>
          <w:rFonts w:cs="David" w:hint="cs"/>
          <w:sz w:val="24"/>
          <w:szCs w:val="24"/>
          <w:rtl/>
        </w:rPr>
        <w:t>ושלום</w:t>
      </w:r>
      <w:r w:rsidR="00AE571E" w:rsidRPr="00163A1A">
        <w:rPr>
          <w:rFonts w:cs="David"/>
          <w:sz w:val="24"/>
          <w:szCs w:val="24"/>
          <w:rtl/>
        </w:rPr>
        <w:t xml:space="preserve"> </w:t>
      </w:r>
      <w:r w:rsidR="00AE571E" w:rsidRPr="00163A1A">
        <w:rPr>
          <w:rFonts w:cs="David" w:hint="cs"/>
          <w:sz w:val="24"/>
          <w:szCs w:val="24"/>
          <w:rtl/>
        </w:rPr>
        <w:t>זינגר</w:t>
      </w:r>
      <w:r w:rsidR="00AE571E" w:rsidRPr="00163A1A">
        <w:rPr>
          <w:rFonts w:cs="David"/>
          <w:b/>
          <w:bCs/>
          <w:sz w:val="24"/>
          <w:szCs w:val="24"/>
          <w:rtl/>
        </w:rPr>
        <w:t xml:space="preserve"> </w:t>
      </w:r>
      <w:r w:rsidR="00AE571E" w:rsidRPr="00163A1A">
        <w:rPr>
          <w:rFonts w:cs="David" w:hint="cs"/>
          <w:b/>
          <w:bCs/>
          <w:sz w:val="24"/>
          <w:szCs w:val="24"/>
          <w:rtl/>
        </w:rPr>
        <w:t>דיני</w:t>
      </w:r>
      <w:r w:rsidR="00AE571E" w:rsidRPr="00163A1A">
        <w:rPr>
          <w:rFonts w:cs="David"/>
          <w:b/>
          <w:bCs/>
          <w:sz w:val="24"/>
          <w:szCs w:val="24"/>
          <w:rtl/>
        </w:rPr>
        <w:t xml:space="preserve"> </w:t>
      </w:r>
      <w:r w:rsidR="00AE571E" w:rsidRPr="00163A1A">
        <w:rPr>
          <w:rFonts w:cs="David" w:hint="cs"/>
          <w:b/>
          <w:bCs/>
          <w:sz w:val="24"/>
          <w:szCs w:val="24"/>
          <w:rtl/>
        </w:rPr>
        <w:t>תכנון</w:t>
      </w:r>
      <w:r w:rsidR="00AE571E" w:rsidRPr="00163A1A">
        <w:rPr>
          <w:rFonts w:cs="David"/>
          <w:b/>
          <w:bCs/>
          <w:sz w:val="24"/>
          <w:szCs w:val="24"/>
          <w:rtl/>
        </w:rPr>
        <w:t xml:space="preserve"> </w:t>
      </w:r>
      <w:r w:rsidR="00AE571E" w:rsidRPr="00163A1A">
        <w:rPr>
          <w:rFonts w:cs="David" w:hint="cs"/>
          <w:b/>
          <w:bCs/>
          <w:sz w:val="24"/>
          <w:szCs w:val="24"/>
          <w:rtl/>
        </w:rPr>
        <w:t>ובניה</w:t>
      </w:r>
      <w:r w:rsidR="00AE571E" w:rsidRPr="00163A1A">
        <w:rPr>
          <w:rFonts w:cs="David"/>
          <w:b/>
          <w:bCs/>
          <w:sz w:val="24"/>
          <w:szCs w:val="24"/>
          <w:rtl/>
        </w:rPr>
        <w:t>,</w:t>
      </w:r>
      <w:r w:rsidR="00AE571E" w:rsidRPr="00163A1A">
        <w:rPr>
          <w:rFonts w:cs="David"/>
          <w:sz w:val="24"/>
          <w:szCs w:val="24"/>
          <w:rtl/>
        </w:rPr>
        <w:t xml:space="preserve"> 81-83 (2015)).</w:t>
      </w:r>
      <w:r w:rsidR="00AE571E">
        <w:rPr>
          <w:rFonts w:cs="David" w:hint="cs"/>
          <w:sz w:val="24"/>
          <w:szCs w:val="24"/>
          <w:rtl/>
        </w:rPr>
        <w:t xml:space="preserve"> </w:t>
      </w:r>
    </w:p>
    <w:p w:rsidR="00347DDE" w:rsidRDefault="00086B59" w:rsidP="00B8791A">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נראה כי </w:t>
      </w:r>
      <w:r w:rsidR="00AE571E">
        <w:rPr>
          <w:rFonts w:cs="David" w:hint="cs"/>
          <w:sz w:val="24"/>
          <w:szCs w:val="24"/>
          <w:rtl/>
        </w:rPr>
        <w:t>הגם ש</w:t>
      </w:r>
      <w:r w:rsidR="009F01B0">
        <w:rPr>
          <w:rFonts w:cs="David" w:hint="cs"/>
          <w:sz w:val="24"/>
          <w:szCs w:val="24"/>
          <w:rtl/>
        </w:rPr>
        <w:t>ל</w:t>
      </w:r>
      <w:r w:rsidR="00347DDE" w:rsidRPr="00AE571E">
        <w:rPr>
          <w:rFonts w:cs="David" w:hint="cs"/>
          <w:sz w:val="24"/>
          <w:szCs w:val="24"/>
          <w:rtl/>
        </w:rPr>
        <w:t>פי הפסיקה</w:t>
      </w:r>
      <w:r w:rsidR="00AE571E">
        <w:rPr>
          <w:rFonts w:cs="David" w:hint="cs"/>
          <w:sz w:val="24"/>
          <w:szCs w:val="24"/>
          <w:rtl/>
        </w:rPr>
        <w:t xml:space="preserve"> אין לאדם זכות לתכנית,</w:t>
      </w:r>
      <w:r w:rsidR="00347DDE" w:rsidRPr="00AE571E">
        <w:rPr>
          <w:rFonts w:cs="David" w:hint="cs"/>
          <w:sz w:val="24"/>
          <w:szCs w:val="24"/>
          <w:rtl/>
        </w:rPr>
        <w:t xml:space="preserve"> הוקנתה לא</w:t>
      </w:r>
      <w:r w:rsidR="00E16C61" w:rsidRPr="00AE571E">
        <w:rPr>
          <w:rFonts w:cs="David" w:hint="cs"/>
          <w:sz w:val="24"/>
          <w:szCs w:val="24"/>
          <w:rtl/>
        </w:rPr>
        <w:t>דם זכות לפיצוי בגין שינוי המגולם בתוצר התכנוני המאושר</w:t>
      </w:r>
      <w:r w:rsidR="00347DDE" w:rsidRPr="00AE571E">
        <w:rPr>
          <w:rFonts w:cs="David" w:hint="cs"/>
          <w:sz w:val="24"/>
          <w:szCs w:val="24"/>
          <w:rtl/>
        </w:rPr>
        <w:t xml:space="preserve">. הכרה זו נעשתה באמצעות מתן מעמד חוקתי </w:t>
      </w:r>
      <w:r w:rsidR="00AE571E">
        <w:rPr>
          <w:rFonts w:cs="David" w:hint="cs"/>
          <w:sz w:val="24"/>
          <w:szCs w:val="24"/>
          <w:rtl/>
        </w:rPr>
        <w:t>כחלק מהזכות לקניין</w:t>
      </w:r>
      <w:r w:rsidR="00183F29">
        <w:rPr>
          <w:rFonts w:cs="David" w:hint="cs"/>
          <w:sz w:val="24"/>
          <w:szCs w:val="24"/>
          <w:rtl/>
        </w:rPr>
        <w:t>,</w:t>
      </w:r>
      <w:r w:rsidR="00AE571E">
        <w:rPr>
          <w:rFonts w:cs="David" w:hint="cs"/>
          <w:sz w:val="24"/>
          <w:szCs w:val="24"/>
          <w:rtl/>
        </w:rPr>
        <w:t xml:space="preserve"> לחובת הפיצוי </w:t>
      </w:r>
      <w:r w:rsidR="00347DDE" w:rsidRPr="00AE571E">
        <w:rPr>
          <w:rFonts w:cs="David" w:hint="cs"/>
          <w:sz w:val="24"/>
          <w:szCs w:val="24"/>
          <w:rtl/>
        </w:rPr>
        <w:t xml:space="preserve">בגין פגיעה תכנונית </w:t>
      </w:r>
      <w:r w:rsidR="00183F29">
        <w:rPr>
          <w:rFonts w:cs="David" w:hint="cs"/>
          <w:sz w:val="24"/>
          <w:szCs w:val="24"/>
          <w:rtl/>
        </w:rPr>
        <w:t>כקבוע</w:t>
      </w:r>
      <w:r w:rsidR="00347DDE" w:rsidRPr="00AE571E">
        <w:rPr>
          <w:rFonts w:cs="David" w:hint="cs"/>
          <w:sz w:val="24"/>
          <w:szCs w:val="24"/>
          <w:rtl/>
        </w:rPr>
        <w:t xml:space="preserve"> בסעיף 197 לחוק. הסעיף מעניק פיצוי למי שהמקרקעין שלו או מקרקעין שהוא בעל זכות בהן נפגעו על ידי התכנית.</w:t>
      </w:r>
      <w:r w:rsidR="00E16C61" w:rsidRPr="00AE571E">
        <w:rPr>
          <w:rFonts w:cs="David" w:hint="cs"/>
          <w:sz w:val="24"/>
          <w:szCs w:val="24"/>
          <w:rtl/>
        </w:rPr>
        <w:t xml:space="preserve"> </w:t>
      </w:r>
      <w:r w:rsidR="00347DDE" w:rsidRPr="00AE571E">
        <w:rPr>
          <w:rFonts w:cs="David" w:hint="cs"/>
          <w:sz w:val="24"/>
          <w:szCs w:val="24"/>
          <w:rtl/>
        </w:rPr>
        <w:t>על פי הפסיקה</w:t>
      </w:r>
      <w:r w:rsidR="00AE571E">
        <w:rPr>
          <w:rFonts w:cs="David" w:hint="cs"/>
          <w:sz w:val="24"/>
          <w:szCs w:val="24"/>
          <w:rtl/>
        </w:rPr>
        <w:t>,</w:t>
      </w:r>
      <w:r w:rsidR="00347DDE" w:rsidRPr="00AE571E">
        <w:rPr>
          <w:rFonts w:cs="David" w:hint="cs"/>
          <w:sz w:val="24"/>
          <w:szCs w:val="24"/>
          <w:rtl/>
        </w:rPr>
        <w:t xml:space="preserve"> הזכות לפיצוי קמה כל אימת שתכונות המקרקעין נפגעו והפיצוי ניתן בגין ירידת הערך שנגרמה וניתן ליחסה לפגיעה זו (ע"א 1188/92 </w:t>
      </w:r>
      <w:r w:rsidR="00347DDE" w:rsidRPr="00AE571E">
        <w:rPr>
          <w:rFonts w:cs="David" w:hint="cs"/>
          <w:b/>
          <w:bCs/>
          <w:sz w:val="24"/>
          <w:szCs w:val="24"/>
          <w:rtl/>
        </w:rPr>
        <w:t>הועדה המקומית לתכנון ולבנייה ירושלים נ' ברעלי</w:t>
      </w:r>
      <w:r w:rsidR="00347DDE" w:rsidRPr="00AE571E">
        <w:rPr>
          <w:rFonts w:cs="David" w:hint="cs"/>
          <w:sz w:val="24"/>
          <w:szCs w:val="24"/>
          <w:rtl/>
        </w:rPr>
        <w:t>, פ"ד מט(1) 463, 47</w:t>
      </w:r>
      <w:r w:rsidR="00E16C61" w:rsidRPr="00AE571E">
        <w:rPr>
          <w:rFonts w:cs="David" w:hint="cs"/>
          <w:sz w:val="24"/>
          <w:szCs w:val="24"/>
          <w:rtl/>
        </w:rPr>
        <w:t>5-473 (1995).</w:t>
      </w:r>
    </w:p>
    <w:p w:rsidR="00AE571E" w:rsidRPr="00AE571E" w:rsidRDefault="009F01B0" w:rsidP="009F01B0">
      <w:pPr>
        <w:pStyle w:val="a3"/>
        <w:numPr>
          <w:ilvl w:val="0"/>
          <w:numId w:val="2"/>
        </w:numPr>
        <w:spacing w:line="360" w:lineRule="auto"/>
        <w:ind w:left="226" w:hanging="425"/>
        <w:jc w:val="both"/>
        <w:rPr>
          <w:rFonts w:cs="David" w:hint="cs"/>
          <w:sz w:val="24"/>
          <w:szCs w:val="24"/>
          <w:rtl/>
        </w:rPr>
      </w:pPr>
      <w:r>
        <w:rPr>
          <w:rFonts w:cs="David" w:hint="cs"/>
          <w:sz w:val="24"/>
          <w:szCs w:val="24"/>
          <w:rtl/>
        </w:rPr>
        <w:t xml:space="preserve">בשל כך, שקלה </w:t>
      </w:r>
      <w:r w:rsidR="00086B59">
        <w:rPr>
          <w:rFonts w:cs="David" w:hint="cs"/>
          <w:sz w:val="24"/>
          <w:szCs w:val="24"/>
          <w:rtl/>
        </w:rPr>
        <w:t xml:space="preserve">הוועדה המחוזית את ההשלכות הכלכליות האפשריות של תכנית 297 והתנתה את מתן תוקף התכנית במסירת כתב שיפוי לוועדה המקומית, על ידי </w:t>
      </w:r>
      <w:proofErr w:type="spellStart"/>
      <w:r w:rsidR="00086B59">
        <w:rPr>
          <w:rFonts w:cs="David" w:hint="cs"/>
          <w:sz w:val="24"/>
          <w:szCs w:val="24"/>
          <w:rtl/>
        </w:rPr>
        <w:t>הרט"ג</w:t>
      </w:r>
      <w:proofErr w:type="spellEnd"/>
      <w:r w:rsidR="00086B59">
        <w:rPr>
          <w:rFonts w:cs="David" w:hint="cs"/>
          <w:sz w:val="24"/>
          <w:szCs w:val="24"/>
          <w:rtl/>
        </w:rPr>
        <w:t>.</w:t>
      </w:r>
      <w:r>
        <w:rPr>
          <w:rFonts w:cs="David" w:hint="cs"/>
          <w:sz w:val="24"/>
          <w:szCs w:val="24"/>
          <w:rtl/>
        </w:rPr>
        <w:t xml:space="preserve"> להלן ייבחנו טענות העוררות בנושא.</w:t>
      </w:r>
      <w:r w:rsidR="00086B59">
        <w:rPr>
          <w:rFonts w:cs="David" w:hint="cs"/>
          <w:sz w:val="24"/>
          <w:szCs w:val="24"/>
          <w:rtl/>
        </w:rPr>
        <w:t xml:space="preserve"> </w:t>
      </w:r>
    </w:p>
    <w:p w:rsidR="00FF667C" w:rsidRDefault="00E4292F" w:rsidP="009F01B0">
      <w:pPr>
        <w:spacing w:line="360" w:lineRule="auto"/>
        <w:jc w:val="both"/>
        <w:rPr>
          <w:rFonts w:cs="David" w:hint="cs"/>
          <w:sz w:val="24"/>
          <w:szCs w:val="24"/>
          <w:u w:val="single"/>
          <w:rtl/>
        </w:rPr>
      </w:pPr>
      <w:r>
        <w:rPr>
          <w:rFonts w:cs="David" w:hint="cs"/>
          <w:sz w:val="24"/>
          <w:szCs w:val="24"/>
          <w:u w:val="single"/>
          <w:rtl/>
        </w:rPr>
        <w:t>טענה בדבר</w:t>
      </w:r>
      <w:r w:rsidR="00086B59" w:rsidRPr="00086B59">
        <w:rPr>
          <w:rFonts w:cs="David" w:hint="cs"/>
          <w:sz w:val="24"/>
          <w:szCs w:val="24"/>
          <w:u w:val="single"/>
          <w:rtl/>
        </w:rPr>
        <w:t xml:space="preserve"> </w:t>
      </w:r>
      <w:r w:rsidR="009F01B0">
        <w:rPr>
          <w:rFonts w:cs="David" w:hint="cs"/>
          <w:sz w:val="24"/>
          <w:szCs w:val="24"/>
          <w:u w:val="single"/>
          <w:rtl/>
        </w:rPr>
        <w:t>אי חוקיות כתב השיפוי</w:t>
      </w:r>
    </w:p>
    <w:p w:rsidR="00086B59" w:rsidRDefault="00FD6C55" w:rsidP="00970C53">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לטענת העוררות, </w:t>
      </w:r>
      <w:r w:rsidR="00DB63F4">
        <w:rPr>
          <w:rFonts w:cs="David" w:hint="cs"/>
          <w:sz w:val="24"/>
          <w:szCs w:val="24"/>
          <w:rtl/>
        </w:rPr>
        <w:t>יש דופי בהחלטה על הפקדת כתב השיפוי, הן משום שלא לוו</w:t>
      </w:r>
      <w:r w:rsidR="00970C53">
        <w:rPr>
          <w:rFonts w:cs="David" w:hint="cs"/>
          <w:sz w:val="24"/>
          <w:szCs w:val="24"/>
          <w:rtl/>
        </w:rPr>
        <w:t>ת</w:t>
      </w:r>
      <w:r w:rsidR="00DB63F4">
        <w:rPr>
          <w:rFonts w:cs="David" w:hint="cs"/>
          <w:sz w:val="24"/>
          <w:szCs w:val="24"/>
          <w:rtl/>
        </w:rPr>
        <w:t>ה בבדיקה כלכלית-שמאית</w:t>
      </w:r>
      <w:r w:rsidR="007F555B">
        <w:rPr>
          <w:rFonts w:cs="David" w:hint="cs"/>
          <w:sz w:val="24"/>
          <w:szCs w:val="24"/>
          <w:rtl/>
        </w:rPr>
        <w:t xml:space="preserve"> כך </w:t>
      </w:r>
      <w:r w:rsidR="00970C53">
        <w:rPr>
          <w:rFonts w:cs="David" w:hint="cs"/>
          <w:sz w:val="24"/>
          <w:szCs w:val="24"/>
          <w:rtl/>
        </w:rPr>
        <w:t>שלא ניתן</w:t>
      </w:r>
      <w:r w:rsidR="007F555B">
        <w:rPr>
          <w:rFonts w:cs="David" w:hint="cs"/>
          <w:sz w:val="24"/>
          <w:szCs w:val="24"/>
          <w:rtl/>
        </w:rPr>
        <w:t xml:space="preserve"> מענה בין היתר לירידת ערך הקרקע,</w:t>
      </w:r>
      <w:r w:rsidR="00DB63F4">
        <w:rPr>
          <w:rFonts w:cs="David" w:hint="cs"/>
          <w:sz w:val="24"/>
          <w:szCs w:val="24"/>
          <w:rtl/>
        </w:rPr>
        <w:t xml:space="preserve"> והן משום העדר סמכות מוסדות התכנון לדרו</w:t>
      </w:r>
      <w:r w:rsidR="007F555B">
        <w:rPr>
          <w:rFonts w:cs="David" w:hint="cs"/>
          <w:sz w:val="24"/>
          <w:szCs w:val="24"/>
          <w:rtl/>
        </w:rPr>
        <w:t>ש</w:t>
      </w:r>
      <w:r w:rsidR="00DB63F4">
        <w:rPr>
          <w:rFonts w:cs="David" w:hint="cs"/>
          <w:sz w:val="24"/>
          <w:szCs w:val="24"/>
          <w:rtl/>
        </w:rPr>
        <w:t xml:space="preserve"> מיזם הגשת כתב שיפוי לכיסוי פיצויים בהם עשויה לחוב ועדה מקומית לפי סעיף 197 לחוק התכנון והבניה, אלא בהוראה בדין המסמיכה את הוועדה המקומית לכך (ע"א 5958/15 </w:t>
      </w:r>
      <w:r w:rsidR="00DB63F4" w:rsidRPr="00DB63F4">
        <w:rPr>
          <w:rFonts w:cs="David" w:hint="cs"/>
          <w:b/>
          <w:bCs/>
          <w:sz w:val="24"/>
          <w:szCs w:val="24"/>
          <w:rtl/>
        </w:rPr>
        <w:t xml:space="preserve">פרחי </w:t>
      </w:r>
      <w:proofErr w:type="spellStart"/>
      <w:r w:rsidR="00DB63F4" w:rsidRPr="00DB63F4">
        <w:rPr>
          <w:rFonts w:cs="David" w:hint="cs"/>
          <w:b/>
          <w:bCs/>
          <w:sz w:val="24"/>
          <w:szCs w:val="24"/>
          <w:rtl/>
        </w:rPr>
        <w:t>ביקל</w:t>
      </w:r>
      <w:proofErr w:type="spellEnd"/>
      <w:r w:rsidR="00DB63F4" w:rsidRPr="00DB63F4">
        <w:rPr>
          <w:rFonts w:cs="David" w:hint="cs"/>
          <w:b/>
          <w:bCs/>
          <w:sz w:val="24"/>
          <w:szCs w:val="24"/>
          <w:rtl/>
        </w:rPr>
        <w:t xml:space="preserve"> נ' הוועדה המקומית לתכנון ולבניה ראשון לציון ואח'</w:t>
      </w:r>
      <w:r w:rsidR="00DB63F4">
        <w:rPr>
          <w:rFonts w:cs="David" w:hint="cs"/>
          <w:sz w:val="24"/>
          <w:szCs w:val="24"/>
          <w:rtl/>
        </w:rPr>
        <w:t xml:space="preserve"> (פורסם בנבו, 15.12.2016)</w:t>
      </w:r>
      <w:r w:rsidR="00726CE5">
        <w:rPr>
          <w:rFonts w:cs="David" w:hint="cs"/>
          <w:sz w:val="24"/>
          <w:szCs w:val="24"/>
          <w:rtl/>
        </w:rPr>
        <w:t xml:space="preserve"> (להלן: פס"ד </w:t>
      </w:r>
      <w:proofErr w:type="spellStart"/>
      <w:r w:rsidR="00726CE5">
        <w:rPr>
          <w:rFonts w:cs="David" w:hint="cs"/>
          <w:sz w:val="24"/>
          <w:szCs w:val="24"/>
          <w:rtl/>
        </w:rPr>
        <w:t>ביקל</w:t>
      </w:r>
      <w:proofErr w:type="spellEnd"/>
      <w:r w:rsidR="00726CE5">
        <w:rPr>
          <w:rFonts w:cs="David" w:hint="cs"/>
          <w:sz w:val="24"/>
          <w:szCs w:val="24"/>
          <w:rtl/>
        </w:rPr>
        <w:t>)</w:t>
      </w:r>
      <w:r w:rsidR="00DB63F4">
        <w:rPr>
          <w:rFonts w:cs="David" w:hint="cs"/>
          <w:sz w:val="24"/>
          <w:szCs w:val="24"/>
          <w:rtl/>
        </w:rPr>
        <w:t xml:space="preserve">. </w:t>
      </w:r>
      <w:r w:rsidR="007F555B">
        <w:rPr>
          <w:rFonts w:cs="David" w:hint="cs"/>
          <w:sz w:val="24"/>
          <w:szCs w:val="24"/>
          <w:rtl/>
        </w:rPr>
        <w:t>בנוסף, טענו העוררות כי כתב השיפוי כובל את ידיה של הוועדה שורקות המ</w:t>
      </w:r>
      <w:r w:rsidR="00046663">
        <w:rPr>
          <w:rFonts w:cs="David" w:hint="cs"/>
          <w:sz w:val="24"/>
          <w:szCs w:val="24"/>
          <w:rtl/>
        </w:rPr>
        <w:t>תפקדת לפי חוק התכנון והבנייה כערכאת תביעה ראשונה הדנה בסוגיית הפיצוי לפי סעיף 197. זאת על ידי איסור</w:t>
      </w:r>
      <w:r w:rsidR="007F555B">
        <w:rPr>
          <w:rFonts w:cs="David" w:hint="cs"/>
          <w:sz w:val="24"/>
          <w:szCs w:val="24"/>
          <w:rtl/>
        </w:rPr>
        <w:t xml:space="preserve"> </w:t>
      </w:r>
      <w:r w:rsidR="00046663">
        <w:rPr>
          <w:rFonts w:cs="David" w:hint="cs"/>
          <w:sz w:val="24"/>
          <w:szCs w:val="24"/>
          <w:rtl/>
        </w:rPr>
        <w:t xml:space="preserve">להגיע להסדר פשרה או </w:t>
      </w:r>
      <w:r w:rsidR="007F555B">
        <w:rPr>
          <w:rFonts w:cs="David" w:hint="cs"/>
          <w:sz w:val="24"/>
          <w:szCs w:val="24"/>
          <w:rtl/>
        </w:rPr>
        <w:t>לאשר תביעה כולה או מ</w:t>
      </w:r>
      <w:r w:rsidR="00046663">
        <w:rPr>
          <w:rFonts w:cs="David" w:hint="cs"/>
          <w:sz w:val="24"/>
          <w:szCs w:val="24"/>
          <w:rtl/>
        </w:rPr>
        <w:t>קצתה, אם הדבר עומד</w:t>
      </w:r>
      <w:r w:rsidR="007F555B">
        <w:rPr>
          <w:rFonts w:cs="David" w:hint="cs"/>
          <w:sz w:val="24"/>
          <w:szCs w:val="24"/>
          <w:rtl/>
        </w:rPr>
        <w:t xml:space="preserve"> בניגוד לע</w:t>
      </w:r>
      <w:r w:rsidR="00046663">
        <w:rPr>
          <w:rFonts w:cs="David" w:hint="cs"/>
          <w:sz w:val="24"/>
          <w:szCs w:val="24"/>
          <w:rtl/>
        </w:rPr>
        <w:t xml:space="preserve">מדת </w:t>
      </w:r>
      <w:proofErr w:type="spellStart"/>
      <w:r w:rsidR="00046663">
        <w:rPr>
          <w:rFonts w:cs="David" w:hint="cs"/>
          <w:sz w:val="24"/>
          <w:szCs w:val="24"/>
          <w:rtl/>
        </w:rPr>
        <w:t>רט"ג</w:t>
      </w:r>
      <w:proofErr w:type="spellEnd"/>
      <w:r w:rsidR="00046663">
        <w:rPr>
          <w:rFonts w:cs="David" w:hint="cs"/>
          <w:sz w:val="24"/>
          <w:szCs w:val="24"/>
          <w:rtl/>
        </w:rPr>
        <w:t>. הדבר מהווה לדידן התני</w:t>
      </w:r>
      <w:r w:rsidR="007F555B">
        <w:rPr>
          <w:rFonts w:cs="David" w:hint="cs"/>
          <w:sz w:val="24"/>
          <w:szCs w:val="24"/>
          <w:rtl/>
        </w:rPr>
        <w:t>ה בלתי חוקית על חוק התכנון והבנייה</w:t>
      </w:r>
      <w:r w:rsidR="00046663">
        <w:rPr>
          <w:rFonts w:cs="David" w:hint="cs"/>
          <w:sz w:val="24"/>
          <w:szCs w:val="24"/>
          <w:rtl/>
        </w:rPr>
        <w:t>.</w:t>
      </w:r>
    </w:p>
    <w:p w:rsidR="007F555B" w:rsidRDefault="008F0E4C" w:rsidP="00970C53">
      <w:pPr>
        <w:pStyle w:val="a3"/>
        <w:numPr>
          <w:ilvl w:val="0"/>
          <w:numId w:val="2"/>
        </w:numPr>
        <w:spacing w:line="360" w:lineRule="auto"/>
        <w:ind w:left="226" w:hanging="425"/>
        <w:jc w:val="both"/>
        <w:rPr>
          <w:rFonts w:cs="David" w:hint="cs"/>
          <w:sz w:val="24"/>
          <w:szCs w:val="24"/>
        </w:rPr>
      </w:pPr>
      <w:r w:rsidRPr="00726CE5">
        <w:rPr>
          <w:rFonts w:cs="David" w:hint="cs"/>
          <w:b/>
          <w:bCs/>
          <w:sz w:val="24"/>
          <w:szCs w:val="24"/>
          <w:rtl/>
        </w:rPr>
        <w:t>ראשית</w:t>
      </w:r>
      <w:r>
        <w:rPr>
          <w:rFonts w:cs="David" w:hint="cs"/>
          <w:sz w:val="24"/>
          <w:szCs w:val="24"/>
          <w:rtl/>
        </w:rPr>
        <w:t xml:space="preserve">, תיקון 115 לחוק התכנון והבנייה, שפורסם ונכנס לתוקף זה מכבר, מסדיר את סמכותו של מוסד תכנון שדן בתכנית שהוא מוסמך לאשרה, להתנות את הפקדתה או את אישורה של התכנית כאמור, בהפקדת כתב שיפוי מלא או חלקי, מפני תביעות לפי סעיף 197. בסעיף נקבעו אמות מידה לדרישת הפקדת כתב השיפוי, ובעיקר מידת תרומת התכנית לציבור הרחב וצרכיו כאמת מידה להפחתת ההצדקה לדרישת כתב השיפוי (סעיף 197א(א)(1)). </w:t>
      </w:r>
      <w:r w:rsidR="00AC24CB">
        <w:rPr>
          <w:rFonts w:cs="David" w:hint="cs"/>
          <w:sz w:val="24"/>
          <w:szCs w:val="24"/>
          <w:rtl/>
        </w:rPr>
        <w:t xml:space="preserve">בתוך כך, נקבע כי ככל </w:t>
      </w:r>
      <w:r w:rsidR="00970C53">
        <w:rPr>
          <w:rFonts w:cs="David" w:hint="cs"/>
          <w:sz w:val="24"/>
          <w:szCs w:val="24"/>
          <w:rtl/>
        </w:rPr>
        <w:t>ש</w:t>
      </w:r>
      <w:r w:rsidR="00AC24CB">
        <w:rPr>
          <w:rFonts w:cs="David" w:hint="cs"/>
          <w:sz w:val="24"/>
          <w:szCs w:val="24"/>
          <w:rtl/>
        </w:rPr>
        <w:t>ב</w:t>
      </w:r>
      <w:r w:rsidR="00726CE5">
        <w:rPr>
          <w:rFonts w:cs="David" w:hint="cs"/>
          <w:sz w:val="24"/>
          <w:szCs w:val="24"/>
          <w:rtl/>
        </w:rPr>
        <w:t>תכניות שאושרו עד פס"ד</w:t>
      </w:r>
      <w:r w:rsidR="00AC24CB">
        <w:rPr>
          <w:rFonts w:cs="David" w:hint="cs"/>
          <w:sz w:val="24"/>
          <w:szCs w:val="24"/>
          <w:rtl/>
        </w:rPr>
        <w:t xml:space="preserve"> </w:t>
      </w:r>
      <w:proofErr w:type="spellStart"/>
      <w:r w:rsidR="00AC24CB">
        <w:rPr>
          <w:rFonts w:cs="David" w:hint="cs"/>
          <w:sz w:val="24"/>
          <w:szCs w:val="24"/>
          <w:rtl/>
        </w:rPr>
        <w:t>ביקל</w:t>
      </w:r>
      <w:proofErr w:type="spellEnd"/>
      <w:r w:rsidR="00AC24CB">
        <w:rPr>
          <w:rFonts w:cs="David" w:hint="cs"/>
          <w:sz w:val="24"/>
          <w:szCs w:val="24"/>
          <w:rtl/>
        </w:rPr>
        <w:t>, בתאריך 15.12</w:t>
      </w:r>
      <w:r w:rsidR="00970C53">
        <w:rPr>
          <w:rFonts w:cs="David" w:hint="cs"/>
          <w:sz w:val="24"/>
          <w:szCs w:val="24"/>
          <w:rtl/>
        </w:rPr>
        <w:t xml:space="preserve">.16, הותנה מתן ההיתר בכתב שיפוי, הרי שניתן לדרוש שיפוי לעת ההיתר. לאור תיקון החקיקה החדש, אין מניע חוקי לדרוש </w:t>
      </w:r>
      <w:proofErr w:type="spellStart"/>
      <w:r w:rsidR="00970C53">
        <w:rPr>
          <w:rFonts w:cs="David" w:hint="cs"/>
          <w:sz w:val="24"/>
          <w:szCs w:val="24"/>
          <w:rtl/>
        </w:rPr>
        <w:t>מהרט"ג</w:t>
      </w:r>
      <w:proofErr w:type="spellEnd"/>
      <w:r w:rsidR="00970C53">
        <w:rPr>
          <w:rFonts w:cs="David" w:hint="cs"/>
          <w:sz w:val="24"/>
          <w:szCs w:val="24"/>
          <w:rtl/>
        </w:rPr>
        <w:t>, יזמת התכנית, כתב שיפוי כתנאי להפקדתה.</w:t>
      </w:r>
      <w:r w:rsidR="00AC24CB">
        <w:rPr>
          <w:rFonts w:cs="David" w:hint="cs"/>
          <w:sz w:val="24"/>
          <w:szCs w:val="24"/>
          <w:rtl/>
        </w:rPr>
        <w:t xml:space="preserve"> </w:t>
      </w:r>
    </w:p>
    <w:p w:rsidR="00A63A71" w:rsidRDefault="003A44B9" w:rsidP="003D2B2A">
      <w:pPr>
        <w:pStyle w:val="a3"/>
        <w:numPr>
          <w:ilvl w:val="0"/>
          <w:numId w:val="2"/>
        </w:numPr>
        <w:spacing w:line="360" w:lineRule="auto"/>
        <w:ind w:left="226" w:hanging="425"/>
        <w:jc w:val="both"/>
        <w:rPr>
          <w:rFonts w:cs="David" w:hint="cs"/>
          <w:sz w:val="24"/>
          <w:szCs w:val="24"/>
        </w:rPr>
      </w:pPr>
      <w:r w:rsidRPr="001A20B0">
        <w:rPr>
          <w:rFonts w:cs="David" w:hint="cs"/>
          <w:b/>
          <w:bCs/>
          <w:sz w:val="24"/>
          <w:szCs w:val="24"/>
          <w:rtl/>
        </w:rPr>
        <w:t>שנית</w:t>
      </w:r>
      <w:r>
        <w:rPr>
          <w:rFonts w:cs="David" w:hint="cs"/>
          <w:sz w:val="24"/>
          <w:szCs w:val="24"/>
          <w:rtl/>
        </w:rPr>
        <w:t xml:space="preserve">, </w:t>
      </w:r>
      <w:r w:rsidR="00B869FA">
        <w:rPr>
          <w:rFonts w:cs="David" w:hint="cs"/>
          <w:sz w:val="24"/>
          <w:szCs w:val="24"/>
          <w:rtl/>
        </w:rPr>
        <w:t xml:space="preserve">נטייתנו להסכים עם </w:t>
      </w:r>
      <w:proofErr w:type="spellStart"/>
      <w:r w:rsidR="00B869FA">
        <w:rPr>
          <w:rFonts w:cs="David" w:hint="cs"/>
          <w:sz w:val="24"/>
          <w:szCs w:val="24"/>
          <w:rtl/>
        </w:rPr>
        <w:t>הרט"ג</w:t>
      </w:r>
      <w:proofErr w:type="spellEnd"/>
      <w:r w:rsidR="00B869FA">
        <w:rPr>
          <w:rFonts w:cs="David" w:hint="cs"/>
          <w:sz w:val="24"/>
          <w:szCs w:val="24"/>
          <w:rtl/>
        </w:rPr>
        <w:t xml:space="preserve">, שסברה כי הוועדה המחוזית איזנה בין כלל האינטרסים המתנגשים, כפי שפורט בהחלטתה מיום 17.1.16. </w:t>
      </w:r>
      <w:r w:rsidR="00A63A71">
        <w:rPr>
          <w:rFonts w:cs="David" w:hint="cs"/>
          <w:sz w:val="24"/>
          <w:szCs w:val="24"/>
          <w:rtl/>
        </w:rPr>
        <w:t xml:space="preserve">עם זאת, לטעמנו הוועדה המחוזית שקלה את מכלול האינטרסים, </w:t>
      </w:r>
      <w:r w:rsidR="003D2B2A">
        <w:rPr>
          <w:rFonts w:cs="David" w:hint="cs"/>
          <w:sz w:val="24"/>
          <w:szCs w:val="24"/>
          <w:rtl/>
        </w:rPr>
        <w:t xml:space="preserve">והתייחסה בהרחבה לשיקולים הכלכליים, אף </w:t>
      </w:r>
      <w:r w:rsidR="00A63A71">
        <w:rPr>
          <w:rFonts w:cs="David" w:hint="cs"/>
          <w:sz w:val="24"/>
          <w:szCs w:val="24"/>
          <w:rtl/>
        </w:rPr>
        <w:t xml:space="preserve">בשלב מוקדם </w:t>
      </w:r>
      <w:r w:rsidR="003D2B2A">
        <w:rPr>
          <w:rFonts w:cs="David" w:hint="cs"/>
          <w:sz w:val="24"/>
          <w:szCs w:val="24"/>
          <w:rtl/>
        </w:rPr>
        <w:t>יותר.</w:t>
      </w:r>
      <w:r w:rsidR="00A63A71">
        <w:rPr>
          <w:rFonts w:cs="David" w:hint="cs"/>
          <w:sz w:val="24"/>
          <w:szCs w:val="24"/>
          <w:rtl/>
        </w:rPr>
        <w:t xml:space="preserve"> </w:t>
      </w:r>
      <w:r w:rsidR="003D2B2A">
        <w:rPr>
          <w:rFonts w:cs="David" w:hint="cs"/>
          <w:sz w:val="24"/>
          <w:szCs w:val="24"/>
          <w:rtl/>
        </w:rPr>
        <w:t xml:space="preserve">הדבר בא לידי ביטוי </w:t>
      </w:r>
      <w:r w:rsidR="00A63A71">
        <w:rPr>
          <w:rFonts w:cs="David" w:hint="cs"/>
          <w:sz w:val="24"/>
          <w:szCs w:val="24"/>
          <w:rtl/>
        </w:rPr>
        <w:t xml:space="preserve">עוד בתמליל הוועדה מיום </w:t>
      </w:r>
      <w:r w:rsidR="003D2B2A">
        <w:rPr>
          <w:rFonts w:cs="David" w:hint="cs"/>
          <w:sz w:val="24"/>
          <w:szCs w:val="24"/>
          <w:rtl/>
        </w:rPr>
        <w:t>11.2.2013</w:t>
      </w:r>
      <w:r w:rsidR="00A63A71">
        <w:rPr>
          <w:rFonts w:cs="David" w:hint="cs"/>
          <w:sz w:val="24"/>
          <w:szCs w:val="24"/>
          <w:rtl/>
        </w:rPr>
        <w:t>:</w:t>
      </w:r>
    </w:p>
    <w:p w:rsidR="0034403C" w:rsidRDefault="00A63A71" w:rsidP="00A63A71">
      <w:pPr>
        <w:pStyle w:val="a3"/>
        <w:spacing w:line="360" w:lineRule="auto"/>
        <w:ind w:left="226"/>
        <w:jc w:val="both"/>
        <w:rPr>
          <w:rFonts w:cs="David" w:hint="cs"/>
          <w:sz w:val="24"/>
          <w:szCs w:val="24"/>
          <w:rtl/>
        </w:rPr>
      </w:pPr>
      <w:r w:rsidRPr="003D2B2A">
        <w:rPr>
          <w:rFonts w:cs="David" w:hint="cs"/>
          <w:sz w:val="24"/>
          <w:szCs w:val="24"/>
          <w:u w:val="single"/>
          <w:rtl/>
        </w:rPr>
        <w:t>מר ערן ניצן</w:t>
      </w:r>
      <w:r w:rsidR="0034403C" w:rsidRPr="003D2B2A">
        <w:rPr>
          <w:rFonts w:cs="David" w:hint="cs"/>
          <w:sz w:val="24"/>
          <w:szCs w:val="24"/>
          <w:u w:val="single"/>
          <w:rtl/>
        </w:rPr>
        <w:t>, נציג משרד התיירות,</w:t>
      </w:r>
      <w:r w:rsidRPr="003D2B2A">
        <w:rPr>
          <w:rFonts w:cs="David" w:hint="cs"/>
          <w:sz w:val="24"/>
          <w:szCs w:val="24"/>
          <w:u w:val="single"/>
          <w:rtl/>
        </w:rPr>
        <w:t xml:space="preserve"> </w:t>
      </w:r>
      <w:r w:rsidR="0034403C" w:rsidRPr="003D2B2A">
        <w:rPr>
          <w:rFonts w:cs="David" w:hint="cs"/>
          <w:sz w:val="24"/>
          <w:szCs w:val="24"/>
          <w:u w:val="single"/>
          <w:rtl/>
        </w:rPr>
        <w:t>טען כי</w:t>
      </w:r>
      <w:r w:rsidR="0034403C">
        <w:rPr>
          <w:rFonts w:cs="David" w:hint="cs"/>
          <w:sz w:val="24"/>
          <w:szCs w:val="24"/>
          <w:rtl/>
        </w:rPr>
        <w:t xml:space="preserve"> </w:t>
      </w:r>
      <w:r>
        <w:rPr>
          <w:rFonts w:cs="David" w:hint="cs"/>
          <w:sz w:val="24"/>
          <w:szCs w:val="24"/>
          <w:rtl/>
        </w:rPr>
        <w:t xml:space="preserve">"מבחינתנו היזמים שעומדים בחוץ ומחכים לבנות ולפתח בתי מלון בישראל, כשאני משוכנע שכל הקהל כאן מבין שזה דבר שצריך, גם מבחינת תעסוקה, גם מבחינת עידוד הפריפריה, גם מבחינת פיתוח הכלכלה, </w:t>
      </w:r>
      <w:r w:rsidRPr="003D2B2A">
        <w:rPr>
          <w:rFonts w:cs="David" w:hint="cs"/>
          <w:b/>
          <w:bCs/>
          <w:sz w:val="24"/>
          <w:szCs w:val="24"/>
          <w:rtl/>
        </w:rPr>
        <w:t>אותם יזמים שממתינים בחוץ ורוצים לסייע ולבנות בתי מלון, הם לב העניין שניצב כאן בדיון</w:t>
      </w:r>
      <w:r>
        <w:rPr>
          <w:rFonts w:cs="David" w:hint="cs"/>
          <w:sz w:val="24"/>
          <w:szCs w:val="24"/>
          <w:rtl/>
        </w:rPr>
        <w:t xml:space="preserve">... אם חלילה תתקבל התכנית המוצעת, המשמעות תהיה שיזמים יתקשו מאוד לפנות </w:t>
      </w:r>
      <w:proofErr w:type="spellStart"/>
      <w:r>
        <w:rPr>
          <w:rFonts w:cs="David" w:hint="cs"/>
          <w:sz w:val="24"/>
          <w:szCs w:val="24"/>
          <w:rtl/>
        </w:rPr>
        <w:t>לתב"עות</w:t>
      </w:r>
      <w:proofErr w:type="spellEnd"/>
      <w:r>
        <w:rPr>
          <w:rFonts w:cs="David" w:hint="cs"/>
          <w:sz w:val="24"/>
          <w:szCs w:val="24"/>
          <w:rtl/>
        </w:rPr>
        <w:t xml:space="preserve"> של המלונאות בישראל... הנקודה השלישית היא </w:t>
      </w:r>
      <w:r w:rsidRPr="003D2B2A">
        <w:rPr>
          <w:rFonts w:cs="David" w:hint="cs"/>
          <w:b/>
          <w:bCs/>
          <w:sz w:val="24"/>
          <w:szCs w:val="24"/>
          <w:rtl/>
        </w:rPr>
        <w:t>הצורך לאזן את ההחלטה, במחיר כלכלי כבד שהיא נושאת בתוכה</w:t>
      </w:r>
      <w:r>
        <w:rPr>
          <w:rFonts w:cs="David" w:hint="cs"/>
          <w:sz w:val="24"/>
          <w:szCs w:val="24"/>
          <w:rtl/>
        </w:rPr>
        <w:t>...מי אמור לשאת, אם במידה ונצטרך בפיצוי ליזמים ואיפה כתבי השיפוי שאמורים לבוא עם התכניות הללו?</w:t>
      </w:r>
      <w:r w:rsidR="0034403C">
        <w:rPr>
          <w:rFonts w:cs="David" w:hint="cs"/>
          <w:sz w:val="24"/>
          <w:szCs w:val="24"/>
          <w:rtl/>
        </w:rPr>
        <w:t>"</w:t>
      </w:r>
    </w:p>
    <w:p w:rsidR="00DB63F4" w:rsidRDefault="003D2B2A" w:rsidP="003D2B2A">
      <w:pPr>
        <w:pStyle w:val="a3"/>
        <w:spacing w:line="360" w:lineRule="auto"/>
        <w:ind w:left="226"/>
        <w:jc w:val="both"/>
        <w:rPr>
          <w:rFonts w:cs="David" w:hint="cs"/>
          <w:sz w:val="24"/>
          <w:szCs w:val="24"/>
          <w:rtl/>
        </w:rPr>
      </w:pPr>
      <w:r>
        <w:rPr>
          <w:rFonts w:cs="David" w:hint="cs"/>
          <w:sz w:val="24"/>
          <w:szCs w:val="24"/>
          <w:u w:val="single"/>
          <w:rtl/>
        </w:rPr>
        <w:t>במענה לכך אמר</w:t>
      </w:r>
      <w:r w:rsidR="0034403C" w:rsidRPr="003D2B2A">
        <w:rPr>
          <w:rFonts w:cs="David" w:hint="cs"/>
          <w:sz w:val="24"/>
          <w:szCs w:val="24"/>
          <w:u w:val="single"/>
          <w:rtl/>
        </w:rPr>
        <w:t xml:space="preserve"> השר גלעד ארדן:</w:t>
      </w:r>
      <w:r w:rsidR="0034403C">
        <w:rPr>
          <w:rFonts w:cs="David" w:hint="cs"/>
          <w:sz w:val="24"/>
          <w:szCs w:val="24"/>
          <w:rtl/>
        </w:rPr>
        <w:t xml:space="preserve"> "ישראל עומדת להיות המדינה הכי צפופה בעולם המערבי אם ניקח מהנגב צפונה</w:t>
      </w:r>
      <w:r>
        <w:rPr>
          <w:rFonts w:cs="David" w:hint="cs"/>
          <w:sz w:val="24"/>
          <w:szCs w:val="24"/>
          <w:rtl/>
        </w:rPr>
        <w:t>...</w:t>
      </w:r>
      <w:r w:rsidR="00A63A71">
        <w:rPr>
          <w:rFonts w:cs="David" w:hint="cs"/>
          <w:sz w:val="24"/>
          <w:szCs w:val="24"/>
          <w:rtl/>
        </w:rPr>
        <w:t xml:space="preserve"> </w:t>
      </w:r>
      <w:r w:rsidR="00B869FA">
        <w:rPr>
          <w:rFonts w:cs="David" w:hint="cs"/>
          <w:sz w:val="24"/>
          <w:szCs w:val="24"/>
          <w:rtl/>
        </w:rPr>
        <w:t xml:space="preserve"> </w:t>
      </w:r>
      <w:r w:rsidR="002A4720">
        <w:rPr>
          <w:rFonts w:cs="David" w:hint="cs"/>
          <w:sz w:val="24"/>
          <w:szCs w:val="24"/>
          <w:rtl/>
        </w:rPr>
        <w:t xml:space="preserve">ולכן כשמסתכלים על החופים, ברור </w:t>
      </w:r>
      <w:r w:rsidR="002A4720" w:rsidRPr="001A046E">
        <w:rPr>
          <w:rFonts w:cs="David" w:hint="cs"/>
          <w:b/>
          <w:bCs/>
          <w:sz w:val="24"/>
          <w:szCs w:val="24"/>
          <w:rtl/>
        </w:rPr>
        <w:t xml:space="preserve">שאי אפשר להסתכל רק על הערך הכלכלי, </w:t>
      </w:r>
      <w:r w:rsidR="002A4720">
        <w:rPr>
          <w:rFonts w:cs="David" w:hint="cs"/>
          <w:sz w:val="24"/>
          <w:szCs w:val="24"/>
          <w:rtl/>
        </w:rPr>
        <w:t>כי תיירות היא תחום חשוב אבל כלכלי קודם כל... למרות ההחלטה הנוראית במ</w:t>
      </w:r>
      <w:r w:rsidR="00A55ABC">
        <w:rPr>
          <w:rFonts w:cs="David" w:hint="cs"/>
          <w:sz w:val="24"/>
          <w:szCs w:val="24"/>
          <w:rtl/>
        </w:rPr>
        <w:t>י</w:t>
      </w:r>
      <w:r w:rsidR="002A4720">
        <w:rPr>
          <w:rFonts w:cs="David" w:hint="cs"/>
          <w:sz w:val="24"/>
          <w:szCs w:val="24"/>
          <w:rtl/>
        </w:rPr>
        <w:t xml:space="preserve">רכאות כפולות שהממשלה קיבלה לגבי </w:t>
      </w:r>
      <w:proofErr w:type="spellStart"/>
      <w:r w:rsidR="002A4720">
        <w:rPr>
          <w:rFonts w:cs="David" w:hint="cs"/>
          <w:sz w:val="24"/>
          <w:szCs w:val="24"/>
          <w:rtl/>
        </w:rPr>
        <w:t>פלמחים</w:t>
      </w:r>
      <w:proofErr w:type="spellEnd"/>
      <w:r w:rsidR="002A4720">
        <w:rPr>
          <w:rFonts w:cs="David" w:hint="cs"/>
          <w:sz w:val="24"/>
          <w:szCs w:val="24"/>
          <w:rtl/>
        </w:rPr>
        <w:t xml:space="preserve">... </w:t>
      </w:r>
      <w:r w:rsidR="00A55ABC">
        <w:rPr>
          <w:rFonts w:cs="David" w:hint="cs"/>
          <w:sz w:val="24"/>
          <w:szCs w:val="24"/>
          <w:rtl/>
        </w:rPr>
        <w:t>עדיין בשנת 2012 מספר התיירים שהגיעו למדינת ישראל הוא בשיא של כל הזמנים...</w:t>
      </w:r>
      <w:r w:rsidR="00A55ABC" w:rsidRPr="001A046E">
        <w:rPr>
          <w:rFonts w:cs="David" w:hint="cs"/>
          <w:b/>
          <w:bCs/>
          <w:sz w:val="24"/>
          <w:szCs w:val="24"/>
          <w:rtl/>
        </w:rPr>
        <w:t>חוק החופים לקח בחשבון את כל האינטרסים והעדיף את השמירה על החופים</w:t>
      </w:r>
      <w:r w:rsidR="00A55ABC">
        <w:rPr>
          <w:rFonts w:cs="David" w:hint="cs"/>
          <w:sz w:val="24"/>
          <w:szCs w:val="24"/>
          <w:rtl/>
        </w:rPr>
        <w:t xml:space="preserve"> גם מתוך הראייה הסביבתי וגם הראייה החברתית... </w:t>
      </w:r>
      <w:r w:rsidR="006800D7">
        <w:rPr>
          <w:rFonts w:cs="David" w:hint="cs"/>
          <w:sz w:val="24"/>
          <w:szCs w:val="24"/>
          <w:rtl/>
        </w:rPr>
        <w:t xml:space="preserve">אני גם שוחחתי לפני הדיון על מנהל מקרקעי ישראל, </w:t>
      </w:r>
      <w:r w:rsidR="006800D7" w:rsidRPr="001A046E">
        <w:rPr>
          <w:rFonts w:cs="David" w:hint="cs"/>
          <w:b/>
          <w:bCs/>
          <w:sz w:val="24"/>
          <w:szCs w:val="24"/>
          <w:rtl/>
        </w:rPr>
        <w:t>המנהל הודיע שהוא...יסכים לצאת בהוצאות שנגרמו ליזמים</w:t>
      </w:r>
      <w:r w:rsidR="006800D7">
        <w:rPr>
          <w:rFonts w:cs="David" w:hint="cs"/>
          <w:sz w:val="24"/>
          <w:szCs w:val="24"/>
          <w:rtl/>
        </w:rPr>
        <w:t xml:space="preserve"> כתוצאה מהתהליכים שהם קיימו עד כה, בין אם הוצאות תכנון או התשלום ששלמו, לפי מה שהיה בחוות הדעת המשפטית של שרית דנה של מה שהיזמים זכאים לו". </w:t>
      </w:r>
    </w:p>
    <w:p w:rsidR="006800D7" w:rsidRDefault="006800D7" w:rsidP="00A63A71">
      <w:pPr>
        <w:pStyle w:val="a3"/>
        <w:spacing w:line="360" w:lineRule="auto"/>
        <w:ind w:left="226"/>
        <w:jc w:val="both"/>
        <w:rPr>
          <w:rFonts w:cs="David" w:hint="cs"/>
          <w:sz w:val="24"/>
          <w:szCs w:val="24"/>
          <w:rtl/>
        </w:rPr>
      </w:pPr>
      <w:r w:rsidRPr="001A046E">
        <w:rPr>
          <w:rFonts w:cs="David" w:hint="cs"/>
          <w:sz w:val="24"/>
          <w:szCs w:val="24"/>
          <w:u w:val="single"/>
          <w:rtl/>
        </w:rPr>
        <w:t>נציג המנהל, מר עדיאל שומרון, סיכם כי</w:t>
      </w:r>
      <w:r>
        <w:rPr>
          <w:rFonts w:cs="David" w:hint="cs"/>
          <w:sz w:val="24"/>
          <w:szCs w:val="24"/>
          <w:rtl/>
        </w:rPr>
        <w:t>: "הסוגיה הקניינית והכלכלית מהווה סוגיה משפטית מורכבת...</w:t>
      </w:r>
      <w:r w:rsidRPr="001A046E">
        <w:rPr>
          <w:rFonts w:cs="David" w:hint="cs"/>
          <w:b/>
          <w:bCs/>
          <w:sz w:val="24"/>
          <w:szCs w:val="24"/>
          <w:rtl/>
        </w:rPr>
        <w:t>חוות דעת כלכליות שאני לפחות ראיתי את חלקן, פותחות פה כר מאוד גדול לתוצאות</w:t>
      </w:r>
      <w:r>
        <w:rPr>
          <w:rFonts w:cs="David" w:hint="cs"/>
          <w:sz w:val="24"/>
          <w:szCs w:val="24"/>
          <w:rtl/>
        </w:rPr>
        <w:t>".</w:t>
      </w:r>
    </w:p>
    <w:p w:rsidR="00A44E2C" w:rsidRDefault="003D2B2A" w:rsidP="00A63A71">
      <w:pPr>
        <w:pStyle w:val="a3"/>
        <w:spacing w:line="360" w:lineRule="auto"/>
        <w:ind w:left="226"/>
        <w:jc w:val="both"/>
        <w:rPr>
          <w:rFonts w:cs="David" w:hint="cs"/>
          <w:sz w:val="24"/>
          <w:szCs w:val="24"/>
          <w:rtl/>
        </w:rPr>
      </w:pPr>
      <w:r w:rsidRPr="001A046E">
        <w:rPr>
          <w:rFonts w:cs="David" w:hint="cs"/>
          <w:sz w:val="24"/>
          <w:szCs w:val="24"/>
          <w:u w:val="single"/>
          <w:rtl/>
        </w:rPr>
        <w:t>נציגת הועדה המקומית, אנה קורן, אמרה כי</w:t>
      </w:r>
      <w:r>
        <w:rPr>
          <w:rFonts w:cs="David" w:hint="cs"/>
          <w:sz w:val="24"/>
          <w:szCs w:val="24"/>
          <w:rtl/>
        </w:rPr>
        <w:t>: "</w:t>
      </w:r>
      <w:r w:rsidRPr="001A046E">
        <w:rPr>
          <w:rFonts w:cs="David" w:hint="cs"/>
          <w:b/>
          <w:bCs/>
          <w:sz w:val="24"/>
          <w:szCs w:val="24"/>
          <w:rtl/>
        </w:rPr>
        <w:t>אנחנו דורשים כתב שיפוי טרם הפקדת התכנית הזו</w:t>
      </w:r>
      <w:r>
        <w:rPr>
          <w:rFonts w:cs="David" w:hint="cs"/>
          <w:sz w:val="24"/>
          <w:szCs w:val="24"/>
          <w:rtl/>
        </w:rPr>
        <w:t xml:space="preserve"> שאנו דנים בה, טרם הפקדת התכנית הזו שבדיוק יהיה ברור מי ישלם את הפיצויים האלה..."</w:t>
      </w:r>
    </w:p>
    <w:p w:rsidR="003D2B2A" w:rsidRDefault="003D2B2A" w:rsidP="001A046E">
      <w:pPr>
        <w:pStyle w:val="a3"/>
        <w:spacing w:line="360" w:lineRule="auto"/>
        <w:ind w:left="226"/>
        <w:jc w:val="both"/>
        <w:rPr>
          <w:rFonts w:cs="David" w:hint="cs"/>
          <w:sz w:val="24"/>
          <w:szCs w:val="24"/>
          <w:rtl/>
        </w:rPr>
      </w:pPr>
      <w:r w:rsidRPr="001A046E">
        <w:rPr>
          <w:rFonts w:cs="David" w:hint="cs"/>
          <w:sz w:val="24"/>
          <w:szCs w:val="24"/>
          <w:u w:val="single"/>
          <w:rtl/>
        </w:rPr>
        <w:t>מי פיני מלכה, נציג היזמים</w:t>
      </w:r>
      <w:r>
        <w:rPr>
          <w:rFonts w:cs="David" w:hint="cs"/>
          <w:sz w:val="24"/>
          <w:szCs w:val="24"/>
          <w:rtl/>
        </w:rPr>
        <w:t xml:space="preserve">, </w:t>
      </w:r>
      <w:r w:rsidR="001A046E">
        <w:rPr>
          <w:rFonts w:cs="David" w:hint="cs"/>
          <w:sz w:val="24"/>
          <w:szCs w:val="24"/>
          <w:rtl/>
        </w:rPr>
        <w:t xml:space="preserve">עסק גם הוא בפן הכלכלי ותיאר את המיליונים שהושקעו על ידי היזמים ברשות העתיקות. </w:t>
      </w:r>
    </w:p>
    <w:p w:rsidR="001A046E" w:rsidRDefault="001A046E" w:rsidP="001A046E">
      <w:pPr>
        <w:pStyle w:val="a3"/>
        <w:spacing w:line="360" w:lineRule="auto"/>
        <w:ind w:left="226"/>
        <w:jc w:val="both"/>
        <w:rPr>
          <w:rFonts w:cs="David" w:hint="cs"/>
          <w:sz w:val="24"/>
          <w:szCs w:val="24"/>
          <w:rtl/>
        </w:rPr>
      </w:pPr>
      <w:r w:rsidRPr="001A046E">
        <w:rPr>
          <w:rFonts w:cs="David" w:hint="cs"/>
          <w:sz w:val="24"/>
          <w:szCs w:val="24"/>
          <w:rtl/>
        </w:rPr>
        <w:t xml:space="preserve">אנו סבורים אם כן, שהתנית הפקדת התכנית במתן כתב שיפוי על ידי </w:t>
      </w:r>
      <w:proofErr w:type="spellStart"/>
      <w:r w:rsidRPr="001A046E">
        <w:rPr>
          <w:rFonts w:cs="David" w:hint="cs"/>
          <w:sz w:val="24"/>
          <w:szCs w:val="24"/>
          <w:rtl/>
        </w:rPr>
        <w:t>הרט"ג</w:t>
      </w:r>
      <w:proofErr w:type="spellEnd"/>
      <w:r w:rsidRPr="001A046E">
        <w:rPr>
          <w:rFonts w:cs="David" w:hint="cs"/>
          <w:sz w:val="24"/>
          <w:szCs w:val="24"/>
          <w:rtl/>
        </w:rPr>
        <w:t>, לאחר שקיבלה התחייבות נגדית מטעם המדינה לשיפוי מלא, נועדה לתת מענה ראוי לשיקול הכלכלי, שנבחן בדיוני הוועדה המחוזית לאורך השנים.</w:t>
      </w:r>
    </w:p>
    <w:p w:rsidR="00DA07FC" w:rsidRPr="00DA07FC" w:rsidRDefault="001A046E" w:rsidP="00DA07FC">
      <w:pPr>
        <w:pStyle w:val="a3"/>
        <w:numPr>
          <w:ilvl w:val="0"/>
          <w:numId w:val="2"/>
        </w:numPr>
        <w:spacing w:line="360" w:lineRule="auto"/>
        <w:ind w:left="226" w:hanging="425"/>
        <w:jc w:val="both"/>
        <w:rPr>
          <w:rFonts w:cs="David" w:hint="cs"/>
          <w:color w:val="FF0000"/>
          <w:sz w:val="24"/>
          <w:szCs w:val="24"/>
        </w:rPr>
      </w:pPr>
      <w:r w:rsidRPr="001A20B0">
        <w:rPr>
          <w:rFonts w:cs="David" w:hint="cs"/>
          <w:b/>
          <w:bCs/>
          <w:color w:val="FF0000"/>
          <w:sz w:val="24"/>
          <w:szCs w:val="24"/>
          <w:rtl/>
        </w:rPr>
        <w:t>שלישית</w:t>
      </w:r>
      <w:r w:rsidRPr="001A046E">
        <w:rPr>
          <w:rFonts w:cs="David" w:hint="cs"/>
          <w:color w:val="FF0000"/>
          <w:sz w:val="24"/>
          <w:szCs w:val="24"/>
          <w:rtl/>
        </w:rPr>
        <w:t xml:space="preserve">, עלינו להידרש לטענת אי חוקיות תוכן כתב השיפוי (אכתוב לאחר התייעצות עם כרמית </w:t>
      </w:r>
      <w:proofErr w:type="spellStart"/>
      <w:r w:rsidRPr="001A046E">
        <w:rPr>
          <w:rFonts w:cs="David" w:hint="cs"/>
          <w:color w:val="FF0000"/>
          <w:sz w:val="24"/>
          <w:szCs w:val="24"/>
          <w:rtl/>
        </w:rPr>
        <w:t>יוליס</w:t>
      </w:r>
      <w:proofErr w:type="spellEnd"/>
      <w:r w:rsidRPr="001A046E">
        <w:rPr>
          <w:rFonts w:cs="David" w:hint="cs"/>
          <w:color w:val="FF0000"/>
          <w:sz w:val="24"/>
          <w:szCs w:val="24"/>
          <w:rtl/>
        </w:rPr>
        <w:t>)</w:t>
      </w:r>
      <w:r w:rsidR="00B90E6F">
        <w:rPr>
          <w:rFonts w:cs="David" w:hint="cs"/>
          <w:color w:val="FF0000"/>
          <w:sz w:val="24"/>
          <w:szCs w:val="24"/>
          <w:rtl/>
        </w:rPr>
        <w:t xml:space="preserve"> יש לפרט הן על הגבלת סמכות הוועדה המקומית והן על תחולת כתב השיפוי רק על הפסדים ונזקים מצומצמים שספגו העוררות</w:t>
      </w:r>
      <w:r w:rsidRPr="001A046E">
        <w:rPr>
          <w:rFonts w:cs="David" w:hint="cs"/>
          <w:color w:val="FF0000"/>
          <w:sz w:val="24"/>
          <w:szCs w:val="24"/>
          <w:rtl/>
        </w:rPr>
        <w:t>.</w:t>
      </w:r>
    </w:p>
    <w:p w:rsidR="00B90E6F" w:rsidRPr="00A00163" w:rsidRDefault="009E425A" w:rsidP="00A00163">
      <w:pPr>
        <w:spacing w:line="360" w:lineRule="auto"/>
        <w:ind w:left="-199"/>
        <w:jc w:val="both"/>
        <w:rPr>
          <w:rFonts w:cs="David" w:hint="cs"/>
          <w:sz w:val="24"/>
          <w:szCs w:val="24"/>
          <w:u w:val="single"/>
        </w:rPr>
      </w:pPr>
      <w:r>
        <w:rPr>
          <w:rFonts w:cs="David" w:hint="cs"/>
          <w:sz w:val="24"/>
          <w:szCs w:val="24"/>
          <w:u w:val="single"/>
          <w:rtl/>
        </w:rPr>
        <w:t>טענה</w:t>
      </w:r>
      <w:r w:rsidR="00A00163" w:rsidRPr="00A00163">
        <w:rPr>
          <w:rFonts w:cs="David" w:hint="cs"/>
          <w:sz w:val="24"/>
          <w:szCs w:val="24"/>
          <w:u w:val="single"/>
          <w:rtl/>
        </w:rPr>
        <w:t xml:space="preserve"> בדבר סתירת תכנית 297 לתכניות במדרג גבוה יותר </w:t>
      </w:r>
    </w:p>
    <w:p w:rsidR="00A00163" w:rsidRDefault="00A00163" w:rsidP="00084485">
      <w:pPr>
        <w:pStyle w:val="a3"/>
        <w:numPr>
          <w:ilvl w:val="0"/>
          <w:numId w:val="2"/>
        </w:numPr>
        <w:spacing w:line="360" w:lineRule="auto"/>
        <w:ind w:left="226" w:hanging="425"/>
        <w:jc w:val="both"/>
        <w:rPr>
          <w:rFonts w:cs="David" w:hint="cs"/>
          <w:color w:val="FF0000"/>
          <w:sz w:val="24"/>
          <w:szCs w:val="24"/>
        </w:rPr>
      </w:pPr>
      <w:r w:rsidRPr="00A00163">
        <w:rPr>
          <w:rFonts w:cs="David" w:hint="cs"/>
          <w:color w:val="FF0000"/>
          <w:sz w:val="24"/>
          <w:szCs w:val="24"/>
          <w:u w:val="single"/>
          <w:rtl/>
        </w:rPr>
        <w:t xml:space="preserve">לטענת הסתירה </w:t>
      </w:r>
      <w:proofErr w:type="spellStart"/>
      <w:r w:rsidRPr="00A00163">
        <w:rPr>
          <w:rFonts w:cs="David" w:hint="cs"/>
          <w:color w:val="FF0000"/>
          <w:sz w:val="24"/>
          <w:szCs w:val="24"/>
          <w:u w:val="single"/>
          <w:rtl/>
        </w:rPr>
        <w:t>לתמ"א</w:t>
      </w:r>
      <w:proofErr w:type="spellEnd"/>
      <w:r w:rsidRPr="00A00163">
        <w:rPr>
          <w:rFonts w:cs="David" w:hint="cs"/>
          <w:color w:val="FF0000"/>
          <w:sz w:val="24"/>
          <w:szCs w:val="24"/>
          <w:u w:val="single"/>
          <w:rtl/>
        </w:rPr>
        <w:t xml:space="preserve"> 13-</w:t>
      </w:r>
      <w:r w:rsidR="00084485">
        <w:rPr>
          <w:rFonts w:cs="David" w:hint="cs"/>
          <w:color w:val="FF0000"/>
          <w:sz w:val="24"/>
          <w:szCs w:val="24"/>
          <w:rtl/>
        </w:rPr>
        <w:t xml:space="preserve"> כאמור נידונה </w:t>
      </w:r>
      <w:proofErr w:type="spellStart"/>
      <w:r w:rsidR="00084485">
        <w:rPr>
          <w:rFonts w:cs="David" w:hint="cs"/>
          <w:color w:val="FF0000"/>
          <w:sz w:val="24"/>
          <w:szCs w:val="24"/>
          <w:rtl/>
        </w:rPr>
        <w:t>בולנת"ע</w:t>
      </w:r>
      <w:proofErr w:type="spellEnd"/>
      <w:r w:rsidR="00084485">
        <w:rPr>
          <w:rFonts w:cs="David" w:hint="cs"/>
          <w:color w:val="FF0000"/>
          <w:sz w:val="24"/>
          <w:szCs w:val="24"/>
          <w:rtl/>
        </w:rPr>
        <w:t xml:space="preserve"> ולא ניתן לערור עליה בפני וועדת המשנה לעררים. </w:t>
      </w:r>
      <w:r>
        <w:rPr>
          <w:rFonts w:cs="David" w:hint="cs"/>
          <w:color w:val="FF0000"/>
          <w:sz w:val="24"/>
          <w:szCs w:val="24"/>
          <w:rtl/>
        </w:rPr>
        <w:t xml:space="preserve">אלא אם כרמית תאיר את עיננו בדבר הסמכות של וועדת המשנה לעררים "להיכנס בנעלי </w:t>
      </w:r>
      <w:proofErr w:type="spellStart"/>
      <w:r>
        <w:rPr>
          <w:rFonts w:cs="David" w:hint="cs"/>
          <w:color w:val="FF0000"/>
          <w:sz w:val="24"/>
          <w:szCs w:val="24"/>
          <w:rtl/>
        </w:rPr>
        <w:t>הולנת"ע</w:t>
      </w:r>
      <w:proofErr w:type="spellEnd"/>
      <w:r w:rsidR="00917A68">
        <w:rPr>
          <w:rFonts w:cs="David" w:hint="cs"/>
          <w:color w:val="FF0000"/>
          <w:sz w:val="24"/>
          <w:szCs w:val="24"/>
          <w:rtl/>
        </w:rPr>
        <w:t>"</w:t>
      </w:r>
      <w:r>
        <w:rPr>
          <w:rFonts w:cs="David" w:hint="cs"/>
          <w:color w:val="FF0000"/>
          <w:sz w:val="24"/>
          <w:szCs w:val="24"/>
          <w:rtl/>
        </w:rPr>
        <w:t xml:space="preserve"> ולדון בסעיפי ההקלות/להכריז על סתירה </w:t>
      </w:r>
      <w:proofErr w:type="spellStart"/>
      <w:r>
        <w:rPr>
          <w:rFonts w:cs="David" w:hint="cs"/>
          <w:color w:val="FF0000"/>
          <w:sz w:val="24"/>
          <w:szCs w:val="24"/>
          <w:rtl/>
        </w:rPr>
        <w:t>לתמ"א</w:t>
      </w:r>
      <w:proofErr w:type="spellEnd"/>
      <w:r>
        <w:rPr>
          <w:rFonts w:cs="David" w:hint="cs"/>
          <w:color w:val="FF0000"/>
          <w:sz w:val="24"/>
          <w:szCs w:val="24"/>
          <w:rtl/>
        </w:rPr>
        <w:t xml:space="preserve"> המחייבת שינויה על ידי הממשלה.</w:t>
      </w:r>
    </w:p>
    <w:p w:rsidR="00A00163" w:rsidRPr="00084485" w:rsidRDefault="00A00163" w:rsidP="001A046E">
      <w:pPr>
        <w:pStyle w:val="a3"/>
        <w:numPr>
          <w:ilvl w:val="0"/>
          <w:numId w:val="2"/>
        </w:numPr>
        <w:spacing w:line="360" w:lineRule="auto"/>
        <w:ind w:left="226" w:hanging="425"/>
        <w:jc w:val="both"/>
        <w:rPr>
          <w:rFonts w:cs="David" w:hint="cs"/>
          <w:color w:val="FF0000"/>
          <w:sz w:val="24"/>
          <w:szCs w:val="24"/>
          <w:highlight w:val="yellow"/>
        </w:rPr>
      </w:pPr>
      <w:r w:rsidRPr="00A00163">
        <w:rPr>
          <w:rFonts w:cs="David" w:hint="cs"/>
          <w:color w:val="FF0000"/>
          <w:sz w:val="24"/>
          <w:szCs w:val="24"/>
          <w:u w:val="single"/>
          <w:rtl/>
        </w:rPr>
        <w:t xml:space="preserve">לטענת הסתירה </w:t>
      </w:r>
      <w:proofErr w:type="spellStart"/>
      <w:r w:rsidRPr="00A00163">
        <w:rPr>
          <w:rFonts w:cs="David" w:hint="cs"/>
          <w:color w:val="FF0000"/>
          <w:sz w:val="24"/>
          <w:szCs w:val="24"/>
          <w:u w:val="single"/>
          <w:rtl/>
        </w:rPr>
        <w:t>לתמ"א</w:t>
      </w:r>
      <w:proofErr w:type="spellEnd"/>
      <w:r w:rsidRPr="00A00163">
        <w:rPr>
          <w:rFonts w:cs="David" w:hint="cs"/>
          <w:color w:val="FF0000"/>
          <w:sz w:val="24"/>
          <w:szCs w:val="24"/>
          <w:u w:val="single"/>
          <w:rtl/>
        </w:rPr>
        <w:t xml:space="preserve"> 1/12</w:t>
      </w:r>
      <w:r>
        <w:rPr>
          <w:rFonts w:cs="David" w:hint="cs"/>
          <w:color w:val="FF0000"/>
          <w:sz w:val="24"/>
          <w:szCs w:val="24"/>
          <w:rtl/>
        </w:rPr>
        <w:t xml:space="preserve">- נידונה </w:t>
      </w:r>
      <w:proofErr w:type="spellStart"/>
      <w:r>
        <w:rPr>
          <w:rFonts w:cs="David" w:hint="cs"/>
          <w:color w:val="FF0000"/>
          <w:sz w:val="24"/>
          <w:szCs w:val="24"/>
          <w:rtl/>
        </w:rPr>
        <w:t>בולחו"ף</w:t>
      </w:r>
      <w:proofErr w:type="spellEnd"/>
      <w:r>
        <w:rPr>
          <w:rFonts w:cs="David" w:hint="cs"/>
          <w:color w:val="FF0000"/>
          <w:sz w:val="24"/>
          <w:szCs w:val="24"/>
          <w:rtl/>
        </w:rPr>
        <w:t xml:space="preserve">. </w:t>
      </w:r>
      <w:r w:rsidR="00917A68" w:rsidRPr="00084485">
        <w:rPr>
          <w:rFonts w:cs="David" w:hint="cs"/>
          <w:color w:val="FF0000"/>
          <w:sz w:val="24"/>
          <w:szCs w:val="24"/>
          <w:highlight w:val="yellow"/>
          <w:rtl/>
        </w:rPr>
        <w:t xml:space="preserve">נדרש דיון. </w:t>
      </w:r>
    </w:p>
    <w:p w:rsidR="001A20B0" w:rsidRPr="001A20B0" w:rsidRDefault="001A20B0" w:rsidP="001A20B0">
      <w:pPr>
        <w:spacing w:line="360" w:lineRule="auto"/>
        <w:ind w:left="-199"/>
        <w:jc w:val="both"/>
        <w:rPr>
          <w:rFonts w:cs="David" w:hint="cs"/>
          <w:sz w:val="24"/>
          <w:szCs w:val="24"/>
          <w:u w:val="single"/>
        </w:rPr>
      </w:pPr>
      <w:r w:rsidRPr="001A20B0">
        <w:rPr>
          <w:rFonts w:cs="David" w:hint="cs"/>
          <w:sz w:val="24"/>
          <w:szCs w:val="24"/>
          <w:u w:val="single"/>
          <w:rtl/>
        </w:rPr>
        <w:t xml:space="preserve">טענה בדבר סתירת </w:t>
      </w:r>
      <w:r w:rsidR="001E03C1" w:rsidRPr="001A20B0">
        <w:rPr>
          <w:rFonts w:cs="David" w:hint="cs"/>
          <w:sz w:val="24"/>
          <w:szCs w:val="24"/>
          <w:u w:val="single"/>
          <w:rtl/>
        </w:rPr>
        <w:t xml:space="preserve">תכנית 297 </w:t>
      </w:r>
      <w:proofErr w:type="spellStart"/>
      <w:r w:rsidRPr="001A20B0">
        <w:rPr>
          <w:rFonts w:cs="David" w:hint="cs"/>
          <w:sz w:val="24"/>
          <w:szCs w:val="24"/>
          <w:u w:val="single"/>
          <w:rtl/>
        </w:rPr>
        <w:t>לתמ"מ</w:t>
      </w:r>
      <w:proofErr w:type="spellEnd"/>
      <w:r w:rsidRPr="001A20B0">
        <w:rPr>
          <w:rFonts w:cs="David" w:hint="cs"/>
          <w:sz w:val="24"/>
          <w:szCs w:val="24"/>
          <w:u w:val="single"/>
          <w:rtl/>
        </w:rPr>
        <w:t xml:space="preserve"> 21/3</w:t>
      </w:r>
    </w:p>
    <w:p w:rsidR="009E425A" w:rsidRDefault="001E03C1" w:rsidP="00DE73B8">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העוררות </w:t>
      </w:r>
      <w:r w:rsidR="001A20B0">
        <w:rPr>
          <w:rFonts w:cs="David" w:hint="cs"/>
          <w:sz w:val="24"/>
          <w:szCs w:val="24"/>
          <w:rtl/>
        </w:rPr>
        <w:t>מתנגדות</w:t>
      </w:r>
      <w:r>
        <w:rPr>
          <w:rFonts w:cs="David" w:hint="cs"/>
          <w:sz w:val="24"/>
          <w:szCs w:val="24"/>
          <w:rtl/>
        </w:rPr>
        <w:t xml:space="preserve"> </w:t>
      </w:r>
      <w:r w:rsidR="00EB0F66">
        <w:rPr>
          <w:rFonts w:cs="David" w:hint="cs"/>
          <w:sz w:val="24"/>
          <w:szCs w:val="24"/>
          <w:rtl/>
        </w:rPr>
        <w:t>לפרשנות</w:t>
      </w:r>
      <w:r w:rsidR="009A2242">
        <w:rPr>
          <w:rFonts w:cs="David" w:hint="cs"/>
          <w:sz w:val="24"/>
          <w:szCs w:val="24"/>
          <w:rtl/>
        </w:rPr>
        <w:t xml:space="preserve"> כתם </w:t>
      </w:r>
      <w:r w:rsidR="001A20B0">
        <w:rPr>
          <w:rFonts w:cs="David" w:hint="cs"/>
          <w:sz w:val="24"/>
          <w:szCs w:val="24"/>
          <w:rtl/>
        </w:rPr>
        <w:t>"</w:t>
      </w:r>
      <w:r w:rsidR="009A2242">
        <w:rPr>
          <w:rFonts w:cs="David" w:hint="cs"/>
          <w:sz w:val="24"/>
          <w:szCs w:val="24"/>
          <w:rtl/>
        </w:rPr>
        <w:t>התיירות והנופש</w:t>
      </w:r>
      <w:r w:rsidR="001A20B0">
        <w:rPr>
          <w:rFonts w:cs="David" w:hint="cs"/>
          <w:sz w:val="24"/>
          <w:szCs w:val="24"/>
          <w:rtl/>
        </w:rPr>
        <w:t>"</w:t>
      </w:r>
      <w:r w:rsidR="009A2242">
        <w:rPr>
          <w:rFonts w:cs="David" w:hint="cs"/>
          <w:sz w:val="24"/>
          <w:szCs w:val="24"/>
          <w:rtl/>
        </w:rPr>
        <w:t xml:space="preserve"> </w:t>
      </w:r>
      <w:proofErr w:type="spellStart"/>
      <w:r w:rsidR="009A2242">
        <w:rPr>
          <w:rFonts w:cs="David" w:hint="cs"/>
          <w:sz w:val="24"/>
          <w:szCs w:val="24"/>
          <w:rtl/>
        </w:rPr>
        <w:t>בתמ"מ</w:t>
      </w:r>
      <w:proofErr w:type="spellEnd"/>
      <w:r w:rsidR="009A2242">
        <w:rPr>
          <w:rFonts w:cs="David" w:hint="cs"/>
          <w:sz w:val="24"/>
          <w:szCs w:val="24"/>
          <w:rtl/>
        </w:rPr>
        <w:t xml:space="preserve"> 21/3 </w:t>
      </w:r>
      <w:r w:rsidR="00EB0F66">
        <w:rPr>
          <w:rFonts w:cs="David" w:hint="cs"/>
          <w:sz w:val="24"/>
          <w:szCs w:val="24"/>
          <w:rtl/>
        </w:rPr>
        <w:t xml:space="preserve">כמתייחס גם לאתרי תיירות כ"גן לאומי" בשל מספר סיבות. ראשית, </w:t>
      </w:r>
      <w:r w:rsidR="009A2242">
        <w:rPr>
          <w:rFonts w:cs="David" w:hint="cs"/>
          <w:sz w:val="24"/>
          <w:szCs w:val="24"/>
          <w:rtl/>
        </w:rPr>
        <w:t xml:space="preserve">משום </w:t>
      </w:r>
      <w:r w:rsidR="00EB0F66">
        <w:rPr>
          <w:rFonts w:cs="David" w:hint="cs"/>
          <w:sz w:val="24"/>
          <w:szCs w:val="24"/>
          <w:rtl/>
        </w:rPr>
        <w:t>סימון האזורים בצבע שונה והגדרתם הנפרדת</w:t>
      </w:r>
      <w:r w:rsidR="00DE73B8">
        <w:rPr>
          <w:rFonts w:cs="David" w:hint="cs"/>
          <w:sz w:val="24"/>
          <w:szCs w:val="24"/>
          <w:rtl/>
        </w:rPr>
        <w:t xml:space="preserve"> </w:t>
      </w:r>
      <w:proofErr w:type="spellStart"/>
      <w:r w:rsidR="00DE73B8">
        <w:rPr>
          <w:rFonts w:cs="David" w:hint="cs"/>
          <w:sz w:val="24"/>
          <w:szCs w:val="24"/>
          <w:rtl/>
        </w:rPr>
        <w:t>בתמ"מ</w:t>
      </w:r>
      <w:proofErr w:type="spellEnd"/>
      <w:r w:rsidR="00DE73B8">
        <w:rPr>
          <w:rFonts w:cs="David" w:hint="cs"/>
          <w:sz w:val="24"/>
          <w:szCs w:val="24"/>
          <w:rtl/>
        </w:rPr>
        <w:t xml:space="preserve"> 21/3. שנית, </w:t>
      </w:r>
      <w:r w:rsidR="00EB0F66">
        <w:rPr>
          <w:rFonts w:cs="David" w:hint="cs"/>
          <w:sz w:val="24"/>
          <w:szCs w:val="24"/>
          <w:rtl/>
        </w:rPr>
        <w:t xml:space="preserve">משום הפעלת החריג הקבוע בסעיף 5(ב) </w:t>
      </w:r>
      <w:proofErr w:type="spellStart"/>
      <w:r w:rsidR="00EB0F66">
        <w:rPr>
          <w:rFonts w:cs="David" w:hint="cs"/>
          <w:sz w:val="24"/>
          <w:szCs w:val="24"/>
          <w:rtl/>
        </w:rPr>
        <w:t>לתמ"א</w:t>
      </w:r>
      <w:proofErr w:type="spellEnd"/>
      <w:r w:rsidR="00EB0F66">
        <w:rPr>
          <w:rFonts w:cs="David" w:hint="cs"/>
          <w:sz w:val="24"/>
          <w:szCs w:val="24"/>
          <w:rtl/>
        </w:rPr>
        <w:t xml:space="preserve"> 13, </w:t>
      </w:r>
      <w:r w:rsidR="009A2242">
        <w:rPr>
          <w:rFonts w:cs="David" w:hint="cs"/>
          <w:sz w:val="24"/>
          <w:szCs w:val="24"/>
          <w:rtl/>
        </w:rPr>
        <w:t xml:space="preserve">והן משום קביעת </w:t>
      </w:r>
      <w:proofErr w:type="spellStart"/>
      <w:r w:rsidR="009A2242">
        <w:rPr>
          <w:rFonts w:cs="David" w:hint="cs"/>
          <w:sz w:val="24"/>
          <w:szCs w:val="24"/>
          <w:rtl/>
        </w:rPr>
        <w:t>הונלת"ע</w:t>
      </w:r>
      <w:proofErr w:type="spellEnd"/>
      <w:r w:rsidR="009A2242">
        <w:rPr>
          <w:rFonts w:cs="David" w:hint="cs"/>
          <w:sz w:val="24"/>
          <w:szCs w:val="24"/>
          <w:rtl/>
        </w:rPr>
        <w:t xml:space="preserve"> </w:t>
      </w:r>
      <w:proofErr w:type="spellStart"/>
      <w:r w:rsidR="009A2242">
        <w:rPr>
          <w:rFonts w:cs="David" w:hint="cs"/>
          <w:sz w:val="24"/>
          <w:szCs w:val="24"/>
          <w:rtl/>
        </w:rPr>
        <w:t>והולחו"ף</w:t>
      </w:r>
      <w:proofErr w:type="spellEnd"/>
      <w:r w:rsidR="009A2242">
        <w:rPr>
          <w:rFonts w:cs="David" w:hint="cs"/>
          <w:sz w:val="24"/>
          <w:szCs w:val="24"/>
          <w:rtl/>
        </w:rPr>
        <w:t xml:space="preserve"> שמדובר במקרה חריג של שינוי ייעוד משטח תיירותי לשטח של גן לאומי.</w:t>
      </w:r>
    </w:p>
    <w:p w:rsidR="001A20B0" w:rsidRPr="001A20B0" w:rsidRDefault="001A20B0" w:rsidP="001A20B0">
      <w:pPr>
        <w:pStyle w:val="a3"/>
        <w:numPr>
          <w:ilvl w:val="0"/>
          <w:numId w:val="2"/>
        </w:numPr>
        <w:spacing w:line="360" w:lineRule="auto"/>
        <w:ind w:left="226" w:hanging="425"/>
        <w:jc w:val="both"/>
        <w:rPr>
          <w:rFonts w:cs="David"/>
          <w:sz w:val="24"/>
          <w:szCs w:val="24"/>
          <w:rtl/>
        </w:rPr>
      </w:pPr>
      <w:r w:rsidRPr="001A20B0">
        <w:rPr>
          <w:rFonts w:cs="David" w:hint="cs"/>
          <w:sz w:val="24"/>
          <w:szCs w:val="24"/>
          <w:rtl/>
        </w:rPr>
        <w:t>ב</w:t>
      </w:r>
      <w:r w:rsidR="00845C9B">
        <w:rPr>
          <w:rFonts w:cs="David" w:hint="cs"/>
          <w:sz w:val="24"/>
          <w:szCs w:val="24"/>
          <w:rtl/>
        </w:rPr>
        <w:t xml:space="preserve">נושא פרשנות תכניות, נקבע </w:t>
      </w:r>
      <w:proofErr w:type="spellStart"/>
      <w:r w:rsidR="00845C9B">
        <w:rPr>
          <w:rFonts w:cs="David" w:hint="cs"/>
          <w:sz w:val="24"/>
          <w:szCs w:val="24"/>
          <w:rtl/>
        </w:rPr>
        <w:t>ב</w:t>
      </w:r>
      <w:r w:rsidRPr="001A20B0">
        <w:rPr>
          <w:rFonts w:cs="David" w:hint="cs"/>
          <w:sz w:val="24"/>
          <w:szCs w:val="24"/>
          <w:rtl/>
        </w:rPr>
        <w:t>עת</w:t>
      </w:r>
      <w:r w:rsidRPr="001A20B0">
        <w:rPr>
          <w:rFonts w:cs="David"/>
          <w:sz w:val="24"/>
          <w:szCs w:val="24"/>
          <w:rtl/>
        </w:rPr>
        <w:t>"</w:t>
      </w:r>
      <w:r w:rsidRPr="001A20B0">
        <w:rPr>
          <w:rFonts w:cs="David" w:hint="cs"/>
          <w:sz w:val="24"/>
          <w:szCs w:val="24"/>
          <w:rtl/>
        </w:rPr>
        <w:t>מ</w:t>
      </w:r>
      <w:proofErr w:type="spellEnd"/>
      <w:r w:rsidRPr="001A20B0">
        <w:rPr>
          <w:rFonts w:cs="David"/>
          <w:sz w:val="24"/>
          <w:szCs w:val="24"/>
          <w:rtl/>
        </w:rPr>
        <w:t xml:space="preserve"> 3/97 </w:t>
      </w:r>
      <w:r w:rsidRPr="001A20B0">
        <w:rPr>
          <w:rFonts w:cs="David" w:hint="cs"/>
          <w:sz w:val="24"/>
          <w:szCs w:val="24"/>
          <w:rtl/>
        </w:rPr>
        <w:t>אבוטבול</w:t>
      </w:r>
      <w:r w:rsidRPr="001A20B0">
        <w:rPr>
          <w:rFonts w:cs="David"/>
          <w:sz w:val="24"/>
          <w:szCs w:val="24"/>
          <w:rtl/>
        </w:rPr>
        <w:t xml:space="preserve"> </w:t>
      </w:r>
      <w:r w:rsidRPr="001A20B0">
        <w:rPr>
          <w:rFonts w:cs="David" w:hint="cs"/>
          <w:sz w:val="24"/>
          <w:szCs w:val="24"/>
          <w:rtl/>
        </w:rPr>
        <w:t>אסתר</w:t>
      </w:r>
      <w:r w:rsidRPr="001A20B0">
        <w:rPr>
          <w:rFonts w:cs="David"/>
          <w:sz w:val="24"/>
          <w:szCs w:val="24"/>
          <w:rtl/>
        </w:rPr>
        <w:t xml:space="preserve"> </w:t>
      </w:r>
      <w:r w:rsidRPr="001A20B0">
        <w:rPr>
          <w:rFonts w:cs="David" w:hint="cs"/>
          <w:sz w:val="24"/>
          <w:szCs w:val="24"/>
          <w:rtl/>
        </w:rPr>
        <w:t>נ</w:t>
      </w:r>
      <w:r w:rsidRPr="001A20B0">
        <w:rPr>
          <w:rFonts w:cs="David"/>
          <w:sz w:val="24"/>
          <w:szCs w:val="24"/>
          <w:rtl/>
        </w:rPr>
        <w:t xml:space="preserve">' </w:t>
      </w:r>
      <w:r w:rsidRPr="001A20B0">
        <w:rPr>
          <w:rFonts w:cs="David" w:hint="cs"/>
          <w:sz w:val="24"/>
          <w:szCs w:val="24"/>
          <w:rtl/>
        </w:rPr>
        <w:t>ועד</w:t>
      </w:r>
      <w:r w:rsidRPr="001A20B0">
        <w:rPr>
          <w:rFonts w:cs="David"/>
          <w:sz w:val="24"/>
          <w:szCs w:val="24"/>
          <w:rtl/>
        </w:rPr>
        <w:t xml:space="preserve"> </w:t>
      </w:r>
      <w:r w:rsidRPr="001A20B0">
        <w:rPr>
          <w:rFonts w:cs="David" w:hint="cs"/>
          <w:sz w:val="24"/>
          <w:szCs w:val="24"/>
          <w:rtl/>
        </w:rPr>
        <w:t>ערר</w:t>
      </w:r>
      <w:r w:rsidRPr="001A20B0">
        <w:rPr>
          <w:rFonts w:cs="David"/>
          <w:sz w:val="24"/>
          <w:szCs w:val="24"/>
          <w:rtl/>
        </w:rPr>
        <w:t xml:space="preserve"> </w:t>
      </w:r>
      <w:r w:rsidRPr="001A20B0">
        <w:rPr>
          <w:rFonts w:cs="David" w:hint="cs"/>
          <w:sz w:val="24"/>
          <w:szCs w:val="24"/>
          <w:rtl/>
        </w:rPr>
        <w:t>מחוז</w:t>
      </w:r>
      <w:r w:rsidRPr="001A20B0">
        <w:rPr>
          <w:rFonts w:cs="David"/>
          <w:sz w:val="24"/>
          <w:szCs w:val="24"/>
          <w:rtl/>
        </w:rPr>
        <w:t xml:space="preserve"> </w:t>
      </w:r>
      <w:r w:rsidRPr="001A20B0">
        <w:rPr>
          <w:rFonts w:cs="David" w:hint="cs"/>
          <w:sz w:val="24"/>
          <w:szCs w:val="24"/>
          <w:rtl/>
        </w:rPr>
        <w:t>הדרום</w:t>
      </w:r>
      <w:r w:rsidR="00845C9B">
        <w:rPr>
          <w:rFonts w:cs="David" w:hint="cs"/>
          <w:sz w:val="24"/>
          <w:szCs w:val="24"/>
          <w:rtl/>
        </w:rPr>
        <w:t xml:space="preserve"> כי</w:t>
      </w:r>
      <w:r w:rsidRPr="001A20B0">
        <w:rPr>
          <w:rFonts w:cs="David"/>
          <w:sz w:val="24"/>
          <w:szCs w:val="24"/>
          <w:rtl/>
        </w:rPr>
        <w:t>:</w:t>
      </w:r>
    </w:p>
    <w:p w:rsidR="001A20B0" w:rsidRPr="001A20B0" w:rsidRDefault="001A20B0" w:rsidP="001A20B0">
      <w:pPr>
        <w:pStyle w:val="a3"/>
        <w:spacing w:line="360" w:lineRule="auto"/>
        <w:ind w:left="643" w:right="426"/>
        <w:jc w:val="both"/>
        <w:rPr>
          <w:rFonts w:cs="David" w:hint="cs"/>
          <w:b/>
          <w:bCs/>
          <w:sz w:val="24"/>
          <w:szCs w:val="24"/>
        </w:rPr>
      </w:pPr>
      <w:r w:rsidRPr="001A20B0">
        <w:rPr>
          <w:rFonts w:cs="David"/>
          <w:b/>
          <w:bCs/>
          <w:sz w:val="24"/>
          <w:szCs w:val="24"/>
          <w:rtl/>
        </w:rPr>
        <w:t>"</w:t>
      </w:r>
      <w:r w:rsidRPr="001A20B0">
        <w:rPr>
          <w:rFonts w:cs="David" w:hint="cs"/>
          <w:b/>
          <w:bCs/>
          <w:sz w:val="24"/>
          <w:szCs w:val="24"/>
          <w:rtl/>
        </w:rPr>
        <w:t>תכנית</w:t>
      </w:r>
      <w:r w:rsidRPr="001A20B0">
        <w:rPr>
          <w:rFonts w:cs="David"/>
          <w:b/>
          <w:bCs/>
          <w:sz w:val="24"/>
          <w:szCs w:val="24"/>
          <w:rtl/>
        </w:rPr>
        <w:t xml:space="preserve"> </w:t>
      </w:r>
      <w:proofErr w:type="spellStart"/>
      <w:r w:rsidRPr="001A20B0">
        <w:rPr>
          <w:rFonts w:cs="David" w:hint="cs"/>
          <w:b/>
          <w:bCs/>
          <w:sz w:val="24"/>
          <w:szCs w:val="24"/>
          <w:rtl/>
        </w:rPr>
        <w:t>מיתאר</w:t>
      </w:r>
      <w:proofErr w:type="spellEnd"/>
      <w:r w:rsidRPr="001A20B0">
        <w:rPr>
          <w:rFonts w:cs="David"/>
          <w:b/>
          <w:bCs/>
          <w:sz w:val="24"/>
          <w:szCs w:val="24"/>
          <w:rtl/>
        </w:rPr>
        <w:t xml:space="preserve"> </w:t>
      </w:r>
      <w:r w:rsidRPr="001A20B0">
        <w:rPr>
          <w:rFonts w:cs="David" w:hint="cs"/>
          <w:b/>
          <w:bCs/>
          <w:sz w:val="24"/>
          <w:szCs w:val="24"/>
          <w:rtl/>
        </w:rPr>
        <w:t>היא</w:t>
      </w:r>
      <w:r w:rsidRPr="001A20B0">
        <w:rPr>
          <w:rFonts w:cs="David"/>
          <w:b/>
          <w:bCs/>
          <w:sz w:val="24"/>
          <w:szCs w:val="24"/>
          <w:rtl/>
        </w:rPr>
        <w:t xml:space="preserve"> </w:t>
      </w:r>
      <w:r w:rsidRPr="001A20B0">
        <w:rPr>
          <w:rFonts w:cs="David" w:hint="cs"/>
          <w:b/>
          <w:bCs/>
          <w:sz w:val="24"/>
          <w:szCs w:val="24"/>
          <w:rtl/>
        </w:rPr>
        <w:t>יציר</w:t>
      </w:r>
      <w:r w:rsidRPr="001A20B0">
        <w:rPr>
          <w:rFonts w:cs="David"/>
          <w:b/>
          <w:bCs/>
          <w:sz w:val="24"/>
          <w:szCs w:val="24"/>
          <w:rtl/>
        </w:rPr>
        <w:t xml:space="preserve"> "</w:t>
      </w:r>
      <w:r w:rsidRPr="001A20B0">
        <w:rPr>
          <w:rFonts w:cs="David" w:hint="cs"/>
          <w:b/>
          <w:bCs/>
          <w:sz w:val="24"/>
          <w:szCs w:val="24"/>
          <w:rtl/>
        </w:rPr>
        <w:t>חי</w:t>
      </w:r>
      <w:r w:rsidRPr="001A20B0">
        <w:rPr>
          <w:rFonts w:cs="David"/>
          <w:b/>
          <w:bCs/>
          <w:sz w:val="24"/>
          <w:szCs w:val="24"/>
          <w:rtl/>
        </w:rPr>
        <w:t xml:space="preserve">" </w:t>
      </w:r>
      <w:r w:rsidRPr="001A20B0">
        <w:rPr>
          <w:rFonts w:cs="David" w:hint="cs"/>
          <w:b/>
          <w:bCs/>
          <w:sz w:val="24"/>
          <w:szCs w:val="24"/>
          <w:rtl/>
        </w:rPr>
        <w:t>ואינה</w:t>
      </w:r>
      <w:r w:rsidRPr="001A20B0">
        <w:rPr>
          <w:rFonts w:cs="David"/>
          <w:b/>
          <w:bCs/>
          <w:sz w:val="24"/>
          <w:szCs w:val="24"/>
          <w:rtl/>
        </w:rPr>
        <w:t xml:space="preserve"> </w:t>
      </w:r>
      <w:r w:rsidRPr="001A20B0">
        <w:rPr>
          <w:rFonts w:cs="David" w:hint="cs"/>
          <w:b/>
          <w:bCs/>
          <w:sz w:val="24"/>
          <w:szCs w:val="24"/>
          <w:rtl/>
        </w:rPr>
        <w:t>מצלמת</w:t>
      </w:r>
      <w:r w:rsidRPr="001A20B0">
        <w:rPr>
          <w:rFonts w:cs="David"/>
          <w:b/>
          <w:bCs/>
          <w:sz w:val="24"/>
          <w:szCs w:val="24"/>
          <w:rtl/>
        </w:rPr>
        <w:t xml:space="preserve"> </w:t>
      </w:r>
      <w:r w:rsidRPr="001A20B0">
        <w:rPr>
          <w:rFonts w:cs="David" w:hint="cs"/>
          <w:b/>
          <w:bCs/>
          <w:sz w:val="24"/>
          <w:szCs w:val="24"/>
          <w:rtl/>
        </w:rPr>
        <w:t>את</w:t>
      </w:r>
      <w:r w:rsidRPr="001A20B0">
        <w:rPr>
          <w:rFonts w:cs="David"/>
          <w:b/>
          <w:bCs/>
          <w:sz w:val="24"/>
          <w:szCs w:val="24"/>
          <w:rtl/>
        </w:rPr>
        <w:t xml:space="preserve"> </w:t>
      </w:r>
      <w:r w:rsidRPr="001A20B0">
        <w:rPr>
          <w:rFonts w:cs="David" w:hint="cs"/>
          <w:b/>
          <w:bCs/>
          <w:sz w:val="24"/>
          <w:szCs w:val="24"/>
          <w:rtl/>
        </w:rPr>
        <w:t>תמונת</w:t>
      </w:r>
      <w:r w:rsidRPr="001A20B0">
        <w:rPr>
          <w:rFonts w:cs="David"/>
          <w:b/>
          <w:bCs/>
          <w:sz w:val="24"/>
          <w:szCs w:val="24"/>
          <w:rtl/>
        </w:rPr>
        <w:t xml:space="preserve"> </w:t>
      </w:r>
      <w:r w:rsidRPr="001A20B0">
        <w:rPr>
          <w:rFonts w:cs="David" w:hint="cs"/>
          <w:b/>
          <w:bCs/>
          <w:sz w:val="24"/>
          <w:szCs w:val="24"/>
          <w:rtl/>
        </w:rPr>
        <w:t>המצב</w:t>
      </w:r>
      <w:r w:rsidRPr="001A20B0">
        <w:rPr>
          <w:rFonts w:cs="David"/>
          <w:b/>
          <w:bCs/>
          <w:sz w:val="24"/>
          <w:szCs w:val="24"/>
          <w:rtl/>
        </w:rPr>
        <w:t xml:space="preserve"> </w:t>
      </w:r>
      <w:r w:rsidRPr="001A20B0">
        <w:rPr>
          <w:rFonts w:cs="David" w:hint="cs"/>
          <w:b/>
          <w:bCs/>
          <w:sz w:val="24"/>
          <w:szCs w:val="24"/>
          <w:rtl/>
        </w:rPr>
        <w:t>הקיימת</w:t>
      </w:r>
      <w:r w:rsidRPr="001A20B0">
        <w:rPr>
          <w:rFonts w:cs="David"/>
          <w:b/>
          <w:bCs/>
          <w:sz w:val="24"/>
          <w:szCs w:val="24"/>
          <w:rtl/>
        </w:rPr>
        <w:t xml:space="preserve"> </w:t>
      </w:r>
      <w:r w:rsidRPr="001A20B0">
        <w:rPr>
          <w:rFonts w:cs="David" w:hint="cs"/>
          <w:b/>
          <w:bCs/>
          <w:sz w:val="24"/>
          <w:szCs w:val="24"/>
          <w:rtl/>
        </w:rPr>
        <w:t>בעת</w:t>
      </w:r>
      <w:r w:rsidRPr="001A20B0">
        <w:rPr>
          <w:rFonts w:cs="David"/>
          <w:b/>
          <w:bCs/>
          <w:sz w:val="24"/>
          <w:szCs w:val="24"/>
          <w:rtl/>
        </w:rPr>
        <w:t xml:space="preserve"> </w:t>
      </w:r>
      <w:r w:rsidRPr="001A20B0">
        <w:rPr>
          <w:rFonts w:cs="David" w:hint="cs"/>
          <w:b/>
          <w:bCs/>
          <w:sz w:val="24"/>
          <w:szCs w:val="24"/>
          <w:rtl/>
        </w:rPr>
        <w:t>אישורה</w:t>
      </w:r>
      <w:r w:rsidRPr="001A20B0">
        <w:rPr>
          <w:rFonts w:cs="David"/>
          <w:b/>
          <w:bCs/>
          <w:sz w:val="24"/>
          <w:szCs w:val="24"/>
          <w:rtl/>
        </w:rPr>
        <w:t xml:space="preserve">, </w:t>
      </w:r>
      <w:r w:rsidRPr="001A20B0">
        <w:rPr>
          <w:rFonts w:cs="David" w:hint="cs"/>
          <w:b/>
          <w:bCs/>
          <w:sz w:val="24"/>
          <w:szCs w:val="24"/>
          <w:rtl/>
        </w:rPr>
        <w:t>אלא</w:t>
      </w:r>
      <w:r w:rsidRPr="001A20B0">
        <w:rPr>
          <w:rFonts w:cs="David"/>
          <w:b/>
          <w:bCs/>
          <w:sz w:val="24"/>
          <w:szCs w:val="24"/>
          <w:rtl/>
        </w:rPr>
        <w:t xml:space="preserve"> </w:t>
      </w:r>
      <w:r w:rsidRPr="001A20B0">
        <w:rPr>
          <w:rFonts w:cs="David" w:hint="cs"/>
          <w:b/>
          <w:bCs/>
          <w:sz w:val="24"/>
          <w:szCs w:val="24"/>
          <w:rtl/>
        </w:rPr>
        <w:t>מהווה</w:t>
      </w:r>
      <w:r w:rsidRPr="001A20B0">
        <w:rPr>
          <w:rFonts w:cs="David"/>
          <w:b/>
          <w:bCs/>
          <w:sz w:val="24"/>
          <w:szCs w:val="24"/>
          <w:rtl/>
        </w:rPr>
        <w:t xml:space="preserve"> </w:t>
      </w:r>
      <w:r w:rsidRPr="001A20B0">
        <w:rPr>
          <w:rFonts w:cs="David" w:hint="cs"/>
          <w:b/>
          <w:bCs/>
          <w:sz w:val="24"/>
          <w:szCs w:val="24"/>
          <w:rtl/>
        </w:rPr>
        <w:t>מסגרת</w:t>
      </w:r>
      <w:r w:rsidRPr="001A20B0">
        <w:rPr>
          <w:rFonts w:cs="David"/>
          <w:b/>
          <w:bCs/>
          <w:sz w:val="24"/>
          <w:szCs w:val="24"/>
          <w:rtl/>
        </w:rPr>
        <w:t xml:space="preserve"> </w:t>
      </w:r>
      <w:r w:rsidRPr="001A20B0">
        <w:rPr>
          <w:rFonts w:cs="David" w:hint="cs"/>
          <w:b/>
          <w:bCs/>
          <w:sz w:val="24"/>
          <w:szCs w:val="24"/>
          <w:rtl/>
        </w:rPr>
        <w:t>שיוצקים</w:t>
      </w:r>
      <w:r w:rsidRPr="001A20B0">
        <w:rPr>
          <w:rFonts w:cs="David"/>
          <w:b/>
          <w:bCs/>
          <w:sz w:val="24"/>
          <w:szCs w:val="24"/>
          <w:rtl/>
        </w:rPr>
        <w:t xml:space="preserve"> </w:t>
      </w:r>
      <w:r w:rsidRPr="001A20B0">
        <w:rPr>
          <w:rFonts w:cs="David" w:hint="cs"/>
          <w:b/>
          <w:bCs/>
          <w:sz w:val="24"/>
          <w:szCs w:val="24"/>
          <w:rtl/>
        </w:rPr>
        <w:t>בה</w:t>
      </w:r>
      <w:r w:rsidRPr="001A20B0">
        <w:rPr>
          <w:rFonts w:cs="David"/>
          <w:b/>
          <w:bCs/>
          <w:sz w:val="24"/>
          <w:szCs w:val="24"/>
          <w:rtl/>
        </w:rPr>
        <w:t xml:space="preserve"> </w:t>
      </w:r>
      <w:r w:rsidRPr="001A20B0">
        <w:rPr>
          <w:rFonts w:cs="David" w:hint="cs"/>
          <w:b/>
          <w:bCs/>
          <w:sz w:val="24"/>
          <w:szCs w:val="24"/>
          <w:rtl/>
        </w:rPr>
        <w:t>תוכן</w:t>
      </w:r>
      <w:r w:rsidRPr="001A20B0">
        <w:rPr>
          <w:rFonts w:cs="David"/>
          <w:b/>
          <w:bCs/>
          <w:sz w:val="24"/>
          <w:szCs w:val="24"/>
          <w:rtl/>
        </w:rPr>
        <w:t xml:space="preserve"> </w:t>
      </w:r>
      <w:r w:rsidRPr="001A20B0">
        <w:rPr>
          <w:rFonts w:cs="David" w:hint="cs"/>
          <w:b/>
          <w:bCs/>
          <w:sz w:val="24"/>
          <w:szCs w:val="24"/>
          <w:rtl/>
        </w:rPr>
        <w:t>על</w:t>
      </w:r>
      <w:r w:rsidRPr="001A20B0">
        <w:rPr>
          <w:rFonts w:cs="David"/>
          <w:b/>
          <w:bCs/>
          <w:sz w:val="24"/>
          <w:szCs w:val="24"/>
          <w:rtl/>
        </w:rPr>
        <w:t xml:space="preserve"> </w:t>
      </w:r>
      <w:r w:rsidRPr="001A20B0">
        <w:rPr>
          <w:rFonts w:cs="David" w:hint="cs"/>
          <w:b/>
          <w:bCs/>
          <w:sz w:val="24"/>
          <w:szCs w:val="24"/>
          <w:rtl/>
        </w:rPr>
        <w:t>פי</w:t>
      </w:r>
      <w:r w:rsidRPr="001A20B0">
        <w:rPr>
          <w:rFonts w:cs="David"/>
          <w:b/>
          <w:bCs/>
          <w:sz w:val="24"/>
          <w:szCs w:val="24"/>
          <w:rtl/>
        </w:rPr>
        <w:t xml:space="preserve"> </w:t>
      </w:r>
      <w:r w:rsidRPr="001A20B0">
        <w:rPr>
          <w:rFonts w:cs="David" w:hint="cs"/>
          <w:b/>
          <w:bCs/>
          <w:sz w:val="24"/>
          <w:szCs w:val="24"/>
          <w:rtl/>
        </w:rPr>
        <w:t>שינויי</w:t>
      </w:r>
      <w:r w:rsidRPr="001A20B0">
        <w:rPr>
          <w:rFonts w:cs="David"/>
          <w:b/>
          <w:bCs/>
          <w:sz w:val="24"/>
          <w:szCs w:val="24"/>
          <w:rtl/>
        </w:rPr>
        <w:t xml:space="preserve"> </w:t>
      </w:r>
      <w:r w:rsidRPr="001A20B0">
        <w:rPr>
          <w:rFonts w:cs="David" w:hint="cs"/>
          <w:b/>
          <w:bCs/>
          <w:sz w:val="24"/>
          <w:szCs w:val="24"/>
          <w:rtl/>
        </w:rPr>
        <w:t>העיתים</w:t>
      </w:r>
      <w:r w:rsidRPr="001A20B0">
        <w:rPr>
          <w:rFonts w:cs="David"/>
          <w:b/>
          <w:bCs/>
          <w:sz w:val="24"/>
          <w:szCs w:val="24"/>
          <w:rtl/>
        </w:rPr>
        <w:t xml:space="preserve">, </w:t>
      </w:r>
      <w:r w:rsidRPr="001A20B0">
        <w:rPr>
          <w:rFonts w:cs="David" w:hint="cs"/>
          <w:b/>
          <w:bCs/>
          <w:sz w:val="24"/>
          <w:szCs w:val="24"/>
          <w:rtl/>
        </w:rPr>
        <w:t>והתפתחות</w:t>
      </w:r>
      <w:r w:rsidRPr="001A20B0">
        <w:rPr>
          <w:rFonts w:cs="David"/>
          <w:b/>
          <w:bCs/>
          <w:sz w:val="24"/>
          <w:szCs w:val="24"/>
          <w:rtl/>
        </w:rPr>
        <w:t xml:space="preserve"> </w:t>
      </w:r>
      <w:r w:rsidRPr="001A20B0">
        <w:rPr>
          <w:rFonts w:cs="David" w:hint="cs"/>
          <w:b/>
          <w:bCs/>
          <w:sz w:val="24"/>
          <w:szCs w:val="24"/>
          <w:rtl/>
        </w:rPr>
        <w:t>הטכנולוגיה</w:t>
      </w:r>
      <w:r w:rsidRPr="001A20B0">
        <w:rPr>
          <w:rFonts w:cs="David"/>
          <w:b/>
          <w:bCs/>
          <w:sz w:val="24"/>
          <w:szCs w:val="24"/>
          <w:rtl/>
        </w:rPr>
        <w:t xml:space="preserve"> </w:t>
      </w:r>
      <w:r w:rsidRPr="001A20B0">
        <w:rPr>
          <w:rFonts w:cs="David" w:hint="cs"/>
          <w:b/>
          <w:bCs/>
          <w:sz w:val="24"/>
          <w:szCs w:val="24"/>
          <w:rtl/>
        </w:rPr>
        <w:t>בתחומי</w:t>
      </w:r>
      <w:r w:rsidRPr="001A20B0">
        <w:rPr>
          <w:rFonts w:cs="David"/>
          <w:b/>
          <w:bCs/>
          <w:sz w:val="24"/>
          <w:szCs w:val="24"/>
          <w:rtl/>
        </w:rPr>
        <w:t xml:space="preserve"> </w:t>
      </w:r>
      <w:r w:rsidRPr="001A20B0">
        <w:rPr>
          <w:rFonts w:cs="David" w:hint="cs"/>
          <w:b/>
          <w:bCs/>
          <w:sz w:val="24"/>
          <w:szCs w:val="24"/>
          <w:rtl/>
        </w:rPr>
        <w:t>החיים</w:t>
      </w:r>
      <w:r w:rsidRPr="001A20B0">
        <w:rPr>
          <w:rFonts w:cs="David"/>
          <w:b/>
          <w:bCs/>
          <w:sz w:val="24"/>
          <w:szCs w:val="24"/>
          <w:rtl/>
        </w:rPr>
        <w:t xml:space="preserve"> </w:t>
      </w:r>
      <w:r w:rsidRPr="001A20B0">
        <w:rPr>
          <w:rFonts w:cs="David" w:hint="cs"/>
          <w:b/>
          <w:bCs/>
          <w:sz w:val="24"/>
          <w:szCs w:val="24"/>
          <w:rtl/>
        </w:rPr>
        <w:t>השונים</w:t>
      </w:r>
      <w:r w:rsidRPr="001A20B0">
        <w:rPr>
          <w:rFonts w:cs="David"/>
          <w:b/>
          <w:bCs/>
          <w:sz w:val="24"/>
          <w:szCs w:val="24"/>
          <w:rtl/>
        </w:rPr>
        <w:t xml:space="preserve">. </w:t>
      </w:r>
      <w:r w:rsidRPr="001A20B0">
        <w:rPr>
          <w:rFonts w:cs="David" w:hint="cs"/>
          <w:b/>
          <w:bCs/>
          <w:sz w:val="24"/>
          <w:szCs w:val="24"/>
          <w:rtl/>
        </w:rPr>
        <w:t>לפיכך</w:t>
      </w:r>
      <w:r w:rsidRPr="001A20B0">
        <w:rPr>
          <w:rFonts w:cs="David"/>
          <w:b/>
          <w:bCs/>
          <w:sz w:val="24"/>
          <w:szCs w:val="24"/>
          <w:rtl/>
        </w:rPr>
        <w:t xml:space="preserve">, </w:t>
      </w:r>
      <w:r w:rsidRPr="001A20B0">
        <w:rPr>
          <w:rFonts w:cs="David" w:hint="cs"/>
          <w:b/>
          <w:bCs/>
          <w:sz w:val="24"/>
          <w:szCs w:val="24"/>
          <w:rtl/>
        </w:rPr>
        <w:t>יש</w:t>
      </w:r>
      <w:r w:rsidRPr="001A20B0">
        <w:rPr>
          <w:rFonts w:cs="David"/>
          <w:b/>
          <w:bCs/>
          <w:sz w:val="24"/>
          <w:szCs w:val="24"/>
          <w:rtl/>
        </w:rPr>
        <w:t xml:space="preserve"> </w:t>
      </w:r>
      <w:proofErr w:type="spellStart"/>
      <w:r w:rsidRPr="001A20B0">
        <w:rPr>
          <w:rFonts w:cs="David" w:hint="cs"/>
          <w:b/>
          <w:bCs/>
          <w:sz w:val="24"/>
          <w:szCs w:val="24"/>
          <w:rtl/>
        </w:rPr>
        <w:t>ליתן</w:t>
      </w:r>
      <w:proofErr w:type="spellEnd"/>
      <w:r w:rsidRPr="001A20B0">
        <w:rPr>
          <w:rFonts w:cs="David"/>
          <w:b/>
          <w:bCs/>
          <w:sz w:val="24"/>
          <w:szCs w:val="24"/>
          <w:rtl/>
        </w:rPr>
        <w:t xml:space="preserve"> </w:t>
      </w:r>
      <w:r w:rsidRPr="001A20B0">
        <w:rPr>
          <w:rFonts w:cs="David" w:hint="cs"/>
          <w:b/>
          <w:bCs/>
          <w:sz w:val="24"/>
          <w:szCs w:val="24"/>
          <w:rtl/>
        </w:rPr>
        <w:t>לתכנית</w:t>
      </w:r>
      <w:r w:rsidRPr="001A20B0">
        <w:rPr>
          <w:rFonts w:cs="David"/>
          <w:b/>
          <w:bCs/>
          <w:sz w:val="24"/>
          <w:szCs w:val="24"/>
          <w:rtl/>
        </w:rPr>
        <w:t xml:space="preserve"> </w:t>
      </w:r>
      <w:r w:rsidRPr="001A20B0">
        <w:rPr>
          <w:rFonts w:cs="David" w:hint="cs"/>
          <w:b/>
          <w:bCs/>
          <w:sz w:val="24"/>
          <w:szCs w:val="24"/>
          <w:rtl/>
        </w:rPr>
        <w:t>פרשנות</w:t>
      </w:r>
      <w:r w:rsidRPr="001A20B0">
        <w:rPr>
          <w:rFonts w:cs="David"/>
          <w:b/>
          <w:bCs/>
          <w:sz w:val="24"/>
          <w:szCs w:val="24"/>
          <w:rtl/>
        </w:rPr>
        <w:t xml:space="preserve"> </w:t>
      </w:r>
      <w:r w:rsidRPr="001A20B0">
        <w:rPr>
          <w:rFonts w:cs="David" w:hint="cs"/>
          <w:b/>
          <w:bCs/>
          <w:sz w:val="24"/>
          <w:szCs w:val="24"/>
          <w:rtl/>
        </w:rPr>
        <w:t>סבירה</w:t>
      </w:r>
      <w:r w:rsidRPr="001A20B0">
        <w:rPr>
          <w:rFonts w:cs="David"/>
          <w:b/>
          <w:bCs/>
          <w:sz w:val="24"/>
          <w:szCs w:val="24"/>
          <w:rtl/>
        </w:rPr>
        <w:t xml:space="preserve"> </w:t>
      </w:r>
      <w:r w:rsidRPr="001A20B0">
        <w:rPr>
          <w:rFonts w:cs="David" w:hint="cs"/>
          <w:b/>
          <w:bCs/>
          <w:sz w:val="24"/>
          <w:szCs w:val="24"/>
          <w:rtl/>
        </w:rPr>
        <w:t>ולפרש</w:t>
      </w:r>
      <w:r w:rsidRPr="001A20B0">
        <w:rPr>
          <w:rFonts w:cs="David"/>
          <w:b/>
          <w:bCs/>
          <w:sz w:val="24"/>
          <w:szCs w:val="24"/>
          <w:rtl/>
        </w:rPr>
        <w:t xml:space="preserve"> </w:t>
      </w:r>
      <w:r w:rsidRPr="001A20B0">
        <w:rPr>
          <w:rFonts w:cs="David" w:hint="cs"/>
          <w:b/>
          <w:bCs/>
          <w:sz w:val="24"/>
          <w:szCs w:val="24"/>
          <w:rtl/>
        </w:rPr>
        <w:t>את</w:t>
      </w:r>
      <w:r w:rsidRPr="001A20B0">
        <w:rPr>
          <w:rFonts w:cs="David"/>
          <w:b/>
          <w:bCs/>
          <w:sz w:val="24"/>
          <w:szCs w:val="24"/>
          <w:rtl/>
        </w:rPr>
        <w:t xml:space="preserve"> </w:t>
      </w:r>
      <w:r w:rsidRPr="001A20B0">
        <w:rPr>
          <w:rFonts w:cs="David" w:hint="cs"/>
          <w:b/>
          <w:bCs/>
          <w:sz w:val="24"/>
          <w:szCs w:val="24"/>
          <w:rtl/>
        </w:rPr>
        <w:t>לשונה</w:t>
      </w:r>
      <w:r w:rsidRPr="001A20B0">
        <w:rPr>
          <w:rFonts w:cs="David"/>
          <w:b/>
          <w:bCs/>
          <w:sz w:val="24"/>
          <w:szCs w:val="24"/>
          <w:rtl/>
        </w:rPr>
        <w:t xml:space="preserve"> </w:t>
      </w:r>
      <w:r w:rsidRPr="001A20B0">
        <w:rPr>
          <w:rFonts w:cs="David" w:hint="cs"/>
          <w:b/>
          <w:bCs/>
          <w:sz w:val="24"/>
          <w:szCs w:val="24"/>
          <w:rtl/>
        </w:rPr>
        <w:t>של</w:t>
      </w:r>
      <w:r w:rsidRPr="001A20B0">
        <w:rPr>
          <w:rFonts w:cs="David"/>
          <w:b/>
          <w:bCs/>
          <w:sz w:val="24"/>
          <w:szCs w:val="24"/>
          <w:rtl/>
        </w:rPr>
        <w:t xml:space="preserve"> </w:t>
      </w:r>
      <w:r w:rsidRPr="001A20B0">
        <w:rPr>
          <w:rFonts w:cs="David" w:hint="cs"/>
          <w:b/>
          <w:bCs/>
          <w:sz w:val="24"/>
          <w:szCs w:val="24"/>
          <w:rtl/>
        </w:rPr>
        <w:t>התוכנית</w:t>
      </w:r>
      <w:r w:rsidRPr="001A20B0">
        <w:rPr>
          <w:rFonts w:cs="David"/>
          <w:b/>
          <w:bCs/>
          <w:sz w:val="24"/>
          <w:szCs w:val="24"/>
          <w:rtl/>
        </w:rPr>
        <w:t xml:space="preserve"> </w:t>
      </w:r>
      <w:r w:rsidRPr="001A20B0">
        <w:rPr>
          <w:rFonts w:cs="David" w:hint="cs"/>
          <w:b/>
          <w:bCs/>
          <w:sz w:val="24"/>
          <w:szCs w:val="24"/>
          <w:rtl/>
        </w:rPr>
        <w:t>על</w:t>
      </w:r>
      <w:r w:rsidRPr="001A20B0">
        <w:rPr>
          <w:rFonts w:cs="David"/>
          <w:b/>
          <w:bCs/>
          <w:sz w:val="24"/>
          <w:szCs w:val="24"/>
          <w:rtl/>
        </w:rPr>
        <w:t xml:space="preserve"> </w:t>
      </w:r>
      <w:r w:rsidRPr="001A20B0">
        <w:rPr>
          <w:rFonts w:cs="David" w:hint="cs"/>
          <w:b/>
          <w:bCs/>
          <w:sz w:val="24"/>
          <w:szCs w:val="24"/>
          <w:rtl/>
        </w:rPr>
        <w:t>פי</w:t>
      </w:r>
      <w:r w:rsidRPr="001A20B0">
        <w:rPr>
          <w:rFonts w:cs="David"/>
          <w:b/>
          <w:bCs/>
          <w:sz w:val="24"/>
          <w:szCs w:val="24"/>
          <w:rtl/>
        </w:rPr>
        <w:t xml:space="preserve"> </w:t>
      </w:r>
      <w:r w:rsidRPr="001A20B0">
        <w:rPr>
          <w:rFonts w:cs="David" w:hint="cs"/>
          <w:b/>
          <w:bCs/>
          <w:sz w:val="24"/>
          <w:szCs w:val="24"/>
          <w:rtl/>
        </w:rPr>
        <w:t>תכלית</w:t>
      </w:r>
      <w:r w:rsidRPr="001A20B0">
        <w:rPr>
          <w:rFonts w:cs="David"/>
          <w:b/>
          <w:bCs/>
          <w:sz w:val="24"/>
          <w:szCs w:val="24"/>
          <w:rtl/>
        </w:rPr>
        <w:t xml:space="preserve"> </w:t>
      </w:r>
      <w:r w:rsidRPr="001A20B0">
        <w:rPr>
          <w:rFonts w:cs="David" w:hint="cs"/>
          <w:b/>
          <w:bCs/>
          <w:sz w:val="24"/>
          <w:szCs w:val="24"/>
          <w:rtl/>
        </w:rPr>
        <w:t>התכנית</w:t>
      </w:r>
      <w:r w:rsidRPr="001A20B0">
        <w:rPr>
          <w:rFonts w:cs="David"/>
          <w:b/>
          <w:bCs/>
          <w:sz w:val="24"/>
          <w:szCs w:val="24"/>
          <w:rtl/>
        </w:rPr>
        <w:t xml:space="preserve">, </w:t>
      </w:r>
      <w:r w:rsidRPr="001A20B0">
        <w:rPr>
          <w:rFonts w:cs="David" w:hint="cs"/>
          <w:b/>
          <w:bCs/>
          <w:sz w:val="24"/>
          <w:szCs w:val="24"/>
          <w:rtl/>
        </w:rPr>
        <w:t>תוך</w:t>
      </w:r>
      <w:r w:rsidRPr="001A20B0">
        <w:rPr>
          <w:rFonts w:cs="David"/>
          <w:b/>
          <w:bCs/>
          <w:sz w:val="24"/>
          <w:szCs w:val="24"/>
          <w:rtl/>
        </w:rPr>
        <w:t xml:space="preserve"> </w:t>
      </w:r>
      <w:r w:rsidRPr="001A20B0">
        <w:rPr>
          <w:rFonts w:cs="David" w:hint="cs"/>
          <w:b/>
          <w:bCs/>
          <w:sz w:val="24"/>
          <w:szCs w:val="24"/>
          <w:rtl/>
        </w:rPr>
        <w:t>שימוש</w:t>
      </w:r>
      <w:r w:rsidRPr="001A20B0">
        <w:rPr>
          <w:rFonts w:cs="David"/>
          <w:b/>
          <w:bCs/>
          <w:sz w:val="24"/>
          <w:szCs w:val="24"/>
          <w:rtl/>
        </w:rPr>
        <w:t xml:space="preserve"> </w:t>
      </w:r>
      <w:r w:rsidRPr="001A20B0">
        <w:rPr>
          <w:rFonts w:cs="David" w:hint="cs"/>
          <w:b/>
          <w:bCs/>
          <w:sz w:val="24"/>
          <w:szCs w:val="24"/>
          <w:rtl/>
        </w:rPr>
        <w:t>בשכל</w:t>
      </w:r>
      <w:r w:rsidRPr="001A20B0">
        <w:rPr>
          <w:rFonts w:cs="David"/>
          <w:b/>
          <w:bCs/>
          <w:sz w:val="24"/>
          <w:szCs w:val="24"/>
          <w:rtl/>
        </w:rPr>
        <w:t xml:space="preserve"> </w:t>
      </w:r>
      <w:r w:rsidRPr="001A20B0">
        <w:rPr>
          <w:rFonts w:cs="David" w:hint="cs"/>
          <w:b/>
          <w:bCs/>
          <w:sz w:val="24"/>
          <w:szCs w:val="24"/>
          <w:rtl/>
        </w:rPr>
        <w:t>הישר</w:t>
      </w:r>
      <w:r>
        <w:rPr>
          <w:rFonts w:cs="David" w:hint="cs"/>
          <w:b/>
          <w:bCs/>
          <w:sz w:val="24"/>
          <w:szCs w:val="24"/>
          <w:rtl/>
        </w:rPr>
        <w:t>"</w:t>
      </w:r>
      <w:r w:rsidRPr="001A20B0">
        <w:rPr>
          <w:rFonts w:cs="David"/>
          <w:b/>
          <w:bCs/>
          <w:sz w:val="24"/>
          <w:szCs w:val="24"/>
          <w:rtl/>
        </w:rPr>
        <w:t>.</w:t>
      </w:r>
    </w:p>
    <w:p w:rsidR="002A0949" w:rsidRDefault="002A0949" w:rsidP="002A0949">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מחד גיסא, סברו הוועדה המחוזית, </w:t>
      </w:r>
      <w:proofErr w:type="spellStart"/>
      <w:r>
        <w:rPr>
          <w:rFonts w:cs="David" w:hint="cs"/>
          <w:sz w:val="24"/>
          <w:szCs w:val="24"/>
          <w:rtl/>
        </w:rPr>
        <w:t>הרט"ג</w:t>
      </w:r>
      <w:proofErr w:type="spellEnd"/>
      <w:r>
        <w:rPr>
          <w:rFonts w:cs="David" w:hint="cs"/>
          <w:sz w:val="24"/>
          <w:szCs w:val="24"/>
          <w:rtl/>
        </w:rPr>
        <w:t xml:space="preserve"> </w:t>
      </w:r>
      <w:proofErr w:type="spellStart"/>
      <w:r>
        <w:rPr>
          <w:rFonts w:cs="David" w:hint="cs"/>
          <w:sz w:val="24"/>
          <w:szCs w:val="24"/>
          <w:rtl/>
        </w:rPr>
        <w:t>והולנת"ע</w:t>
      </w:r>
      <w:proofErr w:type="spellEnd"/>
      <w:r>
        <w:rPr>
          <w:rFonts w:cs="David" w:hint="cs"/>
          <w:sz w:val="24"/>
          <w:szCs w:val="24"/>
          <w:rtl/>
        </w:rPr>
        <w:t xml:space="preserve">, כי לפי פרשנות מילולית, "אזור הנופש והתיירות", המוגדר </w:t>
      </w:r>
      <w:proofErr w:type="spellStart"/>
      <w:r>
        <w:rPr>
          <w:rFonts w:cs="David" w:hint="cs"/>
          <w:sz w:val="24"/>
          <w:szCs w:val="24"/>
          <w:rtl/>
        </w:rPr>
        <w:t>בתמ"מ</w:t>
      </w:r>
      <w:proofErr w:type="spellEnd"/>
      <w:r>
        <w:rPr>
          <w:rFonts w:cs="David" w:hint="cs"/>
          <w:sz w:val="24"/>
          <w:szCs w:val="24"/>
          <w:rtl/>
        </w:rPr>
        <w:t xml:space="preserve"> כ"שטח המיועד להקמת בניינים ומתקנים לפעילויות נופש פנאי ותיירות", יכול שיכלול אזור "גן לאומי", שמוגדר בסעיף 1 </w:t>
      </w:r>
      <w:proofErr w:type="spellStart"/>
      <w:r>
        <w:rPr>
          <w:rFonts w:cs="David" w:hint="cs"/>
          <w:sz w:val="24"/>
          <w:szCs w:val="24"/>
          <w:rtl/>
        </w:rPr>
        <w:t>לתמ"א</w:t>
      </w:r>
      <w:proofErr w:type="spellEnd"/>
      <w:r>
        <w:rPr>
          <w:rFonts w:cs="David" w:hint="cs"/>
          <w:sz w:val="24"/>
          <w:szCs w:val="24"/>
          <w:rtl/>
        </w:rPr>
        <w:t xml:space="preserve"> 8 אליה מפנה </w:t>
      </w:r>
      <w:proofErr w:type="spellStart"/>
      <w:r>
        <w:rPr>
          <w:rFonts w:cs="David" w:hint="cs"/>
          <w:sz w:val="24"/>
          <w:szCs w:val="24"/>
          <w:rtl/>
        </w:rPr>
        <w:t>תמ"מ</w:t>
      </w:r>
      <w:proofErr w:type="spellEnd"/>
      <w:r>
        <w:rPr>
          <w:rFonts w:cs="David" w:hint="cs"/>
          <w:sz w:val="24"/>
          <w:szCs w:val="24"/>
          <w:rtl/>
        </w:rPr>
        <w:t xml:space="preserve"> 21/3, כ"שטח הנועד לשמש צורכי נופש לציבור בחיק הטבע...או התקנת מתקנים או הקמת מבנים הדרושים במישרין לשימושים אלה". פרשנות זו מתיישבת עם הקביעה לפיה התכנית היא יציר חי, המהווה מסגרת בה יוצקים תוכן ע</w:t>
      </w:r>
      <w:r w:rsidR="00157BD6">
        <w:rPr>
          <w:rFonts w:cs="David" w:hint="cs"/>
          <w:sz w:val="24"/>
          <w:szCs w:val="24"/>
          <w:rtl/>
        </w:rPr>
        <w:t>ל פי שינויי העתים. בענייננו, מעמדה הרם של הסביבה הטבעית כמוקד פנאי ונופש עבור הציבור הרחב, כפי שהובא בפירוט קודם לכן.</w:t>
      </w:r>
    </w:p>
    <w:p w:rsidR="00172956" w:rsidRPr="009E6801" w:rsidRDefault="00157BD6" w:rsidP="005B31A4">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מאידך גיסא, מסופקים אנו כי פרשנות זו הינה סבירה, ומתיישבת עם השכל הישר. </w:t>
      </w:r>
      <w:r w:rsidR="005B31A4">
        <w:rPr>
          <w:rFonts w:cs="David" w:hint="cs"/>
          <w:sz w:val="24"/>
          <w:szCs w:val="24"/>
          <w:rtl/>
        </w:rPr>
        <w:t>נטייתנו לקבל טענת העוררות</w:t>
      </w:r>
      <w:r w:rsidR="00AB5951" w:rsidRPr="009E6801">
        <w:rPr>
          <w:rFonts w:cs="David" w:hint="cs"/>
          <w:sz w:val="24"/>
          <w:szCs w:val="24"/>
          <w:rtl/>
        </w:rPr>
        <w:t xml:space="preserve"> </w:t>
      </w:r>
      <w:r w:rsidR="005B31A4">
        <w:rPr>
          <w:rFonts w:cs="David" w:hint="cs"/>
          <w:sz w:val="24"/>
          <w:szCs w:val="24"/>
          <w:rtl/>
        </w:rPr>
        <w:t>המפנה להגדרות הנפרדות של "גן לאומי" ו"נופש ותיירות", הן בתכניות המתאר הארציות והן בתכנית המתאר המחוזית, ולקביעת</w:t>
      </w:r>
      <w:r w:rsidR="00AB5951" w:rsidRPr="009E6801">
        <w:rPr>
          <w:rFonts w:cs="David" w:hint="cs"/>
          <w:sz w:val="24"/>
          <w:szCs w:val="24"/>
          <w:rtl/>
        </w:rPr>
        <w:t xml:space="preserve"> </w:t>
      </w:r>
      <w:proofErr w:type="spellStart"/>
      <w:r w:rsidR="00AB5951" w:rsidRPr="009E6801">
        <w:rPr>
          <w:rFonts w:cs="David" w:hint="cs"/>
          <w:sz w:val="24"/>
          <w:szCs w:val="24"/>
          <w:rtl/>
        </w:rPr>
        <w:t>הולנת"ע</w:t>
      </w:r>
      <w:proofErr w:type="spellEnd"/>
      <w:r w:rsidR="00AB5951" w:rsidRPr="009E6801">
        <w:rPr>
          <w:rFonts w:cs="David" w:hint="cs"/>
          <w:sz w:val="24"/>
          <w:szCs w:val="24"/>
          <w:rtl/>
        </w:rPr>
        <w:t xml:space="preserve"> </w:t>
      </w:r>
      <w:proofErr w:type="spellStart"/>
      <w:r w:rsidR="00AB5951" w:rsidRPr="009E6801">
        <w:rPr>
          <w:rFonts w:cs="David" w:hint="cs"/>
          <w:sz w:val="24"/>
          <w:szCs w:val="24"/>
          <w:rtl/>
        </w:rPr>
        <w:t>והולחו"ף</w:t>
      </w:r>
      <w:proofErr w:type="spellEnd"/>
      <w:r w:rsidR="00AB5951" w:rsidRPr="009E6801">
        <w:rPr>
          <w:rFonts w:cs="David" w:hint="cs"/>
          <w:sz w:val="24"/>
          <w:szCs w:val="24"/>
          <w:rtl/>
        </w:rPr>
        <w:t xml:space="preserve">, </w:t>
      </w:r>
      <w:r w:rsidR="005B31A4">
        <w:rPr>
          <w:rFonts w:cs="David" w:hint="cs"/>
          <w:sz w:val="24"/>
          <w:szCs w:val="24"/>
          <w:rtl/>
        </w:rPr>
        <w:t xml:space="preserve">הקובעת בפירוש שמדובר במקרה </w:t>
      </w:r>
      <w:r w:rsidR="00AB5951" w:rsidRPr="009E6801">
        <w:rPr>
          <w:rFonts w:cs="David" w:hint="cs"/>
          <w:sz w:val="24"/>
          <w:szCs w:val="24"/>
          <w:rtl/>
        </w:rPr>
        <w:t xml:space="preserve">חריג של </w:t>
      </w:r>
      <w:r w:rsidR="00AB5951" w:rsidRPr="005B31A4">
        <w:rPr>
          <w:rFonts w:cs="David" w:hint="cs"/>
          <w:b/>
          <w:bCs/>
          <w:sz w:val="24"/>
          <w:szCs w:val="24"/>
          <w:rtl/>
        </w:rPr>
        <w:t>ש</w:t>
      </w:r>
      <w:r w:rsidR="005B31A4">
        <w:rPr>
          <w:rFonts w:cs="David" w:hint="cs"/>
          <w:b/>
          <w:bCs/>
          <w:sz w:val="24"/>
          <w:szCs w:val="24"/>
          <w:rtl/>
        </w:rPr>
        <w:t xml:space="preserve">ינוי </w:t>
      </w:r>
      <w:r w:rsidR="00AB5951" w:rsidRPr="005B31A4">
        <w:rPr>
          <w:rFonts w:cs="David" w:hint="cs"/>
          <w:b/>
          <w:bCs/>
          <w:sz w:val="24"/>
          <w:szCs w:val="24"/>
          <w:rtl/>
        </w:rPr>
        <w:t>ייעוד</w:t>
      </w:r>
      <w:r w:rsidR="00AB5951" w:rsidRPr="009E6801">
        <w:rPr>
          <w:rFonts w:cs="David" w:hint="cs"/>
          <w:sz w:val="24"/>
          <w:szCs w:val="24"/>
          <w:rtl/>
        </w:rPr>
        <w:t>.</w:t>
      </w:r>
    </w:p>
    <w:p w:rsidR="009E6801" w:rsidRDefault="00DC7AC1" w:rsidP="009E6801">
      <w:pPr>
        <w:pStyle w:val="a3"/>
        <w:numPr>
          <w:ilvl w:val="0"/>
          <w:numId w:val="2"/>
        </w:numPr>
        <w:spacing w:line="360" w:lineRule="auto"/>
        <w:ind w:left="226" w:hanging="425"/>
        <w:jc w:val="both"/>
        <w:rPr>
          <w:rFonts w:cs="David" w:hint="cs"/>
          <w:sz w:val="24"/>
          <w:szCs w:val="24"/>
        </w:rPr>
      </w:pPr>
      <w:r>
        <w:rPr>
          <w:rFonts w:cs="David" w:hint="cs"/>
          <w:sz w:val="24"/>
          <w:szCs w:val="24"/>
          <w:rtl/>
        </w:rPr>
        <w:t xml:space="preserve">נוסף לאמור, </w:t>
      </w:r>
      <w:r w:rsidR="00AB5951" w:rsidRPr="00AB5951">
        <w:rPr>
          <w:rFonts w:cs="David" w:hint="cs"/>
          <w:sz w:val="24"/>
          <w:szCs w:val="24"/>
          <w:rtl/>
        </w:rPr>
        <w:t xml:space="preserve">בדיון בערר הרחיבה הוועדה המחוזית על ס' 10.1(2) </w:t>
      </w:r>
      <w:proofErr w:type="spellStart"/>
      <w:r w:rsidR="00AB5951" w:rsidRPr="00AB5951">
        <w:rPr>
          <w:rFonts w:cs="David" w:hint="cs"/>
          <w:sz w:val="24"/>
          <w:szCs w:val="24"/>
          <w:rtl/>
        </w:rPr>
        <w:t>לתמ"מ</w:t>
      </w:r>
      <w:proofErr w:type="spellEnd"/>
      <w:r w:rsidR="00AB5951" w:rsidRPr="00AB5951">
        <w:rPr>
          <w:rFonts w:cs="David" w:hint="cs"/>
          <w:sz w:val="24"/>
          <w:szCs w:val="24"/>
          <w:rtl/>
        </w:rPr>
        <w:t xml:space="preserve"> 21/3 המתיר סטייה מייעוד הקרקע הנובעת מקנה מידה </w:t>
      </w:r>
      <w:proofErr w:type="spellStart"/>
      <w:r w:rsidR="00AB5951" w:rsidRPr="00AB5951">
        <w:rPr>
          <w:rFonts w:cs="David" w:hint="cs"/>
          <w:sz w:val="24"/>
          <w:szCs w:val="24"/>
          <w:rtl/>
        </w:rPr>
        <w:t>התשר</w:t>
      </w:r>
      <w:r w:rsidR="00A16D24">
        <w:rPr>
          <w:rFonts w:cs="David" w:hint="cs"/>
          <w:sz w:val="24"/>
          <w:szCs w:val="24"/>
          <w:rtl/>
        </w:rPr>
        <w:t>יט</w:t>
      </w:r>
      <w:proofErr w:type="spellEnd"/>
      <w:r w:rsidR="00A16D24">
        <w:rPr>
          <w:rFonts w:cs="David" w:hint="cs"/>
          <w:sz w:val="24"/>
          <w:szCs w:val="24"/>
          <w:rtl/>
        </w:rPr>
        <w:t>.</w:t>
      </w:r>
      <w:r w:rsidR="00AB5951" w:rsidRPr="00AB5951">
        <w:rPr>
          <w:rFonts w:hint="cs"/>
          <w:rtl/>
        </w:rPr>
        <w:t xml:space="preserve"> </w:t>
      </w:r>
      <w:r w:rsidR="00A16D24">
        <w:rPr>
          <w:rFonts w:cs="David" w:hint="cs"/>
          <w:sz w:val="24"/>
          <w:szCs w:val="24"/>
          <w:rtl/>
        </w:rPr>
        <w:t xml:space="preserve">הסעיף מתיר לאשר תכנית המגדירה ייעוד שונה מזה </w:t>
      </w:r>
      <w:proofErr w:type="spellStart"/>
      <w:r w:rsidR="00A16D24">
        <w:rPr>
          <w:rFonts w:cs="David" w:hint="cs"/>
          <w:sz w:val="24"/>
          <w:szCs w:val="24"/>
          <w:rtl/>
        </w:rPr>
        <w:t>בתמ"מ</w:t>
      </w:r>
      <w:proofErr w:type="spellEnd"/>
      <w:r w:rsidR="00A16D24">
        <w:rPr>
          <w:rFonts w:cs="David" w:hint="cs"/>
          <w:sz w:val="24"/>
          <w:szCs w:val="24"/>
          <w:rtl/>
        </w:rPr>
        <w:t xml:space="preserve">, </w:t>
      </w:r>
      <w:r w:rsidR="00AB5951" w:rsidRPr="00AB5951">
        <w:rPr>
          <w:rFonts w:cs="David" w:hint="cs"/>
          <w:sz w:val="24"/>
          <w:szCs w:val="24"/>
          <w:rtl/>
        </w:rPr>
        <w:t>ככל שמדובר בשינוי בשטח קטן יחסית שניתן לפרשו כנובע מקנה המידה של התכנית.</w:t>
      </w:r>
    </w:p>
    <w:p w:rsidR="009E6801" w:rsidRPr="009E6801" w:rsidRDefault="009E6801" w:rsidP="009E6801">
      <w:pPr>
        <w:pStyle w:val="a3"/>
        <w:numPr>
          <w:ilvl w:val="0"/>
          <w:numId w:val="2"/>
        </w:numPr>
        <w:spacing w:line="360" w:lineRule="auto"/>
        <w:ind w:left="226" w:hanging="425"/>
        <w:jc w:val="both"/>
        <w:rPr>
          <w:rFonts w:cs="David" w:hint="cs"/>
          <w:sz w:val="24"/>
          <w:szCs w:val="24"/>
        </w:rPr>
      </w:pPr>
      <w:r>
        <w:rPr>
          <w:rFonts w:cs="David" w:hint="cs"/>
          <w:sz w:val="24"/>
          <w:szCs w:val="24"/>
          <w:rtl/>
        </w:rPr>
        <w:t>אכן נקבע</w:t>
      </w:r>
      <w:r w:rsidR="00545DD4">
        <w:rPr>
          <w:rFonts w:cs="David" w:hint="cs"/>
          <w:sz w:val="24"/>
          <w:szCs w:val="24"/>
          <w:rtl/>
        </w:rPr>
        <w:t xml:space="preserve"> לעניין </w:t>
      </w:r>
      <w:proofErr w:type="spellStart"/>
      <w:r w:rsidR="00545DD4">
        <w:rPr>
          <w:rFonts w:cs="David" w:hint="cs"/>
          <w:sz w:val="24"/>
          <w:szCs w:val="24"/>
          <w:rtl/>
        </w:rPr>
        <w:t>תמ"מ</w:t>
      </w:r>
      <w:proofErr w:type="spellEnd"/>
      <w:r w:rsidR="00545DD4">
        <w:rPr>
          <w:rFonts w:cs="David" w:hint="cs"/>
          <w:sz w:val="24"/>
          <w:szCs w:val="24"/>
          <w:rtl/>
        </w:rPr>
        <w:t xml:space="preserve"> 21/3</w:t>
      </w:r>
      <w:r>
        <w:rPr>
          <w:rFonts w:cs="David" w:hint="cs"/>
          <w:sz w:val="24"/>
          <w:szCs w:val="24"/>
          <w:rtl/>
        </w:rPr>
        <w:t xml:space="preserve"> בערר (מרכז) 165/12 </w:t>
      </w:r>
      <w:proofErr w:type="spellStart"/>
      <w:r w:rsidRPr="009E6801">
        <w:rPr>
          <w:rFonts w:cs="David" w:hint="cs"/>
          <w:sz w:val="24"/>
          <w:szCs w:val="24"/>
          <w:rtl/>
        </w:rPr>
        <w:t>אנטמן</w:t>
      </w:r>
      <w:proofErr w:type="spellEnd"/>
      <w:r w:rsidRPr="009E6801">
        <w:rPr>
          <w:rFonts w:cs="David" w:hint="cs"/>
          <w:sz w:val="24"/>
          <w:szCs w:val="24"/>
          <w:rtl/>
        </w:rPr>
        <w:t xml:space="preserve"> שמואל ואח' נ' הועדה המקומית לתכנון ובניה ראש העין, כי: </w:t>
      </w:r>
    </w:p>
    <w:p w:rsidR="009E6801" w:rsidRPr="009E6801" w:rsidRDefault="009E6801" w:rsidP="009E6801">
      <w:pPr>
        <w:pStyle w:val="a3"/>
        <w:spacing w:line="360" w:lineRule="auto"/>
        <w:ind w:left="509" w:right="284"/>
        <w:jc w:val="both"/>
        <w:rPr>
          <w:rFonts w:cs="David" w:hint="cs"/>
          <w:b/>
          <w:bCs/>
          <w:sz w:val="24"/>
          <w:szCs w:val="24"/>
          <w:rtl/>
        </w:rPr>
      </w:pPr>
      <w:r w:rsidRPr="009E6801">
        <w:rPr>
          <w:rFonts w:cs="David" w:hint="cs"/>
          <w:b/>
          <w:bCs/>
          <w:sz w:val="24"/>
          <w:szCs w:val="24"/>
          <w:rtl/>
        </w:rPr>
        <w:t>"</w:t>
      </w:r>
      <w:r w:rsidRPr="009E6801">
        <w:rPr>
          <w:rFonts w:cs="David" w:hint="cs"/>
          <w:b/>
          <w:bCs/>
          <w:sz w:val="24"/>
          <w:szCs w:val="24"/>
          <w:rtl/>
        </w:rPr>
        <w:t xml:space="preserve">תכנית מתאר מחוזית הינה תכנית ברזולוציה נמוכה, הדברים עולים הן מהגדרתה בדין והן מהוראותיה המפורשות. כך, למשל, רמת הדיוק הקבועה בה נמוכה ביותר, סעיף 10.1 קובע כי בסימונים </w:t>
      </w:r>
      <w:proofErr w:type="spellStart"/>
      <w:r w:rsidRPr="009E6801">
        <w:rPr>
          <w:rFonts w:cs="David" w:hint="cs"/>
          <w:b/>
          <w:bCs/>
          <w:sz w:val="24"/>
          <w:szCs w:val="24"/>
          <w:rtl/>
        </w:rPr>
        <w:t>שבתשריט</w:t>
      </w:r>
      <w:proofErr w:type="spellEnd"/>
      <w:r w:rsidRPr="009E6801">
        <w:rPr>
          <w:rFonts w:cs="David" w:hint="cs"/>
          <w:b/>
          <w:bCs/>
          <w:sz w:val="24"/>
          <w:szCs w:val="24"/>
          <w:rtl/>
        </w:rPr>
        <w:t xml:space="preserve"> יש לראות מגמה כללית לאיתורו הרצוי של אזור לייעוד ושימוש קרקע מסוים...</w:t>
      </w:r>
      <w:r w:rsidRPr="009E6801">
        <w:rPr>
          <w:rFonts w:cs="David" w:hint="cs"/>
          <w:b/>
          <w:bCs/>
          <w:sz w:val="24"/>
          <w:szCs w:val="24"/>
          <w:rtl/>
        </w:rPr>
        <w:t xml:space="preserve"> </w:t>
      </w:r>
      <w:r w:rsidRPr="009E6801">
        <w:rPr>
          <w:rFonts w:cs="David" w:hint="cs"/>
          <w:b/>
          <w:bCs/>
          <w:sz w:val="24"/>
          <w:szCs w:val="24"/>
          <w:rtl/>
        </w:rPr>
        <w:t xml:space="preserve">ניתן לסטות סטיות הנובעות מקנה מידה של </w:t>
      </w:r>
      <w:proofErr w:type="spellStart"/>
      <w:r w:rsidRPr="009E6801">
        <w:rPr>
          <w:rFonts w:cs="David" w:hint="cs"/>
          <w:b/>
          <w:bCs/>
          <w:sz w:val="24"/>
          <w:szCs w:val="24"/>
          <w:rtl/>
        </w:rPr>
        <w:t>התשריט</w:t>
      </w:r>
      <w:proofErr w:type="spellEnd"/>
      <w:r w:rsidRPr="009E6801">
        <w:rPr>
          <w:rFonts w:cs="David" w:hint="cs"/>
          <w:b/>
          <w:bCs/>
          <w:sz w:val="24"/>
          <w:szCs w:val="24"/>
          <w:rtl/>
        </w:rPr>
        <w:t xml:space="preserve"> (שהינו </w:t>
      </w:r>
      <w:proofErr w:type="spellStart"/>
      <w:r w:rsidRPr="009E6801">
        <w:rPr>
          <w:rFonts w:cs="David" w:hint="cs"/>
          <w:b/>
          <w:bCs/>
          <w:sz w:val="24"/>
          <w:szCs w:val="24"/>
          <w:rtl/>
        </w:rPr>
        <w:t>בקנ"מ</w:t>
      </w:r>
      <w:proofErr w:type="spellEnd"/>
      <w:r w:rsidRPr="009E6801">
        <w:rPr>
          <w:rFonts w:cs="David" w:hint="cs"/>
          <w:b/>
          <w:bCs/>
          <w:sz w:val="24"/>
          <w:szCs w:val="24"/>
          <w:rtl/>
        </w:rPr>
        <w:t xml:space="preserve"> של 1:50,000) וכמו כן ניתן לסטות מייעודי קרקע מסומנים בתכליות השונות.</w:t>
      </w:r>
      <w:r w:rsidRPr="009E6801">
        <w:rPr>
          <w:rFonts w:cs="David" w:hint="cs"/>
          <w:b/>
          <w:bCs/>
          <w:sz w:val="24"/>
          <w:szCs w:val="24"/>
          <w:rtl/>
        </w:rPr>
        <w:t>"</w:t>
      </w:r>
    </w:p>
    <w:p w:rsidR="009E6801" w:rsidRDefault="00977E48" w:rsidP="009E6801">
      <w:pPr>
        <w:pStyle w:val="a3"/>
        <w:numPr>
          <w:ilvl w:val="0"/>
          <w:numId w:val="2"/>
        </w:numPr>
        <w:spacing w:line="360" w:lineRule="auto"/>
        <w:ind w:left="226" w:hanging="425"/>
        <w:jc w:val="both"/>
        <w:rPr>
          <w:rFonts w:cs="David" w:hint="cs"/>
          <w:sz w:val="24"/>
          <w:szCs w:val="24"/>
        </w:rPr>
      </w:pPr>
      <w:r w:rsidRPr="009E6801">
        <w:rPr>
          <w:rFonts w:cs="David" w:hint="cs"/>
          <w:sz w:val="24"/>
          <w:szCs w:val="24"/>
          <w:rtl/>
        </w:rPr>
        <w:t>הוועדה המחוזית</w:t>
      </w:r>
      <w:r w:rsidR="009E6801">
        <w:rPr>
          <w:rFonts w:cs="David" w:hint="cs"/>
          <w:sz w:val="24"/>
          <w:szCs w:val="24"/>
          <w:rtl/>
        </w:rPr>
        <w:t xml:space="preserve"> אכן הוכיחה בדיון,</w:t>
      </w:r>
      <w:r w:rsidRPr="009E6801">
        <w:rPr>
          <w:rFonts w:cs="David" w:hint="cs"/>
          <w:sz w:val="24"/>
          <w:szCs w:val="24"/>
          <w:rtl/>
        </w:rPr>
        <w:t xml:space="preserve"> כי</w:t>
      </w:r>
      <w:r w:rsidR="001B1238" w:rsidRPr="009E6801">
        <w:rPr>
          <w:rFonts w:cs="David" w:hint="cs"/>
          <w:sz w:val="24"/>
          <w:szCs w:val="24"/>
          <w:rtl/>
        </w:rPr>
        <w:t xml:space="preserve"> לא בוצע ביטול מוחלט של ייעוד השטח וכי קיימת חפיפה מסוימת בין כתם התיירות והנופש כפי שהוגדר </w:t>
      </w:r>
      <w:proofErr w:type="spellStart"/>
      <w:r w:rsidR="001B1238" w:rsidRPr="009E6801">
        <w:rPr>
          <w:rFonts w:cs="David" w:hint="cs"/>
          <w:sz w:val="24"/>
          <w:szCs w:val="24"/>
          <w:rtl/>
        </w:rPr>
        <w:t>בתמ"מ</w:t>
      </w:r>
      <w:proofErr w:type="spellEnd"/>
      <w:r w:rsidR="001B1238" w:rsidRPr="009E6801">
        <w:rPr>
          <w:rFonts w:cs="David" w:hint="cs"/>
          <w:sz w:val="24"/>
          <w:szCs w:val="24"/>
          <w:rtl/>
        </w:rPr>
        <w:t xml:space="preserve"> עם שטח ה"גן הלאומי", כפי שהוגדר בתכנית 297. </w:t>
      </w:r>
    </w:p>
    <w:p w:rsidR="0002100E" w:rsidRPr="009E6801" w:rsidRDefault="00977E48" w:rsidP="009E6801">
      <w:pPr>
        <w:pStyle w:val="a3"/>
        <w:numPr>
          <w:ilvl w:val="0"/>
          <w:numId w:val="2"/>
        </w:numPr>
        <w:spacing w:line="360" w:lineRule="auto"/>
        <w:ind w:left="226" w:hanging="425"/>
        <w:jc w:val="both"/>
        <w:rPr>
          <w:rFonts w:cs="David" w:hint="cs"/>
          <w:sz w:val="24"/>
          <w:szCs w:val="24"/>
        </w:rPr>
      </w:pPr>
      <w:r w:rsidRPr="009E6801">
        <w:rPr>
          <w:rFonts w:cs="David" w:hint="cs"/>
          <w:sz w:val="24"/>
          <w:szCs w:val="24"/>
          <w:rtl/>
        </w:rPr>
        <w:t xml:space="preserve">עם זאת, </w:t>
      </w:r>
      <w:r w:rsidR="009E6801">
        <w:rPr>
          <w:rFonts w:cs="David" w:hint="cs"/>
          <w:sz w:val="24"/>
          <w:szCs w:val="24"/>
          <w:rtl/>
        </w:rPr>
        <w:t xml:space="preserve">איננו רואים בעין יפה את </w:t>
      </w:r>
      <w:r w:rsidRPr="009E6801">
        <w:rPr>
          <w:rFonts w:cs="David" w:hint="cs"/>
          <w:sz w:val="24"/>
          <w:szCs w:val="24"/>
          <w:rtl/>
        </w:rPr>
        <w:t xml:space="preserve">ניסיונה לאתר </w:t>
      </w:r>
      <w:r w:rsidRPr="009E6801">
        <w:rPr>
          <w:rFonts w:cs="David" w:hint="cs"/>
          <w:b/>
          <w:bCs/>
          <w:sz w:val="24"/>
          <w:szCs w:val="24"/>
          <w:rtl/>
        </w:rPr>
        <w:t>בדיעבד</w:t>
      </w:r>
      <w:r w:rsidRPr="009E6801">
        <w:rPr>
          <w:rFonts w:cs="David" w:hint="cs"/>
          <w:sz w:val="24"/>
          <w:szCs w:val="24"/>
          <w:rtl/>
        </w:rPr>
        <w:t xml:space="preserve"> את גודלו המדויק של השטח נושא המחלוקת, </w:t>
      </w:r>
      <w:r w:rsidR="009E6801">
        <w:rPr>
          <w:rFonts w:cs="David" w:hint="cs"/>
          <w:sz w:val="24"/>
          <w:szCs w:val="24"/>
          <w:rtl/>
        </w:rPr>
        <w:t>דבר ה</w:t>
      </w:r>
      <w:r w:rsidRPr="009E6801">
        <w:rPr>
          <w:rFonts w:cs="David" w:hint="cs"/>
          <w:sz w:val="24"/>
          <w:szCs w:val="24"/>
          <w:rtl/>
        </w:rPr>
        <w:t>מקנה לטענה זו של הוועדה המחוזית משקל נמוך בלבד. זאת בדומה ל</w:t>
      </w:r>
      <w:r w:rsidR="0002100E" w:rsidRPr="009E6801">
        <w:rPr>
          <w:rFonts w:ascii="Times New Roman" w:eastAsia="Times New Roman" w:hAnsi="Times New Roman" w:cs="David" w:hint="cs"/>
          <w:sz w:val="20"/>
          <w:szCs w:val="24"/>
          <w:rtl/>
        </w:rPr>
        <w:t>החלטה בערר 10/07 בעניין תכנית גז 7/13/ב</w:t>
      </w:r>
      <w:r w:rsidRPr="009E6801">
        <w:rPr>
          <w:rFonts w:ascii="Times New Roman" w:eastAsia="Times New Roman" w:hAnsi="Times New Roman" w:cs="David" w:hint="cs"/>
          <w:sz w:val="20"/>
          <w:szCs w:val="24"/>
          <w:rtl/>
        </w:rPr>
        <w:t>.</w:t>
      </w:r>
      <w:r w:rsidR="0002100E" w:rsidRPr="009E6801">
        <w:rPr>
          <w:rFonts w:ascii="Times New Roman" w:eastAsia="Times New Roman" w:hAnsi="Times New Roman" w:cs="David" w:hint="cs"/>
          <w:sz w:val="20"/>
          <w:szCs w:val="24"/>
          <w:rtl/>
        </w:rPr>
        <w:t xml:space="preserve"> </w:t>
      </w:r>
    </w:p>
    <w:p w:rsidR="001B1238" w:rsidRPr="001B1238" w:rsidRDefault="001B1238" w:rsidP="00D33563">
      <w:pPr>
        <w:pStyle w:val="a3"/>
        <w:numPr>
          <w:ilvl w:val="0"/>
          <w:numId w:val="2"/>
        </w:numPr>
        <w:spacing w:line="360" w:lineRule="auto"/>
        <w:ind w:left="226" w:hanging="425"/>
        <w:jc w:val="both"/>
        <w:rPr>
          <w:rFonts w:cs="David"/>
          <w:sz w:val="24"/>
          <w:szCs w:val="24"/>
          <w:rtl/>
        </w:rPr>
      </w:pPr>
      <w:r>
        <w:rPr>
          <w:rFonts w:cs="David" w:hint="cs"/>
          <w:sz w:val="24"/>
          <w:szCs w:val="24"/>
          <w:rtl/>
        </w:rPr>
        <w:t>לצד האמור, נטייתנו להסכים עם הוועדה המחוזית שסברה כי יותר שינוי הייעוד</w:t>
      </w:r>
      <w:r w:rsidR="00D33563">
        <w:rPr>
          <w:rFonts w:cs="David" w:hint="cs"/>
          <w:sz w:val="24"/>
          <w:szCs w:val="24"/>
          <w:rtl/>
        </w:rPr>
        <w:t xml:space="preserve"> </w:t>
      </w:r>
      <w:proofErr w:type="spellStart"/>
      <w:r w:rsidR="00D33563">
        <w:rPr>
          <w:rFonts w:cs="David" w:hint="cs"/>
          <w:sz w:val="24"/>
          <w:szCs w:val="24"/>
          <w:rtl/>
        </w:rPr>
        <w:t>מתמ"מ</w:t>
      </w:r>
      <w:proofErr w:type="spellEnd"/>
      <w:r w:rsidR="00D33563">
        <w:rPr>
          <w:rFonts w:cs="David" w:hint="cs"/>
          <w:sz w:val="24"/>
          <w:szCs w:val="24"/>
          <w:rtl/>
        </w:rPr>
        <w:t xml:space="preserve"> 21/3</w:t>
      </w:r>
      <w:r>
        <w:rPr>
          <w:rFonts w:cs="David" w:hint="cs"/>
          <w:sz w:val="24"/>
          <w:szCs w:val="24"/>
          <w:rtl/>
        </w:rPr>
        <w:t xml:space="preserve"> נוכח </w:t>
      </w:r>
      <w:r w:rsidRPr="001B1238">
        <w:rPr>
          <w:rFonts w:cs="David" w:hint="cs"/>
          <w:sz w:val="24"/>
          <w:szCs w:val="24"/>
          <w:rtl/>
        </w:rPr>
        <w:t>ס</w:t>
      </w:r>
      <w:r w:rsidRPr="001B1238">
        <w:rPr>
          <w:rFonts w:cs="David"/>
          <w:sz w:val="24"/>
          <w:szCs w:val="24"/>
          <w:rtl/>
        </w:rPr>
        <w:t>' 10.1(3)</w:t>
      </w:r>
      <w:r>
        <w:rPr>
          <w:rFonts w:cs="David" w:hint="cs"/>
          <w:sz w:val="24"/>
          <w:szCs w:val="24"/>
          <w:rtl/>
        </w:rPr>
        <w:t>,</w:t>
      </w:r>
      <w:r w:rsidRPr="001B1238">
        <w:rPr>
          <w:rFonts w:cs="David"/>
          <w:sz w:val="24"/>
          <w:szCs w:val="24"/>
          <w:rtl/>
        </w:rPr>
        <w:t xml:space="preserve"> </w:t>
      </w:r>
      <w:r>
        <w:rPr>
          <w:rFonts w:cs="David" w:hint="cs"/>
          <w:sz w:val="24"/>
          <w:szCs w:val="24"/>
          <w:rtl/>
        </w:rPr>
        <w:t xml:space="preserve">המאפשר </w:t>
      </w:r>
      <w:r w:rsidRPr="001B1238">
        <w:rPr>
          <w:rFonts w:cs="David" w:hint="cs"/>
          <w:sz w:val="24"/>
          <w:szCs w:val="24"/>
          <w:rtl/>
        </w:rPr>
        <w:t>סטייה</w:t>
      </w:r>
      <w:r w:rsidRPr="001B1238">
        <w:rPr>
          <w:rFonts w:cs="David"/>
          <w:sz w:val="24"/>
          <w:szCs w:val="24"/>
          <w:rtl/>
        </w:rPr>
        <w:t xml:space="preserve"> </w:t>
      </w:r>
      <w:r w:rsidRPr="001B1238">
        <w:rPr>
          <w:rFonts w:cs="David" w:hint="cs"/>
          <w:sz w:val="24"/>
          <w:szCs w:val="24"/>
          <w:rtl/>
        </w:rPr>
        <w:t>מייעודי</w:t>
      </w:r>
      <w:r w:rsidRPr="001B1238">
        <w:rPr>
          <w:rFonts w:cs="David"/>
          <w:sz w:val="24"/>
          <w:szCs w:val="24"/>
          <w:rtl/>
        </w:rPr>
        <w:t xml:space="preserve"> </w:t>
      </w:r>
      <w:r w:rsidRPr="001B1238">
        <w:rPr>
          <w:rFonts w:cs="David" w:hint="cs"/>
          <w:sz w:val="24"/>
          <w:szCs w:val="24"/>
          <w:rtl/>
        </w:rPr>
        <w:t>קרקע</w:t>
      </w:r>
      <w:r w:rsidRPr="001B1238">
        <w:rPr>
          <w:rFonts w:cs="David"/>
          <w:sz w:val="24"/>
          <w:szCs w:val="24"/>
          <w:rtl/>
        </w:rPr>
        <w:t xml:space="preserve">, </w:t>
      </w:r>
      <w:r w:rsidRPr="001B1238">
        <w:rPr>
          <w:rFonts w:cs="David" w:hint="cs"/>
          <w:sz w:val="24"/>
          <w:szCs w:val="24"/>
          <w:rtl/>
        </w:rPr>
        <w:t>לצורך</w:t>
      </w:r>
      <w:r w:rsidRPr="001B1238">
        <w:rPr>
          <w:rFonts w:cs="David"/>
          <w:sz w:val="24"/>
          <w:szCs w:val="24"/>
          <w:rtl/>
        </w:rPr>
        <w:t xml:space="preserve"> </w:t>
      </w:r>
      <w:r w:rsidRPr="001B1238">
        <w:rPr>
          <w:rFonts w:cs="David" w:hint="cs"/>
          <w:sz w:val="24"/>
          <w:szCs w:val="24"/>
          <w:rtl/>
        </w:rPr>
        <w:t>מניעת</w:t>
      </w:r>
      <w:r w:rsidRPr="001B1238">
        <w:rPr>
          <w:rFonts w:cs="David"/>
          <w:sz w:val="24"/>
          <w:szCs w:val="24"/>
          <w:rtl/>
        </w:rPr>
        <w:t xml:space="preserve"> </w:t>
      </w:r>
      <w:r w:rsidRPr="001B1238">
        <w:rPr>
          <w:rFonts w:cs="David" w:hint="cs"/>
          <w:sz w:val="24"/>
          <w:szCs w:val="24"/>
          <w:rtl/>
        </w:rPr>
        <w:t>פגיעה</w:t>
      </w:r>
      <w:r w:rsidRPr="001B1238">
        <w:rPr>
          <w:rFonts w:cs="David"/>
          <w:sz w:val="24"/>
          <w:szCs w:val="24"/>
          <w:rtl/>
        </w:rPr>
        <w:t xml:space="preserve"> </w:t>
      </w:r>
      <w:r w:rsidRPr="001B1238">
        <w:rPr>
          <w:rFonts w:cs="David" w:hint="cs"/>
          <w:sz w:val="24"/>
          <w:szCs w:val="24"/>
          <w:rtl/>
        </w:rPr>
        <w:t>בנכסי</w:t>
      </w:r>
      <w:r w:rsidRPr="001B1238">
        <w:rPr>
          <w:rFonts w:cs="David"/>
          <w:sz w:val="24"/>
          <w:szCs w:val="24"/>
          <w:rtl/>
        </w:rPr>
        <w:t xml:space="preserve"> </w:t>
      </w:r>
      <w:r w:rsidRPr="001B1238">
        <w:rPr>
          <w:rFonts w:cs="David" w:hint="cs"/>
          <w:sz w:val="24"/>
          <w:szCs w:val="24"/>
          <w:rtl/>
        </w:rPr>
        <w:t>נוף</w:t>
      </w:r>
      <w:r>
        <w:rPr>
          <w:rFonts w:cs="David" w:hint="cs"/>
          <w:sz w:val="24"/>
          <w:szCs w:val="24"/>
          <w:rtl/>
        </w:rPr>
        <w:t>:</w:t>
      </w:r>
      <w:r w:rsidRPr="001B1238">
        <w:rPr>
          <w:rFonts w:cs="David"/>
          <w:sz w:val="24"/>
          <w:szCs w:val="24"/>
          <w:rtl/>
        </w:rPr>
        <w:t xml:space="preserve"> </w:t>
      </w:r>
    </w:p>
    <w:p w:rsidR="001B1238" w:rsidRPr="001B1238" w:rsidRDefault="001B1238" w:rsidP="001B1238">
      <w:pPr>
        <w:spacing w:line="360" w:lineRule="auto"/>
        <w:rPr>
          <w:rFonts w:cs="David"/>
          <w:sz w:val="24"/>
          <w:szCs w:val="24"/>
          <w:rtl/>
        </w:rPr>
      </w:pPr>
      <w:r w:rsidRPr="00543F9C">
        <w:rPr>
          <w:rFonts w:ascii="Arial TUR" w:hAnsi="Arial TUR" w:cs="David"/>
          <w:noProof/>
          <w:spacing w:val="10"/>
          <w:sz w:val="24"/>
          <w:szCs w:val="24"/>
          <w:rtl/>
        </w:rPr>
        <w:drawing>
          <wp:inline distT="0" distB="0" distL="0" distR="0" wp14:anchorId="2E5A8AD4" wp14:editId="628CB936">
            <wp:extent cx="5274310" cy="625475"/>
            <wp:effectExtent l="0" t="0" r="2540" b="3175"/>
            <wp:docPr id="1" name="תמונה 1" descr="W:\OritSMit\יוליה\ועדה ארצית לתכנון ובניה\וועדות ערר יוליה\לכידה.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OritSMit\יוליה\ועדה ארצית לתכנון ובניה\וועדות ערר יוליה\לכידה.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74310" cy="625475"/>
                    </a:xfrm>
                    <a:prstGeom prst="rect">
                      <a:avLst/>
                    </a:prstGeom>
                    <a:noFill/>
                    <a:ln>
                      <a:noFill/>
                    </a:ln>
                  </pic:spPr>
                </pic:pic>
              </a:graphicData>
            </a:graphic>
          </wp:inline>
        </w:drawing>
      </w:r>
    </w:p>
    <w:p w:rsidR="00D33563" w:rsidRDefault="00D33563" w:rsidP="00917484">
      <w:pPr>
        <w:pStyle w:val="a3"/>
        <w:numPr>
          <w:ilvl w:val="0"/>
          <w:numId w:val="2"/>
        </w:numPr>
        <w:spacing w:line="360" w:lineRule="auto"/>
        <w:ind w:left="226" w:hanging="425"/>
        <w:jc w:val="both"/>
        <w:rPr>
          <w:rFonts w:cs="David" w:hint="cs"/>
          <w:sz w:val="24"/>
          <w:szCs w:val="24"/>
        </w:rPr>
      </w:pPr>
      <w:r>
        <w:rPr>
          <w:rFonts w:cs="David" w:hint="cs"/>
          <w:sz w:val="24"/>
          <w:szCs w:val="24"/>
          <w:rtl/>
        </w:rPr>
        <w:t>בהקשר זה, עמדנו זה מכבר על חשי</w:t>
      </w:r>
      <w:r w:rsidR="000643B4">
        <w:rPr>
          <w:rFonts w:cs="David" w:hint="cs"/>
          <w:sz w:val="24"/>
          <w:szCs w:val="24"/>
          <w:rtl/>
        </w:rPr>
        <w:t xml:space="preserve">בות השטח נושא המחלוקת, </w:t>
      </w:r>
      <w:r w:rsidR="00222C22">
        <w:rPr>
          <w:rFonts w:cs="David" w:hint="cs"/>
          <w:sz w:val="24"/>
          <w:szCs w:val="24"/>
          <w:rtl/>
        </w:rPr>
        <w:t xml:space="preserve">עבור השמירה על הסביבה החופית ורציפותה. </w:t>
      </w:r>
    </w:p>
    <w:p w:rsidR="00925AC4" w:rsidRDefault="001B1238" w:rsidP="00FC6422">
      <w:pPr>
        <w:pStyle w:val="a3"/>
        <w:numPr>
          <w:ilvl w:val="0"/>
          <w:numId w:val="2"/>
        </w:numPr>
        <w:spacing w:line="360" w:lineRule="auto"/>
        <w:ind w:left="226" w:hanging="425"/>
        <w:jc w:val="both"/>
        <w:rPr>
          <w:rFonts w:cs="David" w:hint="cs"/>
          <w:sz w:val="24"/>
          <w:szCs w:val="24"/>
        </w:rPr>
      </w:pPr>
      <w:r>
        <w:rPr>
          <w:rFonts w:cs="David" w:hint="cs"/>
          <w:sz w:val="24"/>
          <w:szCs w:val="24"/>
          <w:rtl/>
        </w:rPr>
        <w:t>בנוסף</w:t>
      </w:r>
      <w:r w:rsidRPr="001B1238">
        <w:rPr>
          <w:rFonts w:cs="David"/>
          <w:sz w:val="24"/>
          <w:szCs w:val="24"/>
          <w:rtl/>
        </w:rPr>
        <w:t xml:space="preserve">, </w:t>
      </w:r>
      <w:r w:rsidRPr="001B1238">
        <w:rPr>
          <w:rFonts w:cs="David" w:hint="cs"/>
          <w:sz w:val="24"/>
          <w:szCs w:val="24"/>
          <w:rtl/>
        </w:rPr>
        <w:t>ס</w:t>
      </w:r>
      <w:r w:rsidRPr="001B1238">
        <w:rPr>
          <w:rFonts w:cs="David"/>
          <w:sz w:val="24"/>
          <w:szCs w:val="24"/>
          <w:rtl/>
        </w:rPr>
        <w:t xml:space="preserve">' 10.2(4), </w:t>
      </w:r>
      <w:r w:rsidRPr="001B1238">
        <w:rPr>
          <w:rFonts w:cs="David" w:hint="cs"/>
          <w:sz w:val="24"/>
          <w:szCs w:val="24"/>
          <w:rtl/>
        </w:rPr>
        <w:t>המסדיר</w:t>
      </w:r>
      <w:r w:rsidRPr="001B1238">
        <w:rPr>
          <w:rFonts w:cs="David"/>
          <w:sz w:val="24"/>
          <w:szCs w:val="24"/>
          <w:rtl/>
        </w:rPr>
        <w:t xml:space="preserve"> </w:t>
      </w:r>
      <w:r w:rsidRPr="001B1238">
        <w:rPr>
          <w:rFonts w:cs="David" w:hint="cs"/>
          <w:sz w:val="24"/>
          <w:szCs w:val="24"/>
          <w:rtl/>
        </w:rPr>
        <w:t>את</w:t>
      </w:r>
      <w:r w:rsidRPr="001B1238">
        <w:rPr>
          <w:rFonts w:cs="David"/>
          <w:sz w:val="24"/>
          <w:szCs w:val="24"/>
          <w:rtl/>
        </w:rPr>
        <w:t xml:space="preserve"> </w:t>
      </w:r>
      <w:r w:rsidRPr="001B1238">
        <w:rPr>
          <w:rFonts w:cs="David" w:hint="cs"/>
          <w:sz w:val="24"/>
          <w:szCs w:val="24"/>
          <w:rtl/>
        </w:rPr>
        <w:t>יחס</w:t>
      </w:r>
      <w:r w:rsidRPr="001B1238">
        <w:rPr>
          <w:rFonts w:cs="David"/>
          <w:sz w:val="24"/>
          <w:szCs w:val="24"/>
          <w:rtl/>
        </w:rPr>
        <w:t xml:space="preserve"> </w:t>
      </w:r>
      <w:r w:rsidRPr="001B1238">
        <w:rPr>
          <w:rFonts w:cs="David" w:hint="cs"/>
          <w:sz w:val="24"/>
          <w:szCs w:val="24"/>
          <w:rtl/>
        </w:rPr>
        <w:t>התכנית</w:t>
      </w:r>
      <w:r w:rsidRPr="001B1238">
        <w:rPr>
          <w:rFonts w:cs="David"/>
          <w:sz w:val="24"/>
          <w:szCs w:val="24"/>
          <w:rtl/>
        </w:rPr>
        <w:t xml:space="preserve"> </w:t>
      </w:r>
      <w:r w:rsidRPr="001B1238">
        <w:rPr>
          <w:rFonts w:cs="David" w:hint="cs"/>
          <w:sz w:val="24"/>
          <w:szCs w:val="24"/>
          <w:rtl/>
        </w:rPr>
        <w:t>לתכניות</w:t>
      </w:r>
      <w:r w:rsidRPr="001B1238">
        <w:rPr>
          <w:rFonts w:cs="David"/>
          <w:sz w:val="24"/>
          <w:szCs w:val="24"/>
          <w:rtl/>
        </w:rPr>
        <w:t xml:space="preserve"> </w:t>
      </w:r>
      <w:r w:rsidRPr="001B1238">
        <w:rPr>
          <w:rFonts w:cs="David" w:hint="cs"/>
          <w:sz w:val="24"/>
          <w:szCs w:val="24"/>
          <w:rtl/>
        </w:rPr>
        <w:t>אחרות</w:t>
      </w:r>
      <w:r w:rsidRPr="001B1238">
        <w:rPr>
          <w:rFonts w:cs="David"/>
          <w:sz w:val="24"/>
          <w:szCs w:val="24"/>
          <w:rtl/>
        </w:rPr>
        <w:t xml:space="preserve">, </w:t>
      </w:r>
      <w:r w:rsidRPr="001B1238">
        <w:rPr>
          <w:rFonts w:cs="David" w:hint="cs"/>
          <w:sz w:val="24"/>
          <w:szCs w:val="24"/>
          <w:rtl/>
        </w:rPr>
        <w:t>קובע</w:t>
      </w:r>
      <w:r w:rsidRPr="001B1238">
        <w:rPr>
          <w:rFonts w:cs="David"/>
          <w:sz w:val="24"/>
          <w:szCs w:val="24"/>
          <w:rtl/>
        </w:rPr>
        <w:t xml:space="preserve"> </w:t>
      </w:r>
      <w:r w:rsidRPr="001B1238">
        <w:rPr>
          <w:rFonts w:cs="David" w:hint="cs"/>
          <w:sz w:val="24"/>
          <w:szCs w:val="24"/>
          <w:rtl/>
        </w:rPr>
        <w:t>כי</w:t>
      </w:r>
      <w:r w:rsidR="00925AC4">
        <w:rPr>
          <w:rFonts w:cs="David" w:hint="cs"/>
          <w:sz w:val="24"/>
          <w:szCs w:val="24"/>
          <w:rtl/>
        </w:rPr>
        <w:t>:</w:t>
      </w:r>
    </w:p>
    <w:p w:rsidR="00925AC4" w:rsidRPr="00925AC4" w:rsidRDefault="001B1238" w:rsidP="00925AC4">
      <w:pPr>
        <w:pStyle w:val="a3"/>
        <w:spacing w:line="360" w:lineRule="auto"/>
        <w:ind w:left="509"/>
        <w:jc w:val="both"/>
        <w:rPr>
          <w:rFonts w:cs="David" w:hint="cs"/>
          <w:b/>
          <w:bCs/>
          <w:sz w:val="24"/>
          <w:szCs w:val="24"/>
          <w:rtl/>
        </w:rPr>
      </w:pPr>
      <w:r w:rsidRPr="001B1238">
        <w:rPr>
          <w:rFonts w:cs="David"/>
          <w:sz w:val="24"/>
          <w:szCs w:val="24"/>
          <w:rtl/>
        </w:rPr>
        <w:t xml:space="preserve"> </w:t>
      </w:r>
      <w:r w:rsidRPr="00925AC4">
        <w:rPr>
          <w:rFonts w:cs="David"/>
          <w:b/>
          <w:bCs/>
          <w:sz w:val="24"/>
          <w:szCs w:val="24"/>
          <w:rtl/>
        </w:rPr>
        <w:t>"</w:t>
      </w:r>
      <w:r w:rsidRPr="00925AC4">
        <w:rPr>
          <w:rFonts w:cs="David" w:hint="cs"/>
          <w:b/>
          <w:bCs/>
          <w:sz w:val="24"/>
          <w:szCs w:val="24"/>
          <w:rtl/>
        </w:rPr>
        <w:t>תכנית</w:t>
      </w:r>
      <w:r w:rsidRPr="00925AC4">
        <w:rPr>
          <w:rFonts w:cs="David"/>
          <w:b/>
          <w:bCs/>
          <w:sz w:val="24"/>
          <w:szCs w:val="24"/>
          <w:rtl/>
        </w:rPr>
        <w:t xml:space="preserve"> </w:t>
      </w:r>
      <w:r w:rsidRPr="00925AC4">
        <w:rPr>
          <w:rFonts w:cs="David" w:hint="cs"/>
          <w:b/>
          <w:bCs/>
          <w:sz w:val="24"/>
          <w:szCs w:val="24"/>
          <w:rtl/>
        </w:rPr>
        <w:t>מתאר</w:t>
      </w:r>
      <w:r w:rsidRPr="00925AC4">
        <w:rPr>
          <w:rFonts w:cs="David"/>
          <w:b/>
          <w:bCs/>
          <w:sz w:val="24"/>
          <w:szCs w:val="24"/>
          <w:rtl/>
        </w:rPr>
        <w:t xml:space="preserve"> </w:t>
      </w:r>
      <w:r w:rsidRPr="00925AC4">
        <w:rPr>
          <w:rFonts w:cs="David" w:hint="cs"/>
          <w:b/>
          <w:bCs/>
          <w:sz w:val="24"/>
          <w:szCs w:val="24"/>
          <w:rtl/>
        </w:rPr>
        <w:t>מקומית</w:t>
      </w:r>
      <w:r w:rsidRPr="00925AC4">
        <w:rPr>
          <w:rFonts w:cs="David"/>
          <w:b/>
          <w:bCs/>
          <w:sz w:val="24"/>
          <w:szCs w:val="24"/>
          <w:rtl/>
        </w:rPr>
        <w:t xml:space="preserve"> </w:t>
      </w:r>
      <w:r w:rsidRPr="00925AC4">
        <w:rPr>
          <w:rFonts w:cs="David" w:hint="cs"/>
          <w:b/>
          <w:bCs/>
          <w:sz w:val="24"/>
          <w:szCs w:val="24"/>
          <w:rtl/>
        </w:rPr>
        <w:t>או</w:t>
      </w:r>
      <w:r w:rsidRPr="00925AC4">
        <w:rPr>
          <w:rFonts w:cs="David"/>
          <w:b/>
          <w:bCs/>
          <w:sz w:val="24"/>
          <w:szCs w:val="24"/>
          <w:rtl/>
        </w:rPr>
        <w:t xml:space="preserve"> </w:t>
      </w:r>
      <w:r w:rsidRPr="00925AC4">
        <w:rPr>
          <w:rFonts w:cs="David" w:hint="cs"/>
          <w:b/>
          <w:bCs/>
          <w:sz w:val="24"/>
          <w:szCs w:val="24"/>
          <w:rtl/>
        </w:rPr>
        <w:t>היתר</w:t>
      </w:r>
      <w:r w:rsidRPr="00925AC4">
        <w:rPr>
          <w:rFonts w:cs="David"/>
          <w:b/>
          <w:bCs/>
          <w:sz w:val="24"/>
          <w:szCs w:val="24"/>
          <w:rtl/>
        </w:rPr>
        <w:t xml:space="preserve"> </w:t>
      </w:r>
      <w:r w:rsidRPr="00925AC4">
        <w:rPr>
          <w:rFonts w:cs="David" w:hint="cs"/>
          <w:b/>
          <w:bCs/>
          <w:sz w:val="24"/>
          <w:szCs w:val="24"/>
          <w:rtl/>
        </w:rPr>
        <w:t>שיאושרו</w:t>
      </w:r>
      <w:r w:rsidRPr="00925AC4">
        <w:rPr>
          <w:rFonts w:cs="David"/>
          <w:b/>
          <w:bCs/>
          <w:sz w:val="24"/>
          <w:szCs w:val="24"/>
          <w:rtl/>
        </w:rPr>
        <w:t xml:space="preserve"> </w:t>
      </w:r>
      <w:r w:rsidRPr="00925AC4">
        <w:rPr>
          <w:rFonts w:cs="David" w:hint="cs"/>
          <w:b/>
          <w:bCs/>
          <w:sz w:val="24"/>
          <w:szCs w:val="24"/>
          <w:rtl/>
        </w:rPr>
        <w:t>על</w:t>
      </w:r>
      <w:r w:rsidRPr="00925AC4">
        <w:rPr>
          <w:rFonts w:cs="David"/>
          <w:b/>
          <w:bCs/>
          <w:sz w:val="24"/>
          <w:szCs w:val="24"/>
          <w:rtl/>
        </w:rPr>
        <w:t xml:space="preserve"> </w:t>
      </w:r>
      <w:r w:rsidRPr="00925AC4">
        <w:rPr>
          <w:rFonts w:cs="David" w:hint="cs"/>
          <w:b/>
          <w:bCs/>
          <w:sz w:val="24"/>
          <w:szCs w:val="24"/>
          <w:rtl/>
        </w:rPr>
        <w:t>פי</w:t>
      </w:r>
      <w:r w:rsidRPr="00925AC4">
        <w:rPr>
          <w:rFonts w:cs="David"/>
          <w:b/>
          <w:bCs/>
          <w:sz w:val="24"/>
          <w:szCs w:val="24"/>
          <w:rtl/>
        </w:rPr>
        <w:t xml:space="preserve"> </w:t>
      </w:r>
      <w:r w:rsidRPr="00925AC4">
        <w:rPr>
          <w:rFonts w:cs="David" w:hint="cs"/>
          <w:b/>
          <w:bCs/>
          <w:sz w:val="24"/>
          <w:szCs w:val="24"/>
          <w:rtl/>
        </w:rPr>
        <w:t>הוראות</w:t>
      </w:r>
      <w:r w:rsidRPr="00925AC4">
        <w:rPr>
          <w:rFonts w:cs="David"/>
          <w:b/>
          <w:bCs/>
          <w:sz w:val="24"/>
          <w:szCs w:val="24"/>
          <w:rtl/>
        </w:rPr>
        <w:t xml:space="preserve"> </w:t>
      </w:r>
      <w:r w:rsidRPr="00925AC4">
        <w:rPr>
          <w:rFonts w:cs="David" w:hint="cs"/>
          <w:b/>
          <w:bCs/>
          <w:sz w:val="24"/>
          <w:szCs w:val="24"/>
          <w:rtl/>
        </w:rPr>
        <w:t>הגמישות</w:t>
      </w:r>
      <w:r w:rsidRPr="00925AC4">
        <w:rPr>
          <w:rFonts w:cs="David"/>
          <w:b/>
          <w:bCs/>
          <w:sz w:val="24"/>
          <w:szCs w:val="24"/>
          <w:rtl/>
        </w:rPr>
        <w:t xml:space="preserve"> </w:t>
      </w:r>
      <w:r w:rsidRPr="00925AC4">
        <w:rPr>
          <w:rFonts w:cs="David" w:hint="cs"/>
          <w:b/>
          <w:bCs/>
          <w:sz w:val="24"/>
          <w:szCs w:val="24"/>
          <w:rtl/>
        </w:rPr>
        <w:t>שנקבעו</w:t>
      </w:r>
      <w:r w:rsidRPr="00925AC4">
        <w:rPr>
          <w:rFonts w:cs="David"/>
          <w:b/>
          <w:bCs/>
          <w:sz w:val="24"/>
          <w:szCs w:val="24"/>
          <w:rtl/>
        </w:rPr>
        <w:t xml:space="preserve"> </w:t>
      </w:r>
      <w:r w:rsidRPr="00925AC4">
        <w:rPr>
          <w:rFonts w:cs="David" w:hint="cs"/>
          <w:b/>
          <w:bCs/>
          <w:sz w:val="24"/>
          <w:szCs w:val="24"/>
          <w:rtl/>
        </w:rPr>
        <w:t>בתכנית</w:t>
      </w:r>
      <w:r w:rsidRPr="00925AC4">
        <w:rPr>
          <w:rFonts w:cs="David"/>
          <w:b/>
          <w:bCs/>
          <w:sz w:val="24"/>
          <w:szCs w:val="24"/>
          <w:rtl/>
        </w:rPr>
        <w:t xml:space="preserve"> </w:t>
      </w:r>
      <w:r w:rsidRPr="00925AC4">
        <w:rPr>
          <w:rFonts w:cs="David" w:hint="cs"/>
          <w:b/>
          <w:bCs/>
          <w:sz w:val="24"/>
          <w:szCs w:val="24"/>
          <w:rtl/>
        </w:rPr>
        <w:t>מתאר</w:t>
      </w:r>
      <w:r w:rsidRPr="00925AC4">
        <w:rPr>
          <w:rFonts w:cs="David"/>
          <w:b/>
          <w:bCs/>
          <w:sz w:val="24"/>
          <w:szCs w:val="24"/>
          <w:rtl/>
        </w:rPr>
        <w:t xml:space="preserve"> </w:t>
      </w:r>
      <w:r w:rsidRPr="00925AC4">
        <w:rPr>
          <w:rFonts w:cs="David" w:hint="cs"/>
          <w:b/>
          <w:bCs/>
          <w:sz w:val="24"/>
          <w:szCs w:val="24"/>
          <w:rtl/>
        </w:rPr>
        <w:t>ארצית</w:t>
      </w:r>
      <w:r w:rsidRPr="00925AC4">
        <w:rPr>
          <w:rFonts w:cs="David"/>
          <w:b/>
          <w:bCs/>
          <w:sz w:val="24"/>
          <w:szCs w:val="24"/>
          <w:rtl/>
        </w:rPr>
        <w:t xml:space="preserve">, </w:t>
      </w:r>
      <w:r w:rsidRPr="00925AC4">
        <w:rPr>
          <w:rFonts w:cs="David" w:hint="cs"/>
          <w:b/>
          <w:bCs/>
          <w:sz w:val="24"/>
          <w:szCs w:val="24"/>
          <w:rtl/>
        </w:rPr>
        <w:t>לא</w:t>
      </w:r>
      <w:r w:rsidRPr="00925AC4">
        <w:rPr>
          <w:rFonts w:cs="David"/>
          <w:b/>
          <w:bCs/>
          <w:sz w:val="24"/>
          <w:szCs w:val="24"/>
          <w:rtl/>
        </w:rPr>
        <w:t xml:space="preserve"> </w:t>
      </w:r>
      <w:r w:rsidRPr="00925AC4">
        <w:rPr>
          <w:rFonts w:cs="David" w:hint="cs"/>
          <w:b/>
          <w:bCs/>
          <w:sz w:val="24"/>
          <w:szCs w:val="24"/>
          <w:rtl/>
        </w:rPr>
        <w:t>יחשבו</w:t>
      </w:r>
      <w:r w:rsidRPr="00925AC4">
        <w:rPr>
          <w:rFonts w:cs="David"/>
          <w:b/>
          <w:bCs/>
          <w:sz w:val="24"/>
          <w:szCs w:val="24"/>
          <w:rtl/>
        </w:rPr>
        <w:t xml:space="preserve"> </w:t>
      </w:r>
      <w:r w:rsidRPr="00925AC4">
        <w:rPr>
          <w:rFonts w:cs="David" w:hint="cs"/>
          <w:b/>
          <w:bCs/>
          <w:sz w:val="24"/>
          <w:szCs w:val="24"/>
          <w:rtl/>
        </w:rPr>
        <w:t>כסותרים</w:t>
      </w:r>
      <w:r w:rsidRPr="00925AC4">
        <w:rPr>
          <w:rFonts w:cs="David"/>
          <w:b/>
          <w:bCs/>
          <w:sz w:val="24"/>
          <w:szCs w:val="24"/>
          <w:rtl/>
        </w:rPr>
        <w:t xml:space="preserve"> </w:t>
      </w:r>
      <w:r w:rsidRPr="00925AC4">
        <w:rPr>
          <w:rFonts w:cs="David" w:hint="cs"/>
          <w:b/>
          <w:bCs/>
          <w:sz w:val="24"/>
          <w:szCs w:val="24"/>
          <w:rtl/>
        </w:rPr>
        <w:t>תכנית</w:t>
      </w:r>
      <w:r w:rsidRPr="00925AC4">
        <w:rPr>
          <w:rFonts w:cs="David"/>
          <w:b/>
          <w:bCs/>
          <w:sz w:val="24"/>
          <w:szCs w:val="24"/>
          <w:rtl/>
        </w:rPr>
        <w:t xml:space="preserve"> </w:t>
      </w:r>
      <w:r w:rsidRPr="00925AC4">
        <w:rPr>
          <w:rFonts w:cs="David" w:hint="cs"/>
          <w:b/>
          <w:bCs/>
          <w:sz w:val="24"/>
          <w:szCs w:val="24"/>
          <w:rtl/>
        </w:rPr>
        <w:t>זו</w:t>
      </w:r>
      <w:r w:rsidRPr="00925AC4">
        <w:rPr>
          <w:rFonts w:cs="David"/>
          <w:b/>
          <w:bCs/>
          <w:sz w:val="24"/>
          <w:szCs w:val="24"/>
          <w:rtl/>
        </w:rPr>
        <w:t>".</w:t>
      </w:r>
      <w:r w:rsidRPr="00925AC4">
        <w:rPr>
          <w:rFonts w:cs="David" w:hint="cs"/>
          <w:b/>
          <w:bCs/>
          <w:sz w:val="24"/>
          <w:szCs w:val="24"/>
          <w:rtl/>
        </w:rPr>
        <w:t xml:space="preserve"> </w:t>
      </w:r>
    </w:p>
    <w:p w:rsidR="001B1238" w:rsidRPr="00925AC4" w:rsidRDefault="001B1238" w:rsidP="00925AC4">
      <w:pPr>
        <w:spacing w:line="360" w:lineRule="auto"/>
        <w:jc w:val="both"/>
        <w:rPr>
          <w:rFonts w:cs="David" w:hint="cs"/>
          <w:sz w:val="24"/>
          <w:szCs w:val="24"/>
          <w:rtl/>
        </w:rPr>
      </w:pPr>
      <w:r w:rsidRPr="00925AC4">
        <w:rPr>
          <w:rFonts w:cs="David" w:hint="cs"/>
          <w:sz w:val="24"/>
          <w:szCs w:val="24"/>
          <w:rtl/>
        </w:rPr>
        <w:t xml:space="preserve">במקרה זה, </w:t>
      </w:r>
      <w:r w:rsidR="00925AC4">
        <w:rPr>
          <w:rFonts w:cs="David" w:hint="cs"/>
          <w:sz w:val="24"/>
          <w:szCs w:val="24"/>
          <w:rtl/>
        </w:rPr>
        <w:t xml:space="preserve">אכן </w:t>
      </w:r>
      <w:r w:rsidRPr="00925AC4">
        <w:rPr>
          <w:rFonts w:cs="David" w:hint="cs"/>
          <w:sz w:val="24"/>
          <w:szCs w:val="24"/>
          <w:rtl/>
        </w:rPr>
        <w:t xml:space="preserve">אושרה תכנית 297 </w:t>
      </w:r>
      <w:proofErr w:type="spellStart"/>
      <w:r w:rsidRPr="00925AC4">
        <w:rPr>
          <w:rFonts w:cs="David" w:hint="cs"/>
          <w:sz w:val="24"/>
          <w:szCs w:val="24"/>
          <w:rtl/>
        </w:rPr>
        <w:t>בולנת"ע</w:t>
      </w:r>
      <w:proofErr w:type="spellEnd"/>
      <w:r w:rsidRPr="00925AC4">
        <w:rPr>
          <w:rFonts w:cs="David" w:hint="cs"/>
          <w:sz w:val="24"/>
          <w:szCs w:val="24"/>
          <w:rtl/>
        </w:rPr>
        <w:t xml:space="preserve"> </w:t>
      </w:r>
      <w:proofErr w:type="spellStart"/>
      <w:r w:rsidRPr="00925AC4">
        <w:rPr>
          <w:rFonts w:cs="David" w:hint="cs"/>
          <w:sz w:val="24"/>
          <w:szCs w:val="24"/>
          <w:rtl/>
        </w:rPr>
        <w:t>והולחו"ף</w:t>
      </w:r>
      <w:proofErr w:type="spellEnd"/>
      <w:r w:rsidRPr="00925AC4">
        <w:rPr>
          <w:rFonts w:cs="David" w:hint="cs"/>
          <w:sz w:val="24"/>
          <w:szCs w:val="24"/>
          <w:rtl/>
        </w:rPr>
        <w:t xml:space="preserve"> לפי סעיפי ההקלות</w:t>
      </w:r>
      <w:r w:rsidR="00CC6474" w:rsidRPr="00925AC4">
        <w:rPr>
          <w:rFonts w:cs="David" w:hint="cs"/>
          <w:sz w:val="24"/>
          <w:szCs w:val="24"/>
          <w:rtl/>
        </w:rPr>
        <w:t xml:space="preserve"> </w:t>
      </w:r>
      <w:proofErr w:type="spellStart"/>
      <w:r w:rsidR="00CC6474" w:rsidRPr="00925AC4">
        <w:rPr>
          <w:rFonts w:cs="David" w:hint="cs"/>
          <w:sz w:val="24"/>
          <w:szCs w:val="24"/>
          <w:rtl/>
        </w:rPr>
        <w:t>בתמ"אות</w:t>
      </w:r>
      <w:proofErr w:type="spellEnd"/>
      <w:r w:rsidR="00FC6422" w:rsidRPr="00925AC4">
        <w:rPr>
          <w:rFonts w:cs="David" w:hint="cs"/>
          <w:sz w:val="24"/>
          <w:szCs w:val="24"/>
          <w:rtl/>
        </w:rPr>
        <w:t>, כמפורט לעיל.</w:t>
      </w:r>
      <w:r w:rsidR="00925AC4">
        <w:rPr>
          <w:rFonts w:cs="David" w:hint="cs"/>
          <w:sz w:val="24"/>
          <w:szCs w:val="24"/>
          <w:rtl/>
        </w:rPr>
        <w:t xml:space="preserve"> לאור האמור, אין בידינו לקבל את טענת סתירת תכנית 297, </w:t>
      </w:r>
      <w:proofErr w:type="spellStart"/>
      <w:r w:rsidR="00925AC4">
        <w:rPr>
          <w:rFonts w:cs="David" w:hint="cs"/>
          <w:sz w:val="24"/>
          <w:szCs w:val="24"/>
          <w:rtl/>
        </w:rPr>
        <w:t>לתמ"מ</w:t>
      </w:r>
      <w:proofErr w:type="spellEnd"/>
      <w:r w:rsidR="00925AC4">
        <w:rPr>
          <w:rFonts w:cs="David" w:hint="cs"/>
          <w:sz w:val="24"/>
          <w:szCs w:val="24"/>
          <w:rtl/>
        </w:rPr>
        <w:t xml:space="preserve"> 21/3.</w:t>
      </w:r>
    </w:p>
    <w:p w:rsidR="007A7F5C" w:rsidRDefault="00F5344A" w:rsidP="00241774">
      <w:pPr>
        <w:tabs>
          <w:tab w:val="left" w:pos="567"/>
          <w:tab w:val="left" w:pos="1134"/>
          <w:tab w:val="left" w:pos="1701"/>
          <w:tab w:val="left" w:pos="2268"/>
          <w:tab w:val="left" w:pos="2835"/>
          <w:tab w:val="left" w:pos="3402"/>
          <w:tab w:val="left" w:pos="3969"/>
          <w:tab w:val="left" w:pos="4536"/>
          <w:tab w:val="left" w:pos="5103"/>
          <w:tab w:val="left" w:pos="5670"/>
        </w:tabs>
        <w:spacing w:after="0" w:line="360" w:lineRule="auto"/>
        <w:ind w:left="567" w:hanging="567"/>
        <w:jc w:val="both"/>
        <w:rPr>
          <w:rFonts w:ascii="Times New Roman" w:eastAsia="Times New Roman" w:hAnsi="Times New Roman" w:cs="David" w:hint="cs"/>
          <w:sz w:val="20"/>
          <w:szCs w:val="24"/>
          <w:u w:val="single"/>
          <w:rtl/>
        </w:rPr>
      </w:pPr>
      <w:r w:rsidRPr="00F5344A">
        <w:rPr>
          <w:rFonts w:ascii="Times New Roman" w:eastAsia="Times New Roman" w:hAnsi="Times New Roman" w:cs="David" w:hint="cs"/>
          <w:sz w:val="20"/>
          <w:szCs w:val="24"/>
          <w:u w:val="single"/>
          <w:rtl/>
        </w:rPr>
        <w:t>טענה בדבר התפרקות מסמכות הוועדה המחוזית</w:t>
      </w:r>
    </w:p>
    <w:p w:rsidR="00084485" w:rsidRPr="00084485" w:rsidRDefault="00084485" w:rsidP="00241774">
      <w:pPr>
        <w:tabs>
          <w:tab w:val="left" w:pos="567"/>
          <w:tab w:val="left" w:pos="1134"/>
          <w:tab w:val="left" w:pos="1701"/>
          <w:tab w:val="left" w:pos="2268"/>
          <w:tab w:val="left" w:pos="2835"/>
          <w:tab w:val="left" w:pos="3402"/>
          <w:tab w:val="left" w:pos="3969"/>
          <w:tab w:val="left" w:pos="4536"/>
          <w:tab w:val="left" w:pos="5103"/>
          <w:tab w:val="left" w:pos="5670"/>
        </w:tabs>
        <w:spacing w:after="0" w:line="360" w:lineRule="auto"/>
        <w:ind w:left="567" w:hanging="567"/>
        <w:jc w:val="both"/>
        <w:rPr>
          <w:rFonts w:ascii="Times New Roman" w:eastAsia="Times New Roman" w:hAnsi="Times New Roman" w:cs="David" w:hint="cs"/>
          <w:color w:val="FF0000"/>
          <w:sz w:val="20"/>
          <w:szCs w:val="24"/>
          <w:rtl/>
        </w:rPr>
      </w:pPr>
      <w:r w:rsidRPr="00084485">
        <w:rPr>
          <w:rFonts w:ascii="Times New Roman" w:eastAsia="Times New Roman" w:hAnsi="Times New Roman" w:cs="David" w:hint="cs"/>
          <w:color w:val="FF0000"/>
          <w:sz w:val="20"/>
          <w:szCs w:val="24"/>
          <w:highlight w:val="yellow"/>
          <w:rtl/>
        </w:rPr>
        <w:t>להרחיב:</w:t>
      </w:r>
    </w:p>
    <w:p w:rsidR="0012204C" w:rsidRDefault="0012204C" w:rsidP="00640987">
      <w:pPr>
        <w:pStyle w:val="a3"/>
        <w:numPr>
          <w:ilvl w:val="0"/>
          <w:numId w:val="2"/>
        </w:num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226" w:hanging="425"/>
        <w:jc w:val="both"/>
        <w:rPr>
          <w:rFonts w:ascii="Times New Roman" w:eastAsia="Times New Roman" w:hAnsi="Times New Roman" w:cs="David" w:hint="cs"/>
          <w:sz w:val="20"/>
          <w:szCs w:val="24"/>
        </w:rPr>
      </w:pPr>
      <w:r>
        <w:rPr>
          <w:rFonts w:ascii="Times New Roman" w:eastAsia="Times New Roman" w:hAnsi="Times New Roman" w:cs="David" w:hint="cs"/>
          <w:sz w:val="20"/>
          <w:szCs w:val="24"/>
          <w:rtl/>
        </w:rPr>
        <w:t>לטענת העוררות, החלטת הוועדה המחוזית לוקה בהכפפה אסורה של שיקול דעתה לשיקול דעת וועדות המשנה למועצה הארצית, בעניינים המסורים להכרעתה והמצויים בסמכותה.</w:t>
      </w:r>
    </w:p>
    <w:p w:rsidR="00640987" w:rsidRDefault="00640987" w:rsidP="00640987">
      <w:pPr>
        <w:pStyle w:val="a3"/>
        <w:numPr>
          <w:ilvl w:val="0"/>
          <w:numId w:val="2"/>
        </w:num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226" w:hanging="425"/>
        <w:jc w:val="both"/>
        <w:rPr>
          <w:rFonts w:ascii="Times New Roman" w:eastAsia="Times New Roman" w:hAnsi="Times New Roman" w:cs="David" w:hint="cs"/>
          <w:sz w:val="20"/>
          <w:szCs w:val="24"/>
        </w:rPr>
      </w:pPr>
      <w:r w:rsidRPr="00640987">
        <w:rPr>
          <w:rFonts w:ascii="Times New Roman" w:eastAsia="Times New Roman" w:hAnsi="Times New Roman" w:cs="David" w:hint="cs"/>
          <w:sz w:val="20"/>
          <w:szCs w:val="24"/>
          <w:rtl/>
        </w:rPr>
        <w:t xml:space="preserve">נשאלת השאלה האם מוסדות התכנון, כמו הועדה המחוזית, מחויבים למדיניות תכנון של המועצה הארצית, או וועדת המשנה שלה, המצויות גבוה במדרג ההיררכי. </w:t>
      </w:r>
    </w:p>
    <w:p w:rsidR="00640987" w:rsidRDefault="00640987" w:rsidP="00241774">
      <w:pPr>
        <w:pStyle w:val="a3"/>
        <w:numPr>
          <w:ilvl w:val="0"/>
          <w:numId w:val="2"/>
        </w:num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226" w:hanging="425"/>
        <w:jc w:val="both"/>
        <w:rPr>
          <w:rFonts w:ascii="Times New Roman" w:eastAsia="Times New Roman" w:hAnsi="Times New Roman" w:cs="David" w:hint="cs"/>
          <w:sz w:val="20"/>
          <w:szCs w:val="24"/>
        </w:rPr>
      </w:pPr>
      <w:r w:rsidRPr="00640987">
        <w:rPr>
          <w:rFonts w:ascii="Times New Roman" w:eastAsia="Times New Roman" w:hAnsi="Times New Roman" w:cs="David" w:hint="cs"/>
          <w:sz w:val="20"/>
          <w:szCs w:val="24"/>
          <w:rtl/>
        </w:rPr>
        <w:t xml:space="preserve">בחלק מפסקי הדין התייחס בית המשפט להחלטות </w:t>
      </w:r>
      <w:r w:rsidR="00241774">
        <w:rPr>
          <w:rFonts w:ascii="Times New Roman" w:eastAsia="Times New Roman" w:hAnsi="Times New Roman" w:cs="David" w:hint="cs"/>
          <w:sz w:val="20"/>
          <w:szCs w:val="24"/>
          <w:rtl/>
        </w:rPr>
        <w:t xml:space="preserve">וועדות המשנה למועצה הארצית </w:t>
      </w:r>
      <w:r w:rsidRPr="00640987">
        <w:rPr>
          <w:rFonts w:ascii="Times New Roman" w:eastAsia="Times New Roman" w:hAnsi="Times New Roman" w:cs="David" w:hint="cs"/>
          <w:sz w:val="20"/>
          <w:szCs w:val="24"/>
          <w:rtl/>
        </w:rPr>
        <w:t>כאל מקור פרשני בלבד, על אף הקביעה כי היא נמנית עם הגופים התכנוניים הבכירים (</w:t>
      </w:r>
      <w:proofErr w:type="spellStart"/>
      <w:r w:rsidRPr="00640987">
        <w:rPr>
          <w:rFonts w:ascii="Times New Roman" w:eastAsia="Times New Roman" w:hAnsi="Times New Roman" w:cs="David" w:hint="cs"/>
          <w:sz w:val="20"/>
          <w:szCs w:val="24"/>
          <w:rtl/>
        </w:rPr>
        <w:t>עע"מ</w:t>
      </w:r>
      <w:proofErr w:type="spellEnd"/>
      <w:r w:rsidRPr="00640987">
        <w:rPr>
          <w:rFonts w:ascii="Times New Roman" w:eastAsia="Times New Roman" w:hAnsi="Times New Roman" w:cs="David" w:hint="cs"/>
          <w:sz w:val="20"/>
          <w:szCs w:val="24"/>
          <w:rtl/>
        </w:rPr>
        <w:t xml:space="preserve"> 7926/06 </w:t>
      </w:r>
      <w:r w:rsidRPr="00640987">
        <w:rPr>
          <w:rFonts w:ascii="Times New Roman" w:eastAsia="Times New Roman" w:hAnsi="Times New Roman" w:cs="David" w:hint="cs"/>
          <w:b/>
          <w:bCs/>
          <w:sz w:val="20"/>
          <w:szCs w:val="24"/>
          <w:rtl/>
        </w:rPr>
        <w:t>אדרי-אל ישראל בע"מ נ' הועדה המקומית לתכנון ובניה גליל עליון</w:t>
      </w:r>
      <w:r w:rsidRPr="00640987">
        <w:rPr>
          <w:rFonts w:ascii="Times New Roman" w:eastAsia="Times New Roman" w:hAnsi="Times New Roman" w:cs="David" w:hint="cs"/>
          <w:sz w:val="20"/>
          <w:szCs w:val="24"/>
          <w:rtl/>
        </w:rPr>
        <w:t xml:space="preserve"> (פורסם בנבו, 24.6.2009)). בפסקי דין אלה דנה ואף אישרה הוועדה המחוזית תכניות, בניגוד למדיניות </w:t>
      </w:r>
      <w:r w:rsidR="00241774">
        <w:rPr>
          <w:rFonts w:ascii="Times New Roman" w:eastAsia="Times New Roman" w:hAnsi="Times New Roman" w:cs="David" w:hint="cs"/>
          <w:sz w:val="20"/>
          <w:szCs w:val="24"/>
          <w:rtl/>
        </w:rPr>
        <w:t>וועדת המשנה</w:t>
      </w:r>
      <w:r w:rsidRPr="00640987">
        <w:rPr>
          <w:rFonts w:ascii="Times New Roman" w:eastAsia="Times New Roman" w:hAnsi="Times New Roman" w:cs="David" w:hint="cs"/>
          <w:sz w:val="20"/>
          <w:szCs w:val="24"/>
          <w:rtl/>
        </w:rPr>
        <w:t xml:space="preserve"> (</w:t>
      </w:r>
      <w:proofErr w:type="spellStart"/>
      <w:r w:rsidRPr="00640987">
        <w:rPr>
          <w:rFonts w:ascii="Times New Roman" w:eastAsia="Times New Roman" w:hAnsi="Times New Roman" w:cs="David" w:hint="cs"/>
          <w:sz w:val="20"/>
          <w:szCs w:val="24"/>
          <w:rtl/>
        </w:rPr>
        <w:t>עע"מ</w:t>
      </w:r>
      <w:proofErr w:type="spellEnd"/>
      <w:r w:rsidRPr="00640987">
        <w:rPr>
          <w:rFonts w:ascii="Times New Roman" w:eastAsia="Times New Roman" w:hAnsi="Times New Roman" w:cs="David" w:hint="cs"/>
          <w:sz w:val="20"/>
          <w:szCs w:val="24"/>
          <w:rtl/>
        </w:rPr>
        <w:t xml:space="preserve"> 992/09 </w:t>
      </w:r>
      <w:r w:rsidRPr="00640987">
        <w:rPr>
          <w:rFonts w:ascii="Times New Roman" w:eastAsia="Times New Roman" w:hAnsi="Times New Roman" w:cs="David" w:hint="cs"/>
          <w:b/>
          <w:bCs/>
          <w:sz w:val="20"/>
          <w:szCs w:val="24"/>
          <w:rtl/>
        </w:rPr>
        <w:t xml:space="preserve">ועדת המשנה לנושאים תכנוניים עקרוניים נ' חברת </w:t>
      </w:r>
      <w:proofErr w:type="spellStart"/>
      <w:r w:rsidRPr="00640987">
        <w:rPr>
          <w:rFonts w:ascii="Times New Roman" w:eastAsia="Times New Roman" w:hAnsi="Times New Roman" w:cs="David" w:hint="cs"/>
          <w:b/>
          <w:bCs/>
          <w:sz w:val="20"/>
          <w:szCs w:val="24"/>
          <w:rtl/>
        </w:rPr>
        <w:t>ז.ק.ש</w:t>
      </w:r>
      <w:proofErr w:type="spellEnd"/>
      <w:r w:rsidRPr="00640987">
        <w:rPr>
          <w:rFonts w:ascii="Times New Roman" w:eastAsia="Times New Roman" w:hAnsi="Times New Roman" w:cs="David" w:hint="cs"/>
          <w:b/>
          <w:bCs/>
          <w:sz w:val="20"/>
          <w:szCs w:val="24"/>
          <w:rtl/>
        </w:rPr>
        <w:t xml:space="preserve"> הצפון בע"מ</w:t>
      </w:r>
      <w:r w:rsidRPr="00640987">
        <w:rPr>
          <w:rFonts w:ascii="Times New Roman" w:eastAsia="Times New Roman" w:hAnsi="Times New Roman" w:cs="David" w:hint="cs"/>
          <w:sz w:val="20"/>
          <w:szCs w:val="24"/>
          <w:rtl/>
        </w:rPr>
        <w:t xml:space="preserve"> (פורסם בנבו, 17.1.2011). </w:t>
      </w:r>
    </w:p>
    <w:p w:rsidR="00640987" w:rsidRDefault="00640987" w:rsidP="00241774">
      <w:pPr>
        <w:pStyle w:val="a3"/>
        <w:numPr>
          <w:ilvl w:val="0"/>
          <w:numId w:val="2"/>
        </w:num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226" w:hanging="425"/>
        <w:jc w:val="both"/>
        <w:rPr>
          <w:rFonts w:ascii="Times New Roman" w:eastAsia="Times New Roman" w:hAnsi="Times New Roman" w:cs="David" w:hint="cs"/>
          <w:sz w:val="20"/>
          <w:szCs w:val="24"/>
        </w:rPr>
      </w:pPr>
      <w:r w:rsidRPr="00640987">
        <w:rPr>
          <w:rFonts w:ascii="Times New Roman" w:eastAsia="Times New Roman" w:hAnsi="Times New Roman" w:cs="David" w:hint="cs"/>
          <w:sz w:val="20"/>
          <w:szCs w:val="24"/>
          <w:rtl/>
        </w:rPr>
        <w:t>על אף שמספר פסקי דין ייחסו להחלט</w:t>
      </w:r>
      <w:r w:rsidR="00241774">
        <w:rPr>
          <w:rFonts w:ascii="Times New Roman" w:eastAsia="Times New Roman" w:hAnsi="Times New Roman" w:cs="David" w:hint="cs"/>
          <w:sz w:val="20"/>
          <w:szCs w:val="24"/>
          <w:rtl/>
        </w:rPr>
        <w:t>ו</w:t>
      </w:r>
      <w:r w:rsidRPr="00640987">
        <w:rPr>
          <w:rFonts w:ascii="Times New Roman" w:eastAsia="Times New Roman" w:hAnsi="Times New Roman" w:cs="David" w:hint="cs"/>
          <w:sz w:val="20"/>
          <w:szCs w:val="24"/>
          <w:rtl/>
        </w:rPr>
        <w:t>ת</w:t>
      </w:r>
      <w:r w:rsidR="00241774">
        <w:rPr>
          <w:rFonts w:ascii="Times New Roman" w:eastAsia="Times New Roman" w:hAnsi="Times New Roman" w:cs="David" w:hint="cs"/>
          <w:sz w:val="20"/>
          <w:szCs w:val="24"/>
          <w:rtl/>
        </w:rPr>
        <w:t xml:space="preserve"> וועדות המשנה, כגון</w:t>
      </w:r>
      <w:r w:rsidRPr="00640987">
        <w:rPr>
          <w:rFonts w:ascii="Times New Roman" w:eastAsia="Times New Roman" w:hAnsi="Times New Roman" w:cs="David" w:hint="cs"/>
          <w:sz w:val="20"/>
          <w:szCs w:val="24"/>
          <w:rtl/>
        </w:rPr>
        <w:t xml:space="preserve"> </w:t>
      </w:r>
      <w:proofErr w:type="spellStart"/>
      <w:r w:rsidRPr="00640987">
        <w:rPr>
          <w:rFonts w:ascii="Times New Roman" w:eastAsia="Times New Roman" w:hAnsi="Times New Roman" w:cs="David" w:hint="cs"/>
          <w:sz w:val="20"/>
          <w:szCs w:val="24"/>
          <w:rtl/>
        </w:rPr>
        <w:t>הולנת"ע</w:t>
      </w:r>
      <w:proofErr w:type="spellEnd"/>
      <w:r w:rsidR="00241774">
        <w:rPr>
          <w:rFonts w:ascii="Times New Roman" w:eastAsia="Times New Roman" w:hAnsi="Times New Roman" w:cs="David" w:hint="cs"/>
          <w:sz w:val="20"/>
          <w:szCs w:val="24"/>
          <w:rtl/>
        </w:rPr>
        <w:t>,</w:t>
      </w:r>
      <w:r w:rsidRPr="00640987">
        <w:rPr>
          <w:rFonts w:ascii="Times New Roman" w:eastAsia="Times New Roman" w:hAnsi="Times New Roman" w:cs="David" w:hint="cs"/>
          <w:sz w:val="20"/>
          <w:szCs w:val="24"/>
          <w:rtl/>
        </w:rPr>
        <w:t xml:space="preserve"> תוקף מחייב (לדוג', </w:t>
      </w:r>
      <w:proofErr w:type="spellStart"/>
      <w:r w:rsidRPr="00640987">
        <w:rPr>
          <w:rFonts w:ascii="Times New Roman" w:eastAsia="Times New Roman" w:hAnsi="Times New Roman" w:cs="David" w:hint="cs"/>
          <w:sz w:val="20"/>
          <w:szCs w:val="24"/>
          <w:rtl/>
        </w:rPr>
        <w:t>עת"מ</w:t>
      </w:r>
      <w:proofErr w:type="spellEnd"/>
      <w:r w:rsidRPr="00640987">
        <w:rPr>
          <w:rFonts w:ascii="Times New Roman" w:eastAsia="Times New Roman" w:hAnsi="Times New Roman" w:cs="David" w:hint="cs"/>
          <w:sz w:val="20"/>
          <w:szCs w:val="24"/>
          <w:rtl/>
        </w:rPr>
        <w:t xml:space="preserve"> (מר') 38565-10 </w:t>
      </w:r>
      <w:proofErr w:type="spellStart"/>
      <w:r w:rsidRPr="00640987">
        <w:rPr>
          <w:rFonts w:ascii="Times New Roman" w:eastAsia="Times New Roman" w:hAnsi="Times New Roman" w:cs="David" w:hint="cs"/>
          <w:b/>
          <w:bCs/>
          <w:sz w:val="20"/>
          <w:szCs w:val="24"/>
          <w:rtl/>
        </w:rPr>
        <w:t>דנישרא</w:t>
      </w:r>
      <w:proofErr w:type="spellEnd"/>
      <w:r w:rsidRPr="00640987">
        <w:rPr>
          <w:rFonts w:ascii="Times New Roman" w:eastAsia="Times New Roman" w:hAnsi="Times New Roman" w:cs="David" w:hint="cs"/>
          <w:b/>
          <w:bCs/>
          <w:sz w:val="20"/>
          <w:szCs w:val="24"/>
          <w:rtl/>
        </w:rPr>
        <w:t xml:space="preserve"> </w:t>
      </w:r>
      <w:proofErr w:type="spellStart"/>
      <w:r w:rsidRPr="00640987">
        <w:rPr>
          <w:rFonts w:ascii="Times New Roman" w:eastAsia="Times New Roman" w:hAnsi="Times New Roman" w:cs="David" w:hint="cs"/>
          <w:b/>
          <w:bCs/>
          <w:sz w:val="20"/>
          <w:szCs w:val="24"/>
          <w:rtl/>
        </w:rPr>
        <w:t>רניקט</w:t>
      </w:r>
      <w:proofErr w:type="spellEnd"/>
      <w:r w:rsidRPr="00640987">
        <w:rPr>
          <w:rFonts w:ascii="Times New Roman" w:eastAsia="Times New Roman" w:hAnsi="Times New Roman" w:cs="David" w:hint="cs"/>
          <w:b/>
          <w:bCs/>
          <w:sz w:val="20"/>
          <w:szCs w:val="24"/>
          <w:rtl/>
        </w:rPr>
        <w:t xml:space="preserve"> נדל"ן בע"מ נ' ד"ר שוקי </w:t>
      </w:r>
      <w:proofErr w:type="spellStart"/>
      <w:r w:rsidRPr="00640987">
        <w:rPr>
          <w:rFonts w:ascii="Times New Roman" w:eastAsia="Times New Roman" w:hAnsi="Times New Roman" w:cs="David" w:hint="cs"/>
          <w:b/>
          <w:bCs/>
          <w:sz w:val="20"/>
          <w:szCs w:val="24"/>
          <w:rtl/>
        </w:rPr>
        <w:t>אמרני</w:t>
      </w:r>
      <w:proofErr w:type="spellEnd"/>
      <w:r w:rsidRPr="00640987">
        <w:rPr>
          <w:rFonts w:ascii="Times New Roman" w:eastAsia="Times New Roman" w:hAnsi="Times New Roman" w:cs="David" w:hint="cs"/>
          <w:sz w:val="20"/>
          <w:szCs w:val="24"/>
          <w:rtl/>
        </w:rPr>
        <w:t xml:space="preserve"> (פורסם בנבו, 31.12.2011)), נראה שככלל, הפסיקה רואה בהחלטות </w:t>
      </w:r>
      <w:r w:rsidR="00241774">
        <w:rPr>
          <w:rFonts w:ascii="Times New Roman" w:eastAsia="Times New Roman" w:hAnsi="Times New Roman" w:cs="David" w:hint="cs"/>
          <w:sz w:val="20"/>
          <w:szCs w:val="24"/>
          <w:rtl/>
        </w:rPr>
        <w:t>הללו</w:t>
      </w:r>
      <w:r w:rsidRPr="00640987">
        <w:rPr>
          <w:rFonts w:ascii="Times New Roman" w:eastAsia="Times New Roman" w:hAnsi="Times New Roman" w:cs="David" w:hint="cs"/>
          <w:sz w:val="20"/>
          <w:szCs w:val="24"/>
          <w:rtl/>
        </w:rPr>
        <w:t xml:space="preserve"> כהנחיות מנהליות, שנועדו להנחות את שיקול דעת מוסד התכנון, בפועלו במסגרת סמכותו. כך, הכפפת שיקול דעתה של הועדה המחוזית להחלטת</w:t>
      </w:r>
      <w:r w:rsidR="00241774">
        <w:rPr>
          <w:rFonts w:ascii="Times New Roman" w:eastAsia="Times New Roman" w:hAnsi="Times New Roman" w:cs="David" w:hint="cs"/>
          <w:sz w:val="20"/>
          <w:szCs w:val="24"/>
          <w:rtl/>
        </w:rPr>
        <w:t xml:space="preserve"> וועדות משנה</w:t>
      </w:r>
      <w:r w:rsidRPr="00640987">
        <w:rPr>
          <w:rFonts w:ascii="Times New Roman" w:eastAsia="Times New Roman" w:hAnsi="Times New Roman" w:cs="David" w:hint="cs"/>
          <w:sz w:val="20"/>
          <w:szCs w:val="24"/>
          <w:rtl/>
        </w:rPr>
        <w:t>, עשויה להוות התפרקות אסורה מסמכות ומשיקול הדעת (שרית דנה ושלום זינגר</w:t>
      </w:r>
      <w:r w:rsidRPr="00640987">
        <w:rPr>
          <w:rFonts w:ascii="Times New Roman" w:eastAsia="Times New Roman" w:hAnsi="Times New Roman" w:cs="David" w:hint="cs"/>
          <w:b/>
          <w:bCs/>
          <w:sz w:val="20"/>
          <w:szCs w:val="24"/>
          <w:rtl/>
        </w:rPr>
        <w:t xml:space="preserve"> דיני תכנון ובניה, </w:t>
      </w:r>
      <w:r w:rsidRPr="00640987">
        <w:rPr>
          <w:rFonts w:ascii="Times New Roman" w:eastAsia="Times New Roman" w:hAnsi="Times New Roman" w:cs="David" w:hint="cs"/>
          <w:sz w:val="20"/>
          <w:szCs w:val="24"/>
          <w:rtl/>
        </w:rPr>
        <w:t xml:space="preserve">112 (2015)). </w:t>
      </w:r>
    </w:p>
    <w:p w:rsidR="00A065B7" w:rsidRDefault="00640987" w:rsidP="00640987">
      <w:pPr>
        <w:pStyle w:val="a3"/>
        <w:numPr>
          <w:ilvl w:val="0"/>
          <w:numId w:val="2"/>
        </w:num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226" w:hanging="425"/>
        <w:jc w:val="both"/>
        <w:rPr>
          <w:rFonts w:ascii="Times New Roman" w:eastAsia="Times New Roman" w:hAnsi="Times New Roman" w:cs="David" w:hint="cs"/>
          <w:sz w:val="20"/>
          <w:szCs w:val="24"/>
        </w:rPr>
      </w:pPr>
      <w:r w:rsidRPr="00640987">
        <w:rPr>
          <w:rFonts w:ascii="Times New Roman" w:eastAsia="Times New Roman" w:hAnsi="Times New Roman" w:cs="David" w:hint="cs"/>
          <w:sz w:val="20"/>
          <w:szCs w:val="24"/>
          <w:rtl/>
        </w:rPr>
        <w:t xml:space="preserve">בענייננו, הוועדה המחוזית הדגישה כי החליטה להפקיד את תכנית 297 לאחר מספר דיונים ולאחר ששקלה בכובד ראש את כל האינטרסים שעומדים על הפרק (נראה למשל בפרוטוקול ישיבת הועדה המחוזית מיום 11.2.13). בתוך כך, בעת הפקדת תכנית 297, לקחה בחשבון את שני המסלולים: מסלול ההקלה ומסלול שינוי </w:t>
      </w:r>
      <w:proofErr w:type="spellStart"/>
      <w:r w:rsidRPr="00640987">
        <w:rPr>
          <w:rFonts w:ascii="Times New Roman" w:eastAsia="Times New Roman" w:hAnsi="Times New Roman" w:cs="David" w:hint="cs"/>
          <w:sz w:val="20"/>
          <w:szCs w:val="24"/>
          <w:rtl/>
        </w:rPr>
        <w:t>התמ"א</w:t>
      </w:r>
      <w:proofErr w:type="spellEnd"/>
      <w:r w:rsidRPr="00640987">
        <w:rPr>
          <w:rFonts w:ascii="Times New Roman" w:eastAsia="Times New Roman" w:hAnsi="Times New Roman" w:cs="David" w:hint="cs"/>
          <w:sz w:val="20"/>
          <w:szCs w:val="24"/>
          <w:rtl/>
        </w:rPr>
        <w:t xml:space="preserve">, והותירה לוועדות המשנה למועצה הארצית להכריע בבחירת המסלול הרלוונטי לענייננו. </w:t>
      </w:r>
    </w:p>
    <w:p w:rsidR="00674C63" w:rsidRDefault="00640987" w:rsidP="00674C63">
      <w:pPr>
        <w:pStyle w:val="a3"/>
        <w:numPr>
          <w:ilvl w:val="0"/>
          <w:numId w:val="2"/>
        </w:num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226" w:hanging="425"/>
        <w:jc w:val="both"/>
        <w:rPr>
          <w:rFonts w:ascii="Times New Roman" w:eastAsia="Times New Roman" w:hAnsi="Times New Roman" w:cs="David" w:hint="cs"/>
          <w:sz w:val="20"/>
          <w:szCs w:val="24"/>
        </w:rPr>
      </w:pPr>
      <w:r w:rsidRPr="00640987">
        <w:rPr>
          <w:rFonts w:ascii="Times New Roman" w:eastAsia="Times New Roman" w:hAnsi="Times New Roman" w:cs="David" w:hint="cs"/>
          <w:sz w:val="20"/>
          <w:szCs w:val="24"/>
          <w:rtl/>
        </w:rPr>
        <w:t>וועדת המשנה להתנגדויות מיום 17.1.16, מצאה הליך זה כתואם את הוראת המשנה ליועמ"ש מיום 3.4.13 לפיה בחירת המסלול הרלוונטי תיעשה על ידי המועצה הארצית.</w:t>
      </w:r>
    </w:p>
    <w:p w:rsidR="00241774" w:rsidRPr="00674C63" w:rsidRDefault="00241774" w:rsidP="00674C63">
      <w:pPr>
        <w:pStyle w:val="a3"/>
        <w:numPr>
          <w:ilvl w:val="0"/>
          <w:numId w:val="2"/>
        </w:num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226" w:hanging="425"/>
        <w:jc w:val="both"/>
        <w:rPr>
          <w:rFonts w:ascii="Times New Roman" w:eastAsia="Times New Roman" w:hAnsi="Times New Roman" w:cs="David" w:hint="cs"/>
          <w:sz w:val="20"/>
          <w:szCs w:val="24"/>
        </w:rPr>
      </w:pPr>
      <w:r>
        <w:rPr>
          <w:rFonts w:ascii="Times New Roman" w:eastAsia="Times New Roman" w:hAnsi="Times New Roman" w:cs="David" w:hint="cs"/>
          <w:sz w:val="20"/>
          <w:szCs w:val="24"/>
          <w:rtl/>
        </w:rPr>
        <w:t>לאור האמור, מצאנו לדחות את טענת העוררות להתפרקות הוועדה המחוזית מסמכותה.</w:t>
      </w:r>
    </w:p>
    <w:p w:rsidR="00674C63" w:rsidRPr="00674C63" w:rsidRDefault="00674C63" w:rsidP="00674C63">
      <w:p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199"/>
        <w:rPr>
          <w:rFonts w:ascii="Times New Roman" w:eastAsia="Times New Roman" w:hAnsi="Times New Roman" w:cs="David"/>
          <w:sz w:val="20"/>
          <w:szCs w:val="24"/>
          <w:u w:val="single"/>
          <w:rtl/>
        </w:rPr>
      </w:pPr>
      <w:r w:rsidRPr="00674C63">
        <w:rPr>
          <w:rFonts w:ascii="Times New Roman" w:eastAsia="Times New Roman" w:hAnsi="Times New Roman" w:cs="David" w:hint="cs"/>
          <w:sz w:val="20"/>
          <w:szCs w:val="24"/>
          <w:u w:val="single"/>
          <w:rtl/>
        </w:rPr>
        <w:t>טענה</w:t>
      </w:r>
      <w:r w:rsidRPr="00674C63">
        <w:rPr>
          <w:rFonts w:ascii="Times New Roman" w:eastAsia="Times New Roman" w:hAnsi="Times New Roman" w:cs="David"/>
          <w:sz w:val="20"/>
          <w:szCs w:val="24"/>
          <w:u w:val="single"/>
          <w:rtl/>
        </w:rPr>
        <w:t xml:space="preserve"> </w:t>
      </w:r>
      <w:r w:rsidRPr="00674C63">
        <w:rPr>
          <w:rFonts w:ascii="Times New Roman" w:eastAsia="Times New Roman" w:hAnsi="Times New Roman" w:cs="David" w:hint="cs"/>
          <w:sz w:val="20"/>
          <w:szCs w:val="24"/>
          <w:u w:val="single"/>
          <w:rtl/>
        </w:rPr>
        <w:t>בדבר</w:t>
      </w:r>
      <w:r w:rsidRPr="00674C63">
        <w:rPr>
          <w:rFonts w:ascii="Times New Roman" w:eastAsia="Times New Roman" w:hAnsi="Times New Roman" w:cs="David"/>
          <w:sz w:val="20"/>
          <w:szCs w:val="24"/>
          <w:u w:val="single"/>
          <w:rtl/>
        </w:rPr>
        <w:t xml:space="preserve"> </w:t>
      </w:r>
      <w:r w:rsidRPr="00674C63">
        <w:rPr>
          <w:rFonts w:ascii="Times New Roman" w:eastAsia="Times New Roman" w:hAnsi="Times New Roman" w:cs="David" w:hint="cs"/>
          <w:sz w:val="20"/>
          <w:szCs w:val="24"/>
          <w:u w:val="single"/>
          <w:rtl/>
        </w:rPr>
        <w:t>אי</w:t>
      </w:r>
      <w:r w:rsidRPr="00674C63">
        <w:rPr>
          <w:rFonts w:ascii="Times New Roman" w:eastAsia="Times New Roman" w:hAnsi="Times New Roman" w:cs="David"/>
          <w:sz w:val="20"/>
          <w:szCs w:val="24"/>
          <w:u w:val="single"/>
          <w:rtl/>
        </w:rPr>
        <w:t xml:space="preserve"> </w:t>
      </w:r>
      <w:r w:rsidRPr="00674C63">
        <w:rPr>
          <w:rFonts w:ascii="Times New Roman" w:eastAsia="Times New Roman" w:hAnsi="Times New Roman" w:cs="David" w:hint="cs"/>
          <w:sz w:val="20"/>
          <w:szCs w:val="24"/>
          <w:u w:val="single"/>
          <w:rtl/>
        </w:rPr>
        <w:t>חוקיות</w:t>
      </w:r>
      <w:r w:rsidRPr="00674C63">
        <w:rPr>
          <w:rFonts w:ascii="Times New Roman" w:eastAsia="Times New Roman" w:hAnsi="Times New Roman" w:cs="David"/>
          <w:sz w:val="20"/>
          <w:szCs w:val="24"/>
          <w:u w:val="single"/>
          <w:rtl/>
        </w:rPr>
        <w:t xml:space="preserve"> </w:t>
      </w:r>
      <w:r w:rsidRPr="00674C63">
        <w:rPr>
          <w:rFonts w:ascii="Times New Roman" w:eastAsia="Times New Roman" w:hAnsi="Times New Roman" w:cs="David" w:hint="cs"/>
          <w:sz w:val="20"/>
          <w:szCs w:val="24"/>
          <w:u w:val="single"/>
          <w:rtl/>
        </w:rPr>
        <w:t>הגשת</w:t>
      </w:r>
      <w:r w:rsidRPr="00674C63">
        <w:rPr>
          <w:rFonts w:ascii="Times New Roman" w:eastAsia="Times New Roman" w:hAnsi="Times New Roman" w:cs="David"/>
          <w:sz w:val="20"/>
          <w:szCs w:val="24"/>
          <w:u w:val="single"/>
          <w:rtl/>
        </w:rPr>
        <w:t xml:space="preserve"> </w:t>
      </w:r>
      <w:r w:rsidRPr="00674C63">
        <w:rPr>
          <w:rFonts w:ascii="Times New Roman" w:eastAsia="Times New Roman" w:hAnsi="Times New Roman" w:cs="David" w:hint="cs"/>
          <w:sz w:val="20"/>
          <w:szCs w:val="24"/>
          <w:u w:val="single"/>
          <w:rtl/>
        </w:rPr>
        <w:t>התכנית</w:t>
      </w:r>
      <w:r w:rsidRPr="00674C63">
        <w:rPr>
          <w:rFonts w:ascii="Times New Roman" w:eastAsia="Times New Roman" w:hAnsi="Times New Roman" w:cs="David"/>
          <w:sz w:val="20"/>
          <w:szCs w:val="24"/>
          <w:u w:val="single"/>
          <w:rtl/>
        </w:rPr>
        <w:t xml:space="preserve"> </w:t>
      </w:r>
      <w:r w:rsidRPr="00674C63">
        <w:rPr>
          <w:rFonts w:ascii="Times New Roman" w:eastAsia="Times New Roman" w:hAnsi="Times New Roman" w:cs="David" w:hint="cs"/>
          <w:sz w:val="20"/>
          <w:szCs w:val="24"/>
          <w:u w:val="single"/>
          <w:rtl/>
        </w:rPr>
        <w:t>על</w:t>
      </w:r>
      <w:r w:rsidRPr="00674C63">
        <w:rPr>
          <w:rFonts w:ascii="Times New Roman" w:eastAsia="Times New Roman" w:hAnsi="Times New Roman" w:cs="David"/>
          <w:sz w:val="20"/>
          <w:szCs w:val="24"/>
          <w:u w:val="single"/>
          <w:rtl/>
        </w:rPr>
        <w:t xml:space="preserve"> </w:t>
      </w:r>
      <w:r w:rsidRPr="00674C63">
        <w:rPr>
          <w:rFonts w:ascii="Times New Roman" w:eastAsia="Times New Roman" w:hAnsi="Times New Roman" w:cs="David" w:hint="cs"/>
          <w:sz w:val="20"/>
          <w:szCs w:val="24"/>
          <w:u w:val="single"/>
          <w:rtl/>
        </w:rPr>
        <w:t>ידי</w:t>
      </w:r>
      <w:r w:rsidRPr="00674C63">
        <w:rPr>
          <w:rFonts w:ascii="Times New Roman" w:eastAsia="Times New Roman" w:hAnsi="Times New Roman" w:cs="David"/>
          <w:sz w:val="20"/>
          <w:szCs w:val="24"/>
          <w:u w:val="single"/>
          <w:rtl/>
        </w:rPr>
        <w:t xml:space="preserve"> </w:t>
      </w:r>
      <w:proofErr w:type="spellStart"/>
      <w:r w:rsidRPr="00674C63">
        <w:rPr>
          <w:rFonts w:ascii="Times New Roman" w:eastAsia="Times New Roman" w:hAnsi="Times New Roman" w:cs="David" w:hint="cs"/>
          <w:sz w:val="20"/>
          <w:szCs w:val="24"/>
          <w:u w:val="single"/>
          <w:rtl/>
        </w:rPr>
        <w:t>רט</w:t>
      </w:r>
      <w:r w:rsidRPr="00674C63">
        <w:rPr>
          <w:rFonts w:ascii="Times New Roman" w:eastAsia="Times New Roman" w:hAnsi="Times New Roman" w:cs="David"/>
          <w:sz w:val="20"/>
          <w:szCs w:val="24"/>
          <w:u w:val="single"/>
          <w:rtl/>
        </w:rPr>
        <w:t>"</w:t>
      </w:r>
      <w:r w:rsidRPr="00674C63">
        <w:rPr>
          <w:rFonts w:ascii="Times New Roman" w:eastAsia="Times New Roman" w:hAnsi="Times New Roman" w:cs="David" w:hint="cs"/>
          <w:sz w:val="20"/>
          <w:szCs w:val="24"/>
          <w:u w:val="single"/>
          <w:rtl/>
        </w:rPr>
        <w:t>ג</w:t>
      </w:r>
      <w:proofErr w:type="spellEnd"/>
    </w:p>
    <w:p w:rsidR="00674C63" w:rsidRPr="00674C63" w:rsidRDefault="00674C63" w:rsidP="00674C63">
      <w:pPr>
        <w:pStyle w:val="a3"/>
        <w:numPr>
          <w:ilvl w:val="0"/>
          <w:numId w:val="2"/>
        </w:numPr>
        <w:tabs>
          <w:tab w:val="left" w:pos="-58"/>
          <w:tab w:val="left" w:pos="1134"/>
          <w:tab w:val="left" w:pos="1701"/>
          <w:tab w:val="left" w:pos="2268"/>
          <w:tab w:val="left" w:pos="2835"/>
          <w:tab w:val="left" w:pos="3402"/>
          <w:tab w:val="left" w:pos="3969"/>
          <w:tab w:val="left" w:pos="4536"/>
          <w:tab w:val="left" w:pos="5103"/>
          <w:tab w:val="left" w:pos="5670"/>
        </w:tabs>
        <w:spacing w:after="0" w:line="360" w:lineRule="auto"/>
        <w:ind w:left="226" w:hanging="425"/>
        <w:jc w:val="both"/>
        <w:rPr>
          <w:rFonts w:ascii="Times New Roman" w:eastAsia="Times New Roman" w:hAnsi="Times New Roman" w:cs="David" w:hint="cs"/>
          <w:sz w:val="20"/>
          <w:szCs w:val="24"/>
          <w:rtl/>
        </w:rPr>
      </w:pPr>
      <w:r w:rsidRPr="00674C63">
        <w:rPr>
          <w:rFonts w:ascii="Times New Roman" w:eastAsia="Times New Roman" w:hAnsi="Times New Roman" w:cs="David" w:hint="cs"/>
          <w:sz w:val="20"/>
          <w:szCs w:val="24"/>
          <w:rtl/>
        </w:rPr>
        <w:t>צודקת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הוועדה</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המחוזית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בקביעתה</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כי</w:t>
      </w:r>
      <w:r w:rsidRPr="00674C63">
        <w:rPr>
          <w:rFonts w:ascii="Times New Roman" w:eastAsia="Times New Roman" w:hAnsi="Times New Roman" w:cs="David"/>
          <w:sz w:val="20"/>
          <w:szCs w:val="24"/>
          <w:rtl/>
        </w:rPr>
        <w:t xml:space="preserve"> </w:t>
      </w:r>
      <w:proofErr w:type="spellStart"/>
      <w:r w:rsidRPr="00674C63">
        <w:rPr>
          <w:rFonts w:ascii="Times New Roman" w:eastAsia="Times New Roman" w:hAnsi="Times New Roman" w:cs="David" w:hint="cs"/>
          <w:sz w:val="20"/>
          <w:szCs w:val="24"/>
          <w:rtl/>
        </w:rPr>
        <w:t>רט</w:t>
      </w:r>
      <w:r w:rsidRPr="00674C63">
        <w:rPr>
          <w:rFonts w:ascii="Times New Roman" w:eastAsia="Times New Roman" w:hAnsi="Times New Roman" w:cs="David"/>
          <w:sz w:val="20"/>
          <w:szCs w:val="24"/>
          <w:rtl/>
        </w:rPr>
        <w:t>"</w:t>
      </w:r>
      <w:r w:rsidRPr="00674C63">
        <w:rPr>
          <w:rFonts w:ascii="Times New Roman" w:eastAsia="Times New Roman" w:hAnsi="Times New Roman" w:cs="David" w:hint="cs"/>
          <w:sz w:val="20"/>
          <w:szCs w:val="24"/>
          <w:rtl/>
        </w:rPr>
        <w:t>ג</w:t>
      </w:r>
      <w:proofErr w:type="spellEnd"/>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מוסמכת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להגיש</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תכנית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לגן</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לאומי</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מאחר</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שהיא</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בבחינת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רשות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שהוקמה</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לפי</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חוק</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לפי</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סעיף</w:t>
      </w:r>
      <w:r w:rsidRPr="00674C63">
        <w:rPr>
          <w:rFonts w:ascii="Times New Roman" w:eastAsia="Times New Roman" w:hAnsi="Times New Roman" w:cs="David"/>
          <w:sz w:val="20"/>
          <w:szCs w:val="24"/>
          <w:rtl/>
        </w:rPr>
        <w:t xml:space="preserve"> 61 </w:t>
      </w:r>
      <w:r w:rsidRPr="00674C63">
        <w:rPr>
          <w:rFonts w:ascii="Times New Roman" w:eastAsia="Times New Roman" w:hAnsi="Times New Roman" w:cs="David" w:hint="cs"/>
          <w:sz w:val="20"/>
          <w:szCs w:val="24"/>
          <w:rtl/>
        </w:rPr>
        <w:t>א</w:t>
      </w:r>
      <w:r w:rsidRPr="00674C63">
        <w:rPr>
          <w:rFonts w:ascii="Times New Roman" w:eastAsia="Times New Roman" w:hAnsi="Times New Roman" w:cs="David"/>
          <w:sz w:val="20"/>
          <w:szCs w:val="24"/>
          <w:rtl/>
        </w:rPr>
        <w:t>(</w:t>
      </w:r>
      <w:r w:rsidRPr="00674C63">
        <w:rPr>
          <w:rFonts w:ascii="Times New Roman" w:eastAsia="Times New Roman" w:hAnsi="Times New Roman" w:cs="David" w:hint="cs"/>
          <w:sz w:val="20"/>
          <w:szCs w:val="24"/>
          <w:rtl/>
        </w:rPr>
        <w:t>ב</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לחוק</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התכנון</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והבניה</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זאת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ועוד</w:t>
      </w:r>
      <w:r w:rsidRPr="00674C63">
        <w:rPr>
          <w:rFonts w:ascii="Times New Roman" w:eastAsia="Times New Roman" w:hAnsi="Times New Roman" w:cs="David"/>
          <w:sz w:val="20"/>
          <w:szCs w:val="24"/>
          <w:rtl/>
        </w:rPr>
        <w:t xml:space="preserve">, </w:t>
      </w:r>
      <w:proofErr w:type="spellStart"/>
      <w:r w:rsidRPr="00674C63">
        <w:rPr>
          <w:rFonts w:ascii="Times New Roman" w:eastAsia="Times New Roman" w:hAnsi="Times New Roman" w:cs="David" w:hint="cs"/>
          <w:sz w:val="20"/>
          <w:szCs w:val="24"/>
          <w:rtl/>
        </w:rPr>
        <w:t>רט</w:t>
      </w:r>
      <w:r w:rsidRPr="00674C63">
        <w:rPr>
          <w:rFonts w:ascii="Times New Roman" w:eastAsia="Times New Roman" w:hAnsi="Times New Roman" w:cs="David"/>
          <w:sz w:val="20"/>
          <w:szCs w:val="24"/>
          <w:rtl/>
        </w:rPr>
        <w:t>"</w:t>
      </w:r>
      <w:r w:rsidRPr="00674C63">
        <w:rPr>
          <w:rFonts w:ascii="Times New Roman" w:eastAsia="Times New Roman" w:hAnsi="Times New Roman" w:cs="David" w:hint="cs"/>
          <w:sz w:val="20"/>
          <w:szCs w:val="24"/>
          <w:rtl/>
        </w:rPr>
        <w:t>ג</w:t>
      </w:r>
      <w:proofErr w:type="spellEnd"/>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הוקמה</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מכוח</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חוק</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גנים</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לאומיים</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שמורות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טבע</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משנת</w:t>
      </w:r>
      <w:r w:rsidRPr="00674C63">
        <w:rPr>
          <w:rFonts w:ascii="Times New Roman" w:eastAsia="Times New Roman" w:hAnsi="Times New Roman" w:cs="David"/>
          <w:sz w:val="20"/>
          <w:szCs w:val="24"/>
          <w:rtl/>
        </w:rPr>
        <w:t xml:space="preserve"> 1998, </w:t>
      </w:r>
      <w:r w:rsidRPr="00674C63">
        <w:rPr>
          <w:rFonts w:ascii="Times New Roman" w:eastAsia="Times New Roman" w:hAnsi="Times New Roman" w:cs="David" w:hint="cs"/>
          <w:sz w:val="20"/>
          <w:szCs w:val="24"/>
          <w:rtl/>
        </w:rPr>
        <w:t>בו</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הוסמכה</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מפורשות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ליזום</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ולקדם</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תכניות</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בהתאם</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לסעיף</w:t>
      </w:r>
      <w:r w:rsidRPr="00674C63">
        <w:rPr>
          <w:rFonts w:ascii="Times New Roman" w:eastAsia="Times New Roman" w:hAnsi="Times New Roman" w:cs="David"/>
          <w:sz w:val="20"/>
          <w:szCs w:val="24"/>
          <w:rtl/>
        </w:rPr>
        <w:t xml:space="preserve"> 3 </w:t>
      </w:r>
      <w:r w:rsidRPr="00674C63">
        <w:rPr>
          <w:rFonts w:ascii="Times New Roman" w:eastAsia="Times New Roman" w:hAnsi="Times New Roman" w:cs="David" w:hint="cs"/>
          <w:sz w:val="20"/>
          <w:szCs w:val="24"/>
          <w:rtl/>
        </w:rPr>
        <w:t>לחוק</w:t>
      </w:r>
      <w:r w:rsidRPr="00674C63">
        <w:rPr>
          <w:rFonts w:ascii="Times New Roman" w:eastAsia="Times New Roman" w:hAnsi="Times New Roman" w:cs="David"/>
          <w:sz w:val="20"/>
          <w:szCs w:val="24"/>
          <w:rtl/>
        </w:rPr>
        <w:t xml:space="preserve">, </w:t>
      </w:r>
      <w:r w:rsidRPr="00674C63">
        <w:rPr>
          <w:rFonts w:ascii="Times New Roman" w:eastAsia="Times New Roman" w:hAnsi="Times New Roman" w:cs="David" w:hint="cs"/>
          <w:sz w:val="20"/>
          <w:szCs w:val="24"/>
          <w:rtl/>
        </w:rPr>
        <w:t>וסעיף</w:t>
      </w:r>
      <w:r w:rsidRPr="00674C63">
        <w:rPr>
          <w:rFonts w:ascii="Times New Roman" w:eastAsia="Times New Roman" w:hAnsi="Times New Roman" w:cs="David"/>
          <w:sz w:val="20"/>
          <w:szCs w:val="24"/>
          <w:rtl/>
        </w:rPr>
        <w:t xml:space="preserve"> 6(2).</w:t>
      </w:r>
    </w:p>
    <w:p w:rsidR="004B2751" w:rsidRPr="00084485" w:rsidRDefault="003B62FC" w:rsidP="00674C63">
      <w:pPr>
        <w:tabs>
          <w:tab w:val="left" w:pos="567"/>
          <w:tab w:val="left" w:pos="1134"/>
          <w:tab w:val="left" w:pos="1701"/>
          <w:tab w:val="left" w:pos="2268"/>
        </w:tabs>
        <w:spacing w:after="0" w:line="360" w:lineRule="auto"/>
        <w:ind w:left="567" w:hanging="567"/>
        <w:jc w:val="both"/>
        <w:rPr>
          <w:rFonts w:ascii="Times New Roman" w:eastAsia="Times New Roman" w:hAnsi="Times New Roman" w:cs="David" w:hint="cs"/>
          <w:color w:val="000000" w:themeColor="text1"/>
          <w:sz w:val="20"/>
          <w:szCs w:val="24"/>
          <w:u w:val="single"/>
          <w:rtl/>
        </w:rPr>
      </w:pPr>
      <w:r w:rsidRPr="00084485">
        <w:rPr>
          <w:rFonts w:ascii="Times New Roman" w:eastAsia="Times New Roman" w:hAnsi="Times New Roman" w:cs="David" w:hint="cs"/>
          <w:color w:val="000000" w:themeColor="text1"/>
          <w:sz w:val="20"/>
          <w:szCs w:val="24"/>
          <w:highlight w:val="yellow"/>
          <w:u w:val="single"/>
          <w:rtl/>
        </w:rPr>
        <w:t>סוגיות נוספות הדורשות התייחסות</w:t>
      </w:r>
    </w:p>
    <w:p w:rsidR="004B2751" w:rsidRDefault="004B2751" w:rsidP="00640987">
      <w:pPr>
        <w:tabs>
          <w:tab w:val="left" w:pos="567"/>
          <w:tab w:val="left" w:pos="1134"/>
          <w:tab w:val="left" w:pos="1701"/>
          <w:tab w:val="left" w:pos="2268"/>
        </w:tabs>
        <w:spacing w:after="0" w:line="360" w:lineRule="auto"/>
        <w:ind w:left="567" w:hanging="567"/>
        <w:jc w:val="both"/>
        <w:rPr>
          <w:rFonts w:ascii="Times New Roman" w:eastAsia="Times New Roman" w:hAnsi="Times New Roman" w:cs="David" w:hint="cs"/>
          <w:color w:val="FF0000"/>
          <w:sz w:val="20"/>
          <w:szCs w:val="24"/>
          <w:u w:val="single"/>
          <w:rtl/>
        </w:rPr>
      </w:pPr>
      <w:r w:rsidRPr="00084485">
        <w:rPr>
          <w:rFonts w:ascii="Times New Roman" w:eastAsia="Times New Roman" w:hAnsi="Times New Roman" w:cs="David" w:hint="cs"/>
          <w:color w:val="FF0000"/>
          <w:sz w:val="20"/>
          <w:szCs w:val="24"/>
          <w:highlight w:val="yellow"/>
          <w:u w:val="single"/>
          <w:rtl/>
        </w:rPr>
        <w:t>איון זכות ההתנגדות של העוררות</w:t>
      </w:r>
    </w:p>
    <w:p w:rsidR="004B2751" w:rsidRPr="004B2751" w:rsidRDefault="004B2751" w:rsidP="007E53F2">
      <w:pPr>
        <w:tabs>
          <w:tab w:val="left" w:pos="-58"/>
          <w:tab w:val="left" w:pos="1134"/>
          <w:tab w:val="left" w:pos="1701"/>
          <w:tab w:val="left" w:pos="2268"/>
        </w:tabs>
        <w:spacing w:after="0" w:line="360" w:lineRule="auto"/>
        <w:ind w:left="-58" w:firstLine="58"/>
        <w:jc w:val="both"/>
        <w:rPr>
          <w:rFonts w:ascii="Times New Roman" w:eastAsia="Times New Roman" w:hAnsi="Times New Roman" w:cs="David" w:hint="cs"/>
          <w:color w:val="FF0000"/>
          <w:sz w:val="20"/>
          <w:szCs w:val="24"/>
          <w:rtl/>
        </w:rPr>
      </w:pPr>
      <w:r>
        <w:rPr>
          <w:rFonts w:ascii="Times New Roman" w:eastAsia="Times New Roman" w:hAnsi="Times New Roman" w:cs="David" w:hint="cs"/>
          <w:color w:val="FF0000"/>
          <w:sz w:val="20"/>
          <w:szCs w:val="24"/>
          <w:rtl/>
        </w:rPr>
        <w:t xml:space="preserve">יש להתייחס בקצרה לזכות להתנגדות, לפרט על הזדמנויות ההתנגדות הרבות שניתנו לעוררות, האחרונה שבהן בפני וועדת המשנה להתנגדויות, ולהתייחס לטענה שלא ניתנה להן זכות התנגדות כנגד החלטות </w:t>
      </w:r>
      <w:proofErr w:type="spellStart"/>
      <w:r>
        <w:rPr>
          <w:rFonts w:ascii="Times New Roman" w:eastAsia="Times New Roman" w:hAnsi="Times New Roman" w:cs="David" w:hint="cs"/>
          <w:color w:val="FF0000"/>
          <w:sz w:val="20"/>
          <w:szCs w:val="24"/>
          <w:rtl/>
        </w:rPr>
        <w:t>הולנת"ע</w:t>
      </w:r>
      <w:proofErr w:type="spellEnd"/>
      <w:r>
        <w:rPr>
          <w:rFonts w:ascii="Times New Roman" w:eastAsia="Times New Roman" w:hAnsi="Times New Roman" w:cs="David" w:hint="cs"/>
          <w:color w:val="FF0000"/>
          <w:sz w:val="20"/>
          <w:szCs w:val="24"/>
          <w:rtl/>
        </w:rPr>
        <w:t xml:space="preserve"> </w:t>
      </w:r>
      <w:proofErr w:type="spellStart"/>
      <w:r>
        <w:rPr>
          <w:rFonts w:ascii="Times New Roman" w:eastAsia="Times New Roman" w:hAnsi="Times New Roman" w:cs="David" w:hint="cs"/>
          <w:color w:val="FF0000"/>
          <w:sz w:val="20"/>
          <w:szCs w:val="24"/>
          <w:rtl/>
        </w:rPr>
        <w:t>והולחו"ף</w:t>
      </w:r>
      <w:proofErr w:type="spellEnd"/>
      <w:r>
        <w:rPr>
          <w:rFonts w:ascii="Times New Roman" w:eastAsia="Times New Roman" w:hAnsi="Times New Roman" w:cs="David" w:hint="cs"/>
          <w:color w:val="FF0000"/>
          <w:sz w:val="20"/>
          <w:szCs w:val="24"/>
          <w:rtl/>
        </w:rPr>
        <w:t xml:space="preserve">. הנטייה לקבל את טענת הוועדה המחוזית, שטענה כי אינה יושבת כערכאת ערעור על החלטותיהן, </w:t>
      </w:r>
      <w:r w:rsidR="007E53F2">
        <w:rPr>
          <w:rFonts w:ascii="Times New Roman" w:eastAsia="Times New Roman" w:hAnsi="Times New Roman" w:cs="David" w:hint="cs"/>
          <w:color w:val="FF0000"/>
          <w:sz w:val="20"/>
          <w:szCs w:val="24"/>
          <w:rtl/>
        </w:rPr>
        <w:t>ו</w:t>
      </w:r>
      <w:r>
        <w:rPr>
          <w:rFonts w:ascii="Times New Roman" w:eastAsia="Times New Roman" w:hAnsi="Times New Roman" w:cs="David" w:hint="cs"/>
          <w:color w:val="FF0000"/>
          <w:sz w:val="20"/>
          <w:szCs w:val="24"/>
          <w:rtl/>
        </w:rPr>
        <w:t xml:space="preserve">לצד זאת קיבלה החלטה על סמך שקילת מכלול האינטרסים ושמיעת הצדדים.  </w:t>
      </w:r>
    </w:p>
    <w:p w:rsidR="00F5344A" w:rsidRDefault="00F5344A" w:rsidP="00640987">
      <w:pPr>
        <w:tabs>
          <w:tab w:val="left" w:pos="567"/>
          <w:tab w:val="left" w:pos="1134"/>
          <w:tab w:val="left" w:pos="1701"/>
          <w:tab w:val="left" w:pos="2268"/>
        </w:tabs>
        <w:spacing w:after="0" w:line="360" w:lineRule="auto"/>
        <w:ind w:left="567" w:hanging="567"/>
        <w:jc w:val="both"/>
        <w:rPr>
          <w:rFonts w:ascii="Times New Roman" w:eastAsia="Times New Roman" w:hAnsi="Times New Roman" w:cs="David" w:hint="cs"/>
          <w:color w:val="FF0000"/>
          <w:sz w:val="20"/>
          <w:szCs w:val="24"/>
          <w:u w:val="single"/>
          <w:rtl/>
        </w:rPr>
      </w:pPr>
      <w:r w:rsidRPr="00084485">
        <w:rPr>
          <w:rFonts w:ascii="Times New Roman" w:eastAsia="Times New Roman" w:hAnsi="Times New Roman" w:cs="David" w:hint="cs"/>
          <w:color w:val="FF0000"/>
          <w:sz w:val="20"/>
          <w:szCs w:val="24"/>
          <w:highlight w:val="yellow"/>
          <w:u w:val="single"/>
          <w:rtl/>
        </w:rPr>
        <w:t>טענה בדבר אי הגשת התסקיר</w:t>
      </w:r>
    </w:p>
    <w:p w:rsidR="00674C63" w:rsidRPr="003B62FC" w:rsidRDefault="00674C63" w:rsidP="00640987">
      <w:pPr>
        <w:tabs>
          <w:tab w:val="left" w:pos="567"/>
          <w:tab w:val="left" w:pos="1134"/>
          <w:tab w:val="left" w:pos="1701"/>
          <w:tab w:val="left" w:pos="2268"/>
        </w:tabs>
        <w:spacing w:after="0" w:line="360" w:lineRule="auto"/>
        <w:ind w:left="567" w:hanging="567"/>
        <w:jc w:val="both"/>
        <w:rPr>
          <w:rFonts w:ascii="Times New Roman" w:eastAsia="Times New Roman" w:hAnsi="Times New Roman" w:cs="David" w:hint="cs"/>
          <w:color w:val="FF0000"/>
          <w:sz w:val="20"/>
          <w:szCs w:val="24"/>
          <w:u w:val="single"/>
          <w:rtl/>
        </w:rPr>
      </w:pPr>
    </w:p>
    <w:p w:rsidR="00640987" w:rsidRPr="003B62FC" w:rsidRDefault="00640987" w:rsidP="003B62FC">
      <w:pPr>
        <w:tabs>
          <w:tab w:val="left" w:pos="567"/>
          <w:tab w:val="left" w:pos="1134"/>
          <w:tab w:val="left" w:pos="1701"/>
          <w:tab w:val="left" w:pos="2268"/>
        </w:tabs>
        <w:spacing w:after="0" w:line="360" w:lineRule="auto"/>
        <w:jc w:val="both"/>
        <w:rPr>
          <w:rFonts w:ascii="Times New Roman" w:eastAsia="Times New Roman" w:hAnsi="Times New Roman" w:cs="David" w:hint="cs"/>
          <w:color w:val="FF0000"/>
          <w:sz w:val="20"/>
          <w:szCs w:val="24"/>
          <w:u w:val="single"/>
          <w:rtl/>
        </w:rPr>
      </w:pPr>
    </w:p>
    <w:p w:rsidR="004B2751" w:rsidRPr="003B62FC" w:rsidRDefault="004B2751" w:rsidP="004B2751">
      <w:pPr>
        <w:tabs>
          <w:tab w:val="left" w:pos="567"/>
          <w:tab w:val="left" w:pos="1134"/>
          <w:tab w:val="left" w:pos="1701"/>
          <w:tab w:val="left" w:pos="2268"/>
          <w:tab w:val="left" w:pos="2835"/>
          <w:tab w:val="left" w:pos="3402"/>
          <w:tab w:val="left" w:pos="3969"/>
          <w:tab w:val="left" w:pos="4536"/>
          <w:tab w:val="left" w:pos="5103"/>
          <w:tab w:val="left" w:pos="5670"/>
        </w:tabs>
        <w:spacing w:after="0" w:line="360" w:lineRule="auto"/>
        <w:jc w:val="both"/>
        <w:rPr>
          <w:rFonts w:ascii="Times New Roman" w:eastAsia="Times New Roman" w:hAnsi="Times New Roman" w:cs="David" w:hint="cs"/>
          <w:color w:val="FF0000"/>
          <w:sz w:val="20"/>
          <w:szCs w:val="24"/>
          <w:u w:val="single"/>
          <w:rtl/>
        </w:rPr>
      </w:pPr>
    </w:p>
    <w:p w:rsidR="003B62FC" w:rsidRPr="003B62FC" w:rsidRDefault="003B62FC" w:rsidP="00977E48">
      <w:pPr>
        <w:tabs>
          <w:tab w:val="left" w:pos="567"/>
          <w:tab w:val="left" w:pos="1134"/>
          <w:tab w:val="left" w:pos="1701"/>
          <w:tab w:val="left" w:pos="2268"/>
          <w:tab w:val="left" w:pos="2835"/>
          <w:tab w:val="left" w:pos="3402"/>
          <w:tab w:val="left" w:pos="3969"/>
          <w:tab w:val="left" w:pos="4536"/>
          <w:tab w:val="left" w:pos="5103"/>
          <w:tab w:val="left" w:pos="5670"/>
        </w:tabs>
        <w:spacing w:after="0" w:line="360" w:lineRule="auto"/>
        <w:ind w:left="567" w:hanging="567"/>
        <w:jc w:val="both"/>
        <w:rPr>
          <w:rFonts w:ascii="Times New Roman" w:eastAsia="Times New Roman" w:hAnsi="Times New Roman" w:cs="David" w:hint="cs"/>
          <w:color w:val="FF0000"/>
          <w:sz w:val="20"/>
          <w:szCs w:val="24"/>
          <w:u w:val="single"/>
          <w:rtl/>
        </w:rPr>
      </w:pPr>
    </w:p>
    <w:p w:rsidR="003D2B2A" w:rsidRPr="00A21ACE" w:rsidRDefault="003D2B2A" w:rsidP="00A21ACE">
      <w:pPr>
        <w:tabs>
          <w:tab w:val="left" w:pos="567"/>
          <w:tab w:val="left" w:pos="1134"/>
          <w:tab w:val="left" w:pos="1701"/>
          <w:tab w:val="left" w:pos="2268"/>
          <w:tab w:val="left" w:pos="2835"/>
          <w:tab w:val="left" w:pos="3402"/>
          <w:tab w:val="left" w:pos="3969"/>
          <w:tab w:val="left" w:pos="4536"/>
          <w:tab w:val="left" w:pos="5103"/>
          <w:tab w:val="left" w:pos="5670"/>
        </w:tabs>
        <w:spacing w:after="0" w:line="360" w:lineRule="auto"/>
        <w:ind w:left="567" w:hanging="567"/>
        <w:jc w:val="both"/>
        <w:rPr>
          <w:rFonts w:ascii="Times New Roman" w:eastAsia="Times New Roman" w:hAnsi="Times New Roman" w:cs="David" w:hint="cs"/>
          <w:color w:val="FF0000"/>
          <w:sz w:val="20"/>
          <w:szCs w:val="24"/>
          <w:u w:val="single"/>
          <w:rtl/>
        </w:rPr>
      </w:pPr>
    </w:p>
    <w:sectPr w:rsidR="003D2B2A" w:rsidRPr="00A21ACE" w:rsidSect="003B141C">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405C" w:rsidRDefault="0055405C" w:rsidP="00E23CD2">
      <w:pPr>
        <w:spacing w:after="0" w:line="240" w:lineRule="auto"/>
      </w:pPr>
      <w:r>
        <w:separator/>
      </w:r>
    </w:p>
  </w:endnote>
  <w:endnote w:type="continuationSeparator" w:id="0">
    <w:p w:rsidR="0055405C" w:rsidRDefault="0055405C" w:rsidP="00E23C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Arial TUR">
    <w:altName w:val="Arial"/>
    <w:charset w:val="00"/>
    <w:family w:val="swiss"/>
    <w:pitch w:val="variable"/>
    <w:sig w:usb0="00000000"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405C" w:rsidRDefault="0055405C" w:rsidP="00E23CD2">
      <w:pPr>
        <w:spacing w:after="0" w:line="240" w:lineRule="auto"/>
      </w:pPr>
      <w:r>
        <w:separator/>
      </w:r>
    </w:p>
  </w:footnote>
  <w:footnote w:type="continuationSeparator" w:id="0">
    <w:p w:rsidR="0055405C" w:rsidRDefault="0055405C" w:rsidP="00E23CD2">
      <w:pPr>
        <w:spacing w:after="0" w:line="240" w:lineRule="auto"/>
      </w:pPr>
      <w:r>
        <w:continuationSeparator/>
      </w:r>
    </w:p>
  </w:footnote>
  <w:footnote w:id="1">
    <w:p w:rsidR="008A22A2" w:rsidRDefault="008A22A2" w:rsidP="00E23CD2">
      <w:pPr>
        <w:pStyle w:val="a7"/>
        <w:rPr>
          <w:rtl/>
        </w:rPr>
      </w:pPr>
      <w:r>
        <w:rPr>
          <w:rStyle w:val="a9"/>
        </w:rPr>
        <w:footnoteRef/>
      </w:r>
      <w:r>
        <w:rPr>
          <w:rtl/>
        </w:rPr>
        <w:t xml:space="preserve"> </w:t>
      </w:r>
      <w:r w:rsidRPr="00EC53B9">
        <w:rPr>
          <w:rFonts w:cs="David" w:hint="cs"/>
          <w:rtl/>
        </w:rPr>
        <w:t>התכנית מהווה פשרה בין המועצה האזורית</w:t>
      </w:r>
      <w:r>
        <w:rPr>
          <w:rFonts w:cs="David" w:hint="cs"/>
          <w:rtl/>
        </w:rPr>
        <w:t xml:space="preserve"> (שניסתה לקדם לפני כן את תכנית בר/175, להקמת שלושה כפרי נופש ברצועת חוף </w:t>
      </w:r>
      <w:proofErr w:type="spellStart"/>
      <w:r>
        <w:rPr>
          <w:rFonts w:cs="David" w:hint="cs"/>
          <w:rtl/>
        </w:rPr>
        <w:t>פלמחים</w:t>
      </w:r>
      <w:proofErr w:type="spellEnd"/>
      <w:r>
        <w:rPr>
          <w:rFonts w:cs="David" w:hint="cs"/>
          <w:rtl/>
        </w:rPr>
        <w:t>)</w:t>
      </w:r>
      <w:r w:rsidRPr="00EC53B9">
        <w:rPr>
          <w:rFonts w:cs="David" w:hint="cs"/>
          <w:rtl/>
        </w:rPr>
        <w:t xml:space="preserve"> ובין רשות הטבע והגנים</w:t>
      </w:r>
      <w:r>
        <w:rPr>
          <w:rFonts w:cs="David" w:hint="cs"/>
          <w:rtl/>
        </w:rPr>
        <w:t xml:space="preserve"> שביקשה להקים בה גן לאומי בלבד.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F055B"/>
    <w:multiLevelType w:val="hybridMultilevel"/>
    <w:tmpl w:val="C888ADC6"/>
    <w:lvl w:ilvl="0" w:tplc="54245072">
      <w:start w:val="1"/>
      <w:numFmt w:val="decimal"/>
      <w:lvlText w:val="%1."/>
      <w:lvlJc w:val="left"/>
      <w:pPr>
        <w:ind w:left="720" w:hanging="360"/>
      </w:pPr>
      <w:rPr>
        <w:rFonts w:cs="Times New Roman" w:hint="default"/>
        <w:b w:val="0"/>
        <w:bCs w:val="0"/>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144561BD"/>
    <w:multiLevelType w:val="hybridMultilevel"/>
    <w:tmpl w:val="BC2A3A24"/>
    <w:lvl w:ilvl="0" w:tplc="54968410">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4710C9"/>
    <w:multiLevelType w:val="hybridMultilevel"/>
    <w:tmpl w:val="B91AB02E"/>
    <w:lvl w:ilvl="0" w:tplc="EC783FA8">
      <w:start w:val="1"/>
      <w:numFmt w:val="decimal"/>
      <w:lvlText w:val="%1."/>
      <w:lvlJc w:val="left"/>
      <w:pPr>
        <w:ind w:left="643" w:hanging="360"/>
      </w:pPr>
      <w:rPr>
        <w:rFonts w:cs="David" w:hint="default"/>
        <w:b/>
        <w:bCs w:val="0"/>
        <w:color w:val="auto"/>
        <w:sz w:val="24"/>
        <w:szCs w:val="24"/>
        <w:u w:val="none"/>
        <w:lang w:bidi="he-IL"/>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D2C463B"/>
    <w:multiLevelType w:val="hybridMultilevel"/>
    <w:tmpl w:val="CB3C6D56"/>
    <w:lvl w:ilvl="0" w:tplc="83A61FE0">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E163CAD"/>
    <w:multiLevelType w:val="hybridMultilevel"/>
    <w:tmpl w:val="2EA4C5E4"/>
    <w:lvl w:ilvl="0" w:tplc="297607E2">
      <w:start w:val="1"/>
      <w:numFmt w:val="hebrew1"/>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5">
    <w:nsid w:val="33D2360A"/>
    <w:multiLevelType w:val="hybridMultilevel"/>
    <w:tmpl w:val="FD46F3C0"/>
    <w:lvl w:ilvl="0" w:tplc="6C7C5CC8">
      <w:start w:val="1"/>
      <w:numFmt w:val="hebrew1"/>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6">
    <w:nsid w:val="4E5319AD"/>
    <w:multiLevelType w:val="hybridMultilevel"/>
    <w:tmpl w:val="C6740B3C"/>
    <w:lvl w:ilvl="0" w:tplc="6B4EF382">
      <w:start w:val="1"/>
      <w:numFmt w:val="hebrew1"/>
      <w:lvlText w:val="%1."/>
      <w:lvlJc w:val="left"/>
      <w:pPr>
        <w:ind w:left="644" w:hanging="360"/>
      </w:pPr>
      <w:rPr>
        <w:rFonts w:ascii="Calibri" w:eastAsia="Calibri" w:hAnsi="Calibri" w:cs="David"/>
        <w:lang w:val="en-US"/>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7">
    <w:nsid w:val="73ED185E"/>
    <w:multiLevelType w:val="hybridMultilevel"/>
    <w:tmpl w:val="123A8DA0"/>
    <w:lvl w:ilvl="0" w:tplc="A60A3720">
      <w:start w:val="1"/>
      <w:numFmt w:val="hebrew1"/>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7E501035"/>
    <w:multiLevelType w:val="hybridMultilevel"/>
    <w:tmpl w:val="0288700C"/>
    <w:lvl w:ilvl="0" w:tplc="DD6E6CA4">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
  </w:num>
  <w:num w:numId="3">
    <w:abstractNumId w:val="4"/>
  </w:num>
  <w:num w:numId="4">
    <w:abstractNumId w:val="5"/>
  </w:num>
  <w:num w:numId="5">
    <w:abstractNumId w:val="6"/>
  </w:num>
  <w:num w:numId="6">
    <w:abstractNumId w:val="1"/>
  </w:num>
  <w:num w:numId="7">
    <w:abstractNumId w:val="0"/>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7678"/>
    <w:rsid w:val="00004C9B"/>
    <w:rsid w:val="00017612"/>
    <w:rsid w:val="0002100E"/>
    <w:rsid w:val="000342C3"/>
    <w:rsid w:val="00044042"/>
    <w:rsid w:val="00046663"/>
    <w:rsid w:val="000643B4"/>
    <w:rsid w:val="000651D7"/>
    <w:rsid w:val="0006734A"/>
    <w:rsid w:val="00076ADC"/>
    <w:rsid w:val="00084485"/>
    <w:rsid w:val="00086B59"/>
    <w:rsid w:val="00087F15"/>
    <w:rsid w:val="000B02E0"/>
    <w:rsid w:val="000B16FD"/>
    <w:rsid w:val="000B2B61"/>
    <w:rsid w:val="000B3492"/>
    <w:rsid w:val="000B3FBE"/>
    <w:rsid w:val="000B4F26"/>
    <w:rsid w:val="000B529E"/>
    <w:rsid w:val="000D223B"/>
    <w:rsid w:val="000D2913"/>
    <w:rsid w:val="000E0F56"/>
    <w:rsid w:val="000F0225"/>
    <w:rsid w:val="000F39FA"/>
    <w:rsid w:val="000F5086"/>
    <w:rsid w:val="0010271E"/>
    <w:rsid w:val="0012204C"/>
    <w:rsid w:val="0012423F"/>
    <w:rsid w:val="00137678"/>
    <w:rsid w:val="00140419"/>
    <w:rsid w:val="00141A9F"/>
    <w:rsid w:val="001515F8"/>
    <w:rsid w:val="00157BD6"/>
    <w:rsid w:val="0016072A"/>
    <w:rsid w:val="00163A1A"/>
    <w:rsid w:val="00172956"/>
    <w:rsid w:val="0017637B"/>
    <w:rsid w:val="00181586"/>
    <w:rsid w:val="00183F29"/>
    <w:rsid w:val="00192EB1"/>
    <w:rsid w:val="001A046E"/>
    <w:rsid w:val="001A20B0"/>
    <w:rsid w:val="001A54D5"/>
    <w:rsid w:val="001A6A92"/>
    <w:rsid w:val="001A7C9B"/>
    <w:rsid w:val="001B1238"/>
    <w:rsid w:val="001B1723"/>
    <w:rsid w:val="001C0DF7"/>
    <w:rsid w:val="001C3D06"/>
    <w:rsid w:val="001E03C1"/>
    <w:rsid w:val="001E3811"/>
    <w:rsid w:val="00213750"/>
    <w:rsid w:val="00222C22"/>
    <w:rsid w:val="00236AD3"/>
    <w:rsid w:val="00241774"/>
    <w:rsid w:val="0024218E"/>
    <w:rsid w:val="002468B7"/>
    <w:rsid w:val="0025259E"/>
    <w:rsid w:val="002706B1"/>
    <w:rsid w:val="002729B9"/>
    <w:rsid w:val="00273E49"/>
    <w:rsid w:val="002A0949"/>
    <w:rsid w:val="002A4720"/>
    <w:rsid w:val="002B2398"/>
    <w:rsid w:val="002C6908"/>
    <w:rsid w:val="002E4C93"/>
    <w:rsid w:val="00314EA2"/>
    <w:rsid w:val="003330E9"/>
    <w:rsid w:val="00341997"/>
    <w:rsid w:val="0034403C"/>
    <w:rsid w:val="00347DDE"/>
    <w:rsid w:val="003518E5"/>
    <w:rsid w:val="00353E20"/>
    <w:rsid w:val="00362B1E"/>
    <w:rsid w:val="00364CF8"/>
    <w:rsid w:val="00374DDC"/>
    <w:rsid w:val="00376FD0"/>
    <w:rsid w:val="0038148B"/>
    <w:rsid w:val="00387AE3"/>
    <w:rsid w:val="00387EAE"/>
    <w:rsid w:val="003A291F"/>
    <w:rsid w:val="003A44B9"/>
    <w:rsid w:val="003B059F"/>
    <w:rsid w:val="003B141C"/>
    <w:rsid w:val="003B62FC"/>
    <w:rsid w:val="003D2B2A"/>
    <w:rsid w:val="003E1893"/>
    <w:rsid w:val="003E5FB4"/>
    <w:rsid w:val="003F1925"/>
    <w:rsid w:val="00413A1B"/>
    <w:rsid w:val="00416783"/>
    <w:rsid w:val="00421C66"/>
    <w:rsid w:val="00427197"/>
    <w:rsid w:val="00440992"/>
    <w:rsid w:val="00452B55"/>
    <w:rsid w:val="00453A75"/>
    <w:rsid w:val="00456DD3"/>
    <w:rsid w:val="004709C6"/>
    <w:rsid w:val="00473A13"/>
    <w:rsid w:val="00492E25"/>
    <w:rsid w:val="004A14EA"/>
    <w:rsid w:val="004A5A8C"/>
    <w:rsid w:val="004A73B7"/>
    <w:rsid w:val="004B0D13"/>
    <w:rsid w:val="004B2751"/>
    <w:rsid w:val="004C19A0"/>
    <w:rsid w:val="004C7FAE"/>
    <w:rsid w:val="004F51B9"/>
    <w:rsid w:val="005126EF"/>
    <w:rsid w:val="0051318E"/>
    <w:rsid w:val="00516BAA"/>
    <w:rsid w:val="00523EAE"/>
    <w:rsid w:val="00530B6E"/>
    <w:rsid w:val="00540A72"/>
    <w:rsid w:val="00545CFF"/>
    <w:rsid w:val="00545DD4"/>
    <w:rsid w:val="0055405C"/>
    <w:rsid w:val="0056558D"/>
    <w:rsid w:val="00574732"/>
    <w:rsid w:val="00577886"/>
    <w:rsid w:val="00577AB9"/>
    <w:rsid w:val="0058360A"/>
    <w:rsid w:val="0058777B"/>
    <w:rsid w:val="00591E91"/>
    <w:rsid w:val="005A1D8D"/>
    <w:rsid w:val="005A6123"/>
    <w:rsid w:val="005B0329"/>
    <w:rsid w:val="005B31A4"/>
    <w:rsid w:val="005B3EE7"/>
    <w:rsid w:val="005B4276"/>
    <w:rsid w:val="005C0B13"/>
    <w:rsid w:val="00604446"/>
    <w:rsid w:val="00631853"/>
    <w:rsid w:val="006363F0"/>
    <w:rsid w:val="00640987"/>
    <w:rsid w:val="00660B8A"/>
    <w:rsid w:val="00661E49"/>
    <w:rsid w:val="00674C63"/>
    <w:rsid w:val="006800D7"/>
    <w:rsid w:val="00682016"/>
    <w:rsid w:val="0069056A"/>
    <w:rsid w:val="00695899"/>
    <w:rsid w:val="00696D31"/>
    <w:rsid w:val="006A074E"/>
    <w:rsid w:val="006A53D6"/>
    <w:rsid w:val="006B729E"/>
    <w:rsid w:val="006C11BD"/>
    <w:rsid w:val="006C4E2F"/>
    <w:rsid w:val="006D3BF1"/>
    <w:rsid w:val="006D5A00"/>
    <w:rsid w:val="006E0670"/>
    <w:rsid w:val="006E46BF"/>
    <w:rsid w:val="006E4CB3"/>
    <w:rsid w:val="00704AAA"/>
    <w:rsid w:val="0071363C"/>
    <w:rsid w:val="00717BE6"/>
    <w:rsid w:val="00720507"/>
    <w:rsid w:val="00726CE5"/>
    <w:rsid w:val="007450E5"/>
    <w:rsid w:val="0075060D"/>
    <w:rsid w:val="00756203"/>
    <w:rsid w:val="007677A6"/>
    <w:rsid w:val="007A1154"/>
    <w:rsid w:val="007A7F5C"/>
    <w:rsid w:val="007B1177"/>
    <w:rsid w:val="007B19AA"/>
    <w:rsid w:val="007B6196"/>
    <w:rsid w:val="007D0677"/>
    <w:rsid w:val="007D5169"/>
    <w:rsid w:val="007E53F2"/>
    <w:rsid w:val="007F1741"/>
    <w:rsid w:val="007F45A2"/>
    <w:rsid w:val="007F555B"/>
    <w:rsid w:val="008050F3"/>
    <w:rsid w:val="00813700"/>
    <w:rsid w:val="008277B6"/>
    <w:rsid w:val="008318B6"/>
    <w:rsid w:val="00841880"/>
    <w:rsid w:val="00845C9B"/>
    <w:rsid w:val="00862856"/>
    <w:rsid w:val="008744DB"/>
    <w:rsid w:val="008861CD"/>
    <w:rsid w:val="00886291"/>
    <w:rsid w:val="00897424"/>
    <w:rsid w:val="00897EA2"/>
    <w:rsid w:val="008A1B6C"/>
    <w:rsid w:val="008A22A2"/>
    <w:rsid w:val="008A2B27"/>
    <w:rsid w:val="008B6141"/>
    <w:rsid w:val="008C0CC7"/>
    <w:rsid w:val="008D7B72"/>
    <w:rsid w:val="008F0980"/>
    <w:rsid w:val="008F0E4C"/>
    <w:rsid w:val="008F2437"/>
    <w:rsid w:val="00901DB4"/>
    <w:rsid w:val="00917484"/>
    <w:rsid w:val="00917A68"/>
    <w:rsid w:val="00921220"/>
    <w:rsid w:val="00923910"/>
    <w:rsid w:val="00925AC4"/>
    <w:rsid w:val="00955740"/>
    <w:rsid w:val="009561B3"/>
    <w:rsid w:val="00970C53"/>
    <w:rsid w:val="00977E48"/>
    <w:rsid w:val="0099221A"/>
    <w:rsid w:val="009A2242"/>
    <w:rsid w:val="009B2454"/>
    <w:rsid w:val="009B3B0E"/>
    <w:rsid w:val="009D043F"/>
    <w:rsid w:val="009D77F5"/>
    <w:rsid w:val="009E425A"/>
    <w:rsid w:val="009E5948"/>
    <w:rsid w:val="009E6801"/>
    <w:rsid w:val="009F01B0"/>
    <w:rsid w:val="00A00163"/>
    <w:rsid w:val="00A008DB"/>
    <w:rsid w:val="00A065B7"/>
    <w:rsid w:val="00A11F89"/>
    <w:rsid w:val="00A1218F"/>
    <w:rsid w:val="00A131E1"/>
    <w:rsid w:val="00A15E5D"/>
    <w:rsid w:val="00A16D24"/>
    <w:rsid w:val="00A21ACE"/>
    <w:rsid w:val="00A22435"/>
    <w:rsid w:val="00A26C25"/>
    <w:rsid w:val="00A312AB"/>
    <w:rsid w:val="00A44E2C"/>
    <w:rsid w:val="00A4777C"/>
    <w:rsid w:val="00A55ABC"/>
    <w:rsid w:val="00A63A71"/>
    <w:rsid w:val="00A706BD"/>
    <w:rsid w:val="00A73794"/>
    <w:rsid w:val="00A76114"/>
    <w:rsid w:val="00A777F9"/>
    <w:rsid w:val="00AA4C52"/>
    <w:rsid w:val="00AB358A"/>
    <w:rsid w:val="00AB5951"/>
    <w:rsid w:val="00AC24CB"/>
    <w:rsid w:val="00AD3911"/>
    <w:rsid w:val="00AE14E6"/>
    <w:rsid w:val="00AE571E"/>
    <w:rsid w:val="00AF22D0"/>
    <w:rsid w:val="00AF3CC9"/>
    <w:rsid w:val="00B02F3C"/>
    <w:rsid w:val="00B02FB3"/>
    <w:rsid w:val="00B07925"/>
    <w:rsid w:val="00B156FE"/>
    <w:rsid w:val="00B21B5A"/>
    <w:rsid w:val="00B24421"/>
    <w:rsid w:val="00B605D9"/>
    <w:rsid w:val="00B619E5"/>
    <w:rsid w:val="00B62E48"/>
    <w:rsid w:val="00B70D81"/>
    <w:rsid w:val="00B869FA"/>
    <w:rsid w:val="00B8791A"/>
    <w:rsid w:val="00B87DC1"/>
    <w:rsid w:val="00B90E66"/>
    <w:rsid w:val="00B90E6F"/>
    <w:rsid w:val="00B93576"/>
    <w:rsid w:val="00BB75D5"/>
    <w:rsid w:val="00BD71EC"/>
    <w:rsid w:val="00BF0B17"/>
    <w:rsid w:val="00BF37C2"/>
    <w:rsid w:val="00C0419D"/>
    <w:rsid w:val="00C15174"/>
    <w:rsid w:val="00C22B6F"/>
    <w:rsid w:val="00C40E96"/>
    <w:rsid w:val="00C44995"/>
    <w:rsid w:val="00C61922"/>
    <w:rsid w:val="00C76FCB"/>
    <w:rsid w:val="00C85173"/>
    <w:rsid w:val="00C95BEE"/>
    <w:rsid w:val="00C96CBE"/>
    <w:rsid w:val="00CA3599"/>
    <w:rsid w:val="00CA7A37"/>
    <w:rsid w:val="00CB5E89"/>
    <w:rsid w:val="00CC3FA6"/>
    <w:rsid w:val="00CC6474"/>
    <w:rsid w:val="00CE313D"/>
    <w:rsid w:val="00D035CA"/>
    <w:rsid w:val="00D1169B"/>
    <w:rsid w:val="00D11D7C"/>
    <w:rsid w:val="00D13EA3"/>
    <w:rsid w:val="00D33563"/>
    <w:rsid w:val="00D34DD0"/>
    <w:rsid w:val="00D41A2A"/>
    <w:rsid w:val="00D54E63"/>
    <w:rsid w:val="00D710A0"/>
    <w:rsid w:val="00D860EF"/>
    <w:rsid w:val="00DA07FC"/>
    <w:rsid w:val="00DA132F"/>
    <w:rsid w:val="00DB63F4"/>
    <w:rsid w:val="00DB6E82"/>
    <w:rsid w:val="00DC50DD"/>
    <w:rsid w:val="00DC7AC1"/>
    <w:rsid w:val="00DE73B8"/>
    <w:rsid w:val="00E03605"/>
    <w:rsid w:val="00E07C92"/>
    <w:rsid w:val="00E15177"/>
    <w:rsid w:val="00E156F6"/>
    <w:rsid w:val="00E16C61"/>
    <w:rsid w:val="00E23CD2"/>
    <w:rsid w:val="00E24274"/>
    <w:rsid w:val="00E322EF"/>
    <w:rsid w:val="00E4292F"/>
    <w:rsid w:val="00E471F5"/>
    <w:rsid w:val="00E52E38"/>
    <w:rsid w:val="00E5614E"/>
    <w:rsid w:val="00E57337"/>
    <w:rsid w:val="00E60CB7"/>
    <w:rsid w:val="00E6189B"/>
    <w:rsid w:val="00E61FB1"/>
    <w:rsid w:val="00E64C06"/>
    <w:rsid w:val="00E712A1"/>
    <w:rsid w:val="00EB0F66"/>
    <w:rsid w:val="00EB76CC"/>
    <w:rsid w:val="00ED5737"/>
    <w:rsid w:val="00EF5BEB"/>
    <w:rsid w:val="00F01601"/>
    <w:rsid w:val="00F1639F"/>
    <w:rsid w:val="00F16D81"/>
    <w:rsid w:val="00F40A39"/>
    <w:rsid w:val="00F43E97"/>
    <w:rsid w:val="00F5344A"/>
    <w:rsid w:val="00F637B9"/>
    <w:rsid w:val="00F7091F"/>
    <w:rsid w:val="00F81144"/>
    <w:rsid w:val="00F838B7"/>
    <w:rsid w:val="00F84884"/>
    <w:rsid w:val="00FA6442"/>
    <w:rsid w:val="00FA7273"/>
    <w:rsid w:val="00FB06BE"/>
    <w:rsid w:val="00FC6422"/>
    <w:rsid w:val="00FD445E"/>
    <w:rsid w:val="00FD6C55"/>
    <w:rsid w:val="00FD6D28"/>
    <w:rsid w:val="00FE0A26"/>
    <w:rsid w:val="00FE33BF"/>
    <w:rsid w:val="00FE3F67"/>
    <w:rsid w:val="00FE5D8E"/>
    <w:rsid w:val="00FF451B"/>
    <w:rsid w:val="00FF667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37678"/>
    <w:pPr>
      <w:ind w:left="720"/>
      <w:contextualSpacing/>
    </w:pPr>
  </w:style>
  <w:style w:type="character" w:styleId="Hyperlink">
    <w:name w:val="Hyperlink"/>
    <w:basedOn w:val="a0"/>
    <w:uiPriority w:val="99"/>
    <w:unhideWhenUsed/>
    <w:rsid w:val="00137678"/>
    <w:rPr>
      <w:color w:val="0000FF"/>
      <w:u w:val="single"/>
    </w:rPr>
  </w:style>
  <w:style w:type="paragraph" w:customStyle="1" w:styleId="a4">
    <w:name w:val="כללי"/>
    <w:basedOn w:val="a"/>
    <w:rsid w:val="0056558D"/>
    <w:pPr>
      <w:overflowPunct w:val="0"/>
      <w:autoSpaceDE w:val="0"/>
      <w:autoSpaceDN w:val="0"/>
      <w:adjustRightInd w:val="0"/>
      <w:spacing w:after="240" w:line="276" w:lineRule="exact"/>
      <w:ind w:firstLine="284"/>
      <w:jc w:val="both"/>
    </w:pPr>
    <w:rPr>
      <w:rFonts w:ascii="Times New Roman" w:eastAsia="Times New Roman" w:hAnsi="Times New Roman" w:cs="FrankRuehl"/>
      <w:sz w:val="20"/>
      <w:szCs w:val="24"/>
      <w:lang w:eastAsia="he-IL"/>
    </w:rPr>
  </w:style>
  <w:style w:type="character" w:customStyle="1" w:styleId="a5">
    <w:name w:val="ציטוט תו"/>
    <w:basedOn w:val="a0"/>
    <w:link w:val="a6"/>
    <w:locked/>
    <w:rsid w:val="0056558D"/>
    <w:rPr>
      <w:rFonts w:cs="FrankRuehl"/>
      <w:szCs w:val="24"/>
      <w:lang w:eastAsia="he-IL"/>
    </w:rPr>
  </w:style>
  <w:style w:type="paragraph" w:styleId="a6">
    <w:name w:val="Quote"/>
    <w:basedOn w:val="a4"/>
    <w:link w:val="a5"/>
    <w:qFormat/>
    <w:rsid w:val="0056558D"/>
    <w:pPr>
      <w:ind w:left="454" w:right="454" w:firstLine="0"/>
    </w:pPr>
    <w:rPr>
      <w:rFonts w:asciiTheme="minorHAnsi" w:eastAsiaTheme="minorHAnsi" w:hAnsiTheme="minorHAnsi"/>
      <w:sz w:val="22"/>
    </w:rPr>
  </w:style>
  <w:style w:type="character" w:customStyle="1" w:styleId="1">
    <w:name w:val="ציטוט תו1"/>
    <w:basedOn w:val="a0"/>
    <w:uiPriority w:val="29"/>
    <w:rsid w:val="0056558D"/>
    <w:rPr>
      <w:i/>
      <w:iCs/>
      <w:color w:val="000000" w:themeColor="text1"/>
    </w:rPr>
  </w:style>
  <w:style w:type="paragraph" w:styleId="a7">
    <w:name w:val="footnote text"/>
    <w:basedOn w:val="a"/>
    <w:link w:val="a8"/>
    <w:uiPriority w:val="99"/>
    <w:semiHidden/>
    <w:unhideWhenUsed/>
    <w:rsid w:val="00E23CD2"/>
    <w:pPr>
      <w:spacing w:after="0" w:line="240" w:lineRule="auto"/>
    </w:pPr>
    <w:rPr>
      <w:sz w:val="20"/>
      <w:szCs w:val="20"/>
    </w:rPr>
  </w:style>
  <w:style w:type="character" w:customStyle="1" w:styleId="a8">
    <w:name w:val="טקסט הערת שוליים תו"/>
    <w:basedOn w:val="a0"/>
    <w:link w:val="a7"/>
    <w:uiPriority w:val="99"/>
    <w:semiHidden/>
    <w:rsid w:val="00E23CD2"/>
    <w:rPr>
      <w:sz w:val="20"/>
      <w:szCs w:val="20"/>
    </w:rPr>
  </w:style>
  <w:style w:type="character" w:styleId="a9">
    <w:name w:val="footnote reference"/>
    <w:uiPriority w:val="99"/>
    <w:semiHidden/>
    <w:unhideWhenUsed/>
    <w:rsid w:val="00E23CD2"/>
    <w:rPr>
      <w:vertAlign w:val="superscript"/>
    </w:rPr>
  </w:style>
  <w:style w:type="character" w:styleId="aa">
    <w:name w:val="annotation reference"/>
    <w:semiHidden/>
    <w:rsid w:val="00F637B9"/>
    <w:rPr>
      <w:sz w:val="16"/>
      <w:szCs w:val="16"/>
    </w:rPr>
  </w:style>
  <w:style w:type="paragraph" w:styleId="ab">
    <w:name w:val="Balloon Text"/>
    <w:basedOn w:val="a"/>
    <w:link w:val="ac"/>
    <w:uiPriority w:val="99"/>
    <w:semiHidden/>
    <w:unhideWhenUsed/>
    <w:rsid w:val="001B1238"/>
    <w:pPr>
      <w:spacing w:after="0" w:line="240" w:lineRule="auto"/>
    </w:pPr>
    <w:rPr>
      <w:rFonts w:ascii="Tahoma" w:hAnsi="Tahoma" w:cs="Tahoma"/>
      <w:sz w:val="16"/>
      <w:szCs w:val="16"/>
    </w:rPr>
  </w:style>
  <w:style w:type="character" w:customStyle="1" w:styleId="ac">
    <w:name w:val="טקסט בלונים תו"/>
    <w:basedOn w:val="a0"/>
    <w:link w:val="ab"/>
    <w:uiPriority w:val="99"/>
    <w:semiHidden/>
    <w:rsid w:val="001B123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37678"/>
    <w:pPr>
      <w:ind w:left="720"/>
      <w:contextualSpacing/>
    </w:pPr>
  </w:style>
  <w:style w:type="character" w:styleId="Hyperlink">
    <w:name w:val="Hyperlink"/>
    <w:basedOn w:val="a0"/>
    <w:uiPriority w:val="99"/>
    <w:unhideWhenUsed/>
    <w:rsid w:val="00137678"/>
    <w:rPr>
      <w:color w:val="0000FF"/>
      <w:u w:val="single"/>
    </w:rPr>
  </w:style>
  <w:style w:type="paragraph" w:customStyle="1" w:styleId="a4">
    <w:name w:val="כללי"/>
    <w:basedOn w:val="a"/>
    <w:rsid w:val="0056558D"/>
    <w:pPr>
      <w:overflowPunct w:val="0"/>
      <w:autoSpaceDE w:val="0"/>
      <w:autoSpaceDN w:val="0"/>
      <w:adjustRightInd w:val="0"/>
      <w:spacing w:after="240" w:line="276" w:lineRule="exact"/>
      <w:ind w:firstLine="284"/>
      <w:jc w:val="both"/>
    </w:pPr>
    <w:rPr>
      <w:rFonts w:ascii="Times New Roman" w:eastAsia="Times New Roman" w:hAnsi="Times New Roman" w:cs="FrankRuehl"/>
      <w:sz w:val="20"/>
      <w:szCs w:val="24"/>
      <w:lang w:eastAsia="he-IL"/>
    </w:rPr>
  </w:style>
  <w:style w:type="character" w:customStyle="1" w:styleId="a5">
    <w:name w:val="ציטוט תו"/>
    <w:basedOn w:val="a0"/>
    <w:link w:val="a6"/>
    <w:locked/>
    <w:rsid w:val="0056558D"/>
    <w:rPr>
      <w:rFonts w:cs="FrankRuehl"/>
      <w:szCs w:val="24"/>
      <w:lang w:eastAsia="he-IL"/>
    </w:rPr>
  </w:style>
  <w:style w:type="paragraph" w:styleId="a6">
    <w:name w:val="Quote"/>
    <w:basedOn w:val="a4"/>
    <w:link w:val="a5"/>
    <w:qFormat/>
    <w:rsid w:val="0056558D"/>
    <w:pPr>
      <w:ind w:left="454" w:right="454" w:firstLine="0"/>
    </w:pPr>
    <w:rPr>
      <w:rFonts w:asciiTheme="minorHAnsi" w:eastAsiaTheme="minorHAnsi" w:hAnsiTheme="minorHAnsi"/>
      <w:sz w:val="22"/>
    </w:rPr>
  </w:style>
  <w:style w:type="character" w:customStyle="1" w:styleId="1">
    <w:name w:val="ציטוט תו1"/>
    <w:basedOn w:val="a0"/>
    <w:uiPriority w:val="29"/>
    <w:rsid w:val="0056558D"/>
    <w:rPr>
      <w:i/>
      <w:iCs/>
      <w:color w:val="000000" w:themeColor="text1"/>
    </w:rPr>
  </w:style>
  <w:style w:type="paragraph" w:styleId="a7">
    <w:name w:val="footnote text"/>
    <w:basedOn w:val="a"/>
    <w:link w:val="a8"/>
    <w:uiPriority w:val="99"/>
    <w:semiHidden/>
    <w:unhideWhenUsed/>
    <w:rsid w:val="00E23CD2"/>
    <w:pPr>
      <w:spacing w:after="0" w:line="240" w:lineRule="auto"/>
    </w:pPr>
    <w:rPr>
      <w:sz w:val="20"/>
      <w:szCs w:val="20"/>
    </w:rPr>
  </w:style>
  <w:style w:type="character" w:customStyle="1" w:styleId="a8">
    <w:name w:val="טקסט הערת שוליים תו"/>
    <w:basedOn w:val="a0"/>
    <w:link w:val="a7"/>
    <w:uiPriority w:val="99"/>
    <w:semiHidden/>
    <w:rsid w:val="00E23CD2"/>
    <w:rPr>
      <w:sz w:val="20"/>
      <w:szCs w:val="20"/>
    </w:rPr>
  </w:style>
  <w:style w:type="character" w:styleId="a9">
    <w:name w:val="footnote reference"/>
    <w:uiPriority w:val="99"/>
    <w:semiHidden/>
    <w:unhideWhenUsed/>
    <w:rsid w:val="00E23CD2"/>
    <w:rPr>
      <w:vertAlign w:val="superscript"/>
    </w:rPr>
  </w:style>
  <w:style w:type="character" w:styleId="aa">
    <w:name w:val="annotation reference"/>
    <w:semiHidden/>
    <w:rsid w:val="00F637B9"/>
    <w:rPr>
      <w:sz w:val="16"/>
      <w:szCs w:val="16"/>
    </w:rPr>
  </w:style>
  <w:style w:type="paragraph" w:styleId="ab">
    <w:name w:val="Balloon Text"/>
    <w:basedOn w:val="a"/>
    <w:link w:val="ac"/>
    <w:uiPriority w:val="99"/>
    <w:semiHidden/>
    <w:unhideWhenUsed/>
    <w:rsid w:val="001B1238"/>
    <w:pPr>
      <w:spacing w:after="0" w:line="240" w:lineRule="auto"/>
    </w:pPr>
    <w:rPr>
      <w:rFonts w:ascii="Tahoma" w:hAnsi="Tahoma" w:cs="Tahoma"/>
      <w:sz w:val="16"/>
      <w:szCs w:val="16"/>
    </w:rPr>
  </w:style>
  <w:style w:type="character" w:customStyle="1" w:styleId="ac">
    <w:name w:val="טקסט בלונים תו"/>
    <w:basedOn w:val="a0"/>
    <w:link w:val="ab"/>
    <w:uiPriority w:val="99"/>
    <w:semiHidden/>
    <w:rsid w:val="001B123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9687341">
      <w:bodyDiv w:val="1"/>
      <w:marLeft w:val="0"/>
      <w:marRight w:val="0"/>
      <w:marTop w:val="0"/>
      <w:marBottom w:val="0"/>
      <w:divBdr>
        <w:top w:val="none" w:sz="0" w:space="0" w:color="auto"/>
        <w:left w:val="none" w:sz="0" w:space="0" w:color="auto"/>
        <w:bottom w:val="none" w:sz="0" w:space="0" w:color="auto"/>
        <w:right w:val="none" w:sz="0" w:space="0" w:color="auto"/>
      </w:divBdr>
    </w:div>
    <w:div w:id="532157390">
      <w:bodyDiv w:val="1"/>
      <w:marLeft w:val="0"/>
      <w:marRight w:val="0"/>
      <w:marTop w:val="0"/>
      <w:marBottom w:val="0"/>
      <w:divBdr>
        <w:top w:val="none" w:sz="0" w:space="0" w:color="auto"/>
        <w:left w:val="none" w:sz="0" w:space="0" w:color="auto"/>
        <w:bottom w:val="none" w:sz="0" w:space="0" w:color="auto"/>
        <w:right w:val="none" w:sz="0" w:space="0" w:color="auto"/>
      </w:divBdr>
    </w:div>
    <w:div w:id="760032127">
      <w:bodyDiv w:val="1"/>
      <w:marLeft w:val="0"/>
      <w:marRight w:val="0"/>
      <w:marTop w:val="0"/>
      <w:marBottom w:val="0"/>
      <w:divBdr>
        <w:top w:val="none" w:sz="0" w:space="0" w:color="auto"/>
        <w:left w:val="none" w:sz="0" w:space="0" w:color="auto"/>
        <w:bottom w:val="none" w:sz="0" w:space="0" w:color="auto"/>
        <w:right w:val="none" w:sz="0" w:space="0" w:color="auto"/>
      </w:divBdr>
    </w:div>
    <w:div w:id="1353190592">
      <w:bodyDiv w:val="1"/>
      <w:marLeft w:val="0"/>
      <w:marRight w:val="0"/>
      <w:marTop w:val="0"/>
      <w:marBottom w:val="0"/>
      <w:divBdr>
        <w:top w:val="none" w:sz="0" w:space="0" w:color="auto"/>
        <w:left w:val="none" w:sz="0" w:space="0" w:color="auto"/>
        <w:bottom w:val="none" w:sz="0" w:space="0" w:color="auto"/>
        <w:right w:val="none" w:sz="0" w:space="0" w:color="auto"/>
      </w:divBdr>
    </w:div>
    <w:div w:id="1482454834">
      <w:bodyDiv w:val="1"/>
      <w:marLeft w:val="0"/>
      <w:marRight w:val="0"/>
      <w:marTop w:val="0"/>
      <w:marBottom w:val="0"/>
      <w:divBdr>
        <w:top w:val="none" w:sz="0" w:space="0" w:color="auto"/>
        <w:left w:val="none" w:sz="0" w:space="0" w:color="auto"/>
        <w:bottom w:val="none" w:sz="0" w:space="0" w:color="auto"/>
        <w:right w:val="none" w:sz="0" w:space="0" w:color="auto"/>
      </w:divBdr>
    </w:div>
    <w:div w:id="1658260919">
      <w:bodyDiv w:val="1"/>
      <w:marLeft w:val="0"/>
      <w:marRight w:val="0"/>
      <w:marTop w:val="0"/>
      <w:marBottom w:val="0"/>
      <w:divBdr>
        <w:top w:val="none" w:sz="0" w:space="0" w:color="auto"/>
        <w:left w:val="none" w:sz="0" w:space="0" w:color="auto"/>
        <w:bottom w:val="none" w:sz="0" w:space="0" w:color="auto"/>
        <w:right w:val="none" w:sz="0" w:space="0" w:color="auto"/>
      </w:divBdr>
      <w:divsChild>
        <w:div w:id="1807893037">
          <w:marLeft w:val="0"/>
          <w:marRight w:val="0"/>
          <w:marTop w:val="0"/>
          <w:marBottom w:val="0"/>
          <w:divBdr>
            <w:top w:val="none" w:sz="0" w:space="0" w:color="auto"/>
            <w:left w:val="none" w:sz="0" w:space="0" w:color="auto"/>
            <w:bottom w:val="none" w:sz="0" w:space="0" w:color="auto"/>
            <w:right w:val="none" w:sz="0" w:space="0" w:color="auto"/>
          </w:divBdr>
        </w:div>
      </w:divsChild>
    </w:div>
    <w:div w:id="2014599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evo.co.il/case/5939376"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hyperlink" Target="http://www.nevo.co.il/law/72897" TargetMode="External"/><Relationship Id="rId4" Type="http://schemas.openxmlformats.org/officeDocument/2006/relationships/settings" Target="settings.xml"/><Relationship Id="rId9" Type="http://schemas.openxmlformats.org/officeDocument/2006/relationships/hyperlink" Target="http://www.nevo.co.il/law/72897/107"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7849</TotalTime>
  <Pages>1</Pages>
  <Words>12379</Words>
  <Characters>61896</Characters>
  <Application>Microsoft Office Word</Application>
  <DocSecurity>0</DocSecurity>
  <Lines>515</Lines>
  <Paragraphs>148</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74127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 Krimchanski</dc:creator>
  <cp:lastModifiedBy>Julia Krimchanski</cp:lastModifiedBy>
  <cp:revision>253</cp:revision>
  <cp:lastPrinted>2017-04-27T05:08:00Z</cp:lastPrinted>
  <dcterms:created xsi:type="dcterms:W3CDTF">2017-04-20T11:24:00Z</dcterms:created>
  <dcterms:modified xsi:type="dcterms:W3CDTF">2017-04-30T14:06:00Z</dcterms:modified>
</cp:coreProperties>
</file>