
<file path=[Content_Types].xml><?xml version="1.0" encoding="utf-8"?>
<Types xmlns="http://schemas.openxmlformats.org/package/2006/content-types">
  <Default Extension="rels" ContentType="application/vnd.openxmlformats-package.relationships+xml"/>
  <Default Extension="xml" ContentType="application/xml"/>
  <Default Extension="jpeg" ContentType="image/jpeg"/>
  <Default Extension="png" ContentType="image/png"/>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footnotes.xml" ContentType="application/vnd.openxmlformats-officedocument.wordprocessingml.footnotes+xml"/>
  <Override PartName="/word/settings.xml" ContentType="application/vnd.openxmlformats-officedocument.wordprocessingml.settings+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header4.xml" ContentType="application/vnd.openxmlformats-officedocument.wordprocessingml.header+xml"/>
</Types>
</file>

<file path=_rels/.rels>&#65279;<?xml version="1.0" encoding="UTF-8" standalone="yes"?>
<Relationships xmlns="http://schemas.openxmlformats.org/package/2006/relationships"><Relationship Id="rId1" Type="http://schemas.openxmlformats.org/officeDocument/2006/relationships/officeDocument" Target="word/document.xml"/></Relationships>
</file>

<file path=word/document.xml><?xml version="1.0" encoding="utf-8"?>
<w:document xmlns:w="http://schemas.openxmlformats.org/wordprocessingml/2006/main" xmlns:r="http://schemas.openxmlformats.org/officeDocument/2006/relationships" xmlns:wp="http://schemas.openxmlformats.org/drawingml/2006/wordprocessingDrawing" xmlns:mc="http://schemas.openxmlformats.org/markup-compatibility/2006" xmlns:wps="http://schemas.microsoft.com/office/word/2010/wordprocessingShape" xmlns:wpg="http://schemas.microsoft.com/office/word/2010/wordprocessingGroup" xmlns:v="urn:schemas-microsoft-com:vml" xmlns:o="urn:schemas-microsoft-com:office:office" xmlns:w10="urn:schemas-microsoft-com:office:word" xmlns:w15="http://schemas.microsoft.com/office/word/2012/wordml" mc:Ignorable="w15">
  <w:body>
    <w:p>
      <w:pPr>
        <w:pStyle w:val="Style2"/>
        <w:keepNext/>
        <w:keepLines/>
        <w:widowControl w:val="0"/>
        <w:pBdr>
          <w:bottom w:val="single" w:sz="4" w:space="0" w:color="auto"/>
        </w:pBdr>
        <w:shd w:val="clear" w:color="auto" w:fill="auto"/>
        <w:spacing w:before="0" w:after="180" w:line="240" w:lineRule="auto"/>
        <w:ind w:left="0" w:right="0" w:firstLine="0"/>
        <w:jc w:val="center"/>
      </w:pPr>
      <w:r>
        <w:drawing>
          <wp:anchor distT="0" distB="0" distL="0" distR="0" simplePos="0" relativeHeight="62914690" behindDoc="1" locked="0" layoutInCell="1" allowOverlap="1">
            <wp:simplePos x="0" y="0"/>
            <wp:positionH relativeFrom="margin">
              <wp:posOffset>4038600</wp:posOffset>
            </wp:positionH>
            <wp:positionV relativeFrom="margin">
              <wp:posOffset>7443470</wp:posOffset>
            </wp:positionV>
            <wp:extent cx="1969135" cy="1475105"/>
            <wp:wrapNone/>
            <wp:docPr id="1" name="Shape 1"/>
            <a:graphic xmlns:a="http://schemas.openxmlformats.org/drawingml/2006/main">
              <a:graphicData uri="http://schemas.openxmlformats.org/drawingml/2006/picture">
                <pic:pic xmlns:pic="http://schemas.openxmlformats.org/drawingml/2006/picture">
                  <pic:nvPicPr>
                    <pic:cNvPr id="2" name="Picture box 2"/>
                    <pic:cNvPicPr/>
                  </pic:nvPicPr>
                  <pic:blipFill>
                    <a:blip r:embed="rId5"/>
                    <a:stretch/>
                  </pic:blipFill>
                  <pic:spPr>
                    <a:xfrm>
                      <a:ext cx="1969135" cy="1475105"/>
                    </a:xfrm>
                    <a:prstGeom prst="rect"/>
                  </pic:spPr>
                </pic:pic>
              </a:graphicData>
            </a:graphic>
          </wp:anchor>
        </w:drawing>
      </w:r>
      <w:bookmarkStart w:id="0" w:name="bookmark0"/>
      <w:r>
        <w:rPr>
          <w:rStyle w:val="CharStyle3"/>
          <w:b/>
          <w:bCs/>
          <w:u w:val="none"/>
        </w:rPr>
        <w:t>ייצוג</w:t>
      </w:r>
      <w:bookmarkEnd w:id="0"/>
    </w:p>
    <w:p>
      <w:pPr>
        <w:pStyle w:val="Style2"/>
        <w:keepNext/>
        <w:keepLines/>
        <w:widowControl w:val="0"/>
        <w:pBdr>
          <w:bottom w:val="single" w:sz="4" w:space="0" w:color="auto"/>
        </w:pBdr>
        <w:shd w:val="clear" w:color="auto" w:fill="auto"/>
        <w:spacing w:before="0" w:after="480" w:line="240" w:lineRule="auto"/>
        <w:ind w:left="2180" w:right="0" w:firstLine="0"/>
        <w:jc w:val="left"/>
      </w:pPr>
      <w:r>
        <w:rPr>
          <w:rStyle w:val="CharStyle3"/>
          <w:b/>
          <w:bCs/>
        </w:rPr>
        <w:t>אשר נערך בחיפה ונחתם כתאריך</w:t>
      </w:r>
    </w:p>
    <w:p>
      <w:pPr>
        <w:pStyle w:val="Style5"/>
        <w:keepNext/>
        <w:keepLines/>
        <w:widowControl w:val="0"/>
        <w:shd w:val="clear" w:color="auto" w:fill="auto"/>
        <w:spacing w:before="0" w:after="100" w:line="240" w:lineRule="auto"/>
        <w:ind w:left="0" w:right="0" w:firstLine="180"/>
        <w:jc w:val="both"/>
      </w:pPr>
      <w:bookmarkStart w:id="3" w:name="bookmark3"/>
      <w:r>
        <w:rPr>
          <w:rStyle w:val="CharStyle6"/>
        </w:rPr>
        <w:t xml:space="preserve">בין: </w:t>
      </w:r>
      <w:r>
        <w:rPr>
          <w:rStyle w:val="CharStyle6"/>
          <w:b/>
          <w:bCs/>
        </w:rPr>
        <w:t xml:space="preserve">בעלי הדירות דיירי הבניינים ברחובות </w:t>
      </w:r>
      <w:r>
        <w:rPr>
          <w:rStyle w:val="CharStyle6"/>
        </w:rPr>
        <w:t xml:space="preserve">אלנכי </w:t>
      </w:r>
      <w:r>
        <w:rPr>
          <w:rStyle w:val="CharStyle6"/>
          <w:rFonts w:ascii="Times New Roman" w:eastAsia="Times New Roman" w:hAnsi="Times New Roman" w:cs="Times New Roman"/>
          <w:b/>
          <w:bCs/>
          <w:lang w:val="en-US" w:eastAsia="en-US" w:bidi="en-US"/>
        </w:rPr>
        <w:t>108</w:t>
      </w:r>
      <w:r>
        <w:rPr>
          <w:rStyle w:val="CharStyle6"/>
          <w:rFonts w:ascii="Times New Roman" w:eastAsia="Times New Roman" w:hAnsi="Times New Roman" w:cs="Times New Roman"/>
          <w:b/>
          <w:bCs/>
        </w:rPr>
        <w:t xml:space="preserve">, </w:t>
      </w:r>
      <w:r>
        <w:rPr>
          <w:rStyle w:val="CharStyle6"/>
          <w:rFonts w:ascii="Times New Roman" w:eastAsia="Times New Roman" w:hAnsi="Times New Roman" w:cs="Times New Roman"/>
          <w:b/>
          <w:bCs/>
          <w:lang w:val="en-US" w:eastAsia="en-US" w:bidi="en-US"/>
        </w:rPr>
        <w:t>108</w:t>
      </w:r>
      <w:r>
        <w:rPr>
          <w:rStyle w:val="CharStyle6"/>
        </w:rPr>
        <w:t xml:space="preserve">א, </w:t>
      </w:r>
      <w:r>
        <w:rPr>
          <w:rStyle w:val="CharStyle6"/>
          <w:rFonts w:ascii="Times New Roman" w:eastAsia="Times New Roman" w:hAnsi="Times New Roman" w:cs="Times New Roman"/>
          <w:b/>
          <w:bCs/>
          <w:lang w:val="en-US" w:eastAsia="en-US" w:bidi="en-US"/>
        </w:rPr>
        <w:t>110,110</w:t>
      </w:r>
      <w:r>
        <w:rPr>
          <w:rStyle w:val="CharStyle6"/>
        </w:rPr>
        <w:t xml:space="preserve">א, </w:t>
      </w:r>
      <w:r>
        <w:rPr>
          <w:rStyle w:val="CharStyle6"/>
          <w:rFonts w:ascii="Times New Roman" w:eastAsia="Times New Roman" w:hAnsi="Times New Roman" w:cs="Times New Roman"/>
          <w:b/>
          <w:bCs/>
          <w:lang w:val="en-US" w:eastAsia="en-US" w:bidi="en-US"/>
        </w:rPr>
        <w:t>112</w:t>
      </w:r>
      <w:r>
        <w:rPr>
          <w:rStyle w:val="CharStyle6"/>
          <w:rFonts w:ascii="Times New Roman" w:eastAsia="Times New Roman" w:hAnsi="Times New Roman" w:cs="Times New Roman"/>
          <w:b/>
          <w:bCs/>
        </w:rPr>
        <w:t xml:space="preserve">, </w:t>
      </w:r>
      <w:r>
        <w:rPr>
          <w:rStyle w:val="CharStyle6"/>
          <w:rFonts w:ascii="Times New Roman" w:eastAsia="Times New Roman" w:hAnsi="Times New Roman" w:cs="Times New Roman"/>
          <w:b/>
          <w:bCs/>
          <w:lang w:val="en-US" w:eastAsia="en-US" w:bidi="en-US"/>
        </w:rPr>
        <w:t>112</w:t>
      </w:r>
      <w:r>
        <w:rPr>
          <w:rStyle w:val="CharStyle6"/>
        </w:rPr>
        <w:t>א, פרטיזנים</w:t>
      </w:r>
      <w:bookmarkEnd w:id="3"/>
    </w:p>
    <w:p>
      <w:pPr>
        <w:pStyle w:val="Style5"/>
        <w:keepNext/>
        <w:keepLines/>
        <w:widowControl w:val="0"/>
        <w:shd w:val="clear" w:color="auto" w:fill="auto"/>
        <w:spacing w:before="0" w:after="100" w:line="240" w:lineRule="auto"/>
        <w:ind w:left="0" w:right="0" w:firstLine="860"/>
        <w:jc w:val="left"/>
      </w:pPr>
      <w:r>
        <w:rPr>
          <w:rStyle w:val="CharStyle6"/>
          <w:rFonts w:ascii="Times New Roman" w:eastAsia="Times New Roman" w:hAnsi="Times New Roman" w:cs="Times New Roman"/>
          <w:b/>
          <w:bCs/>
          <w:lang w:val="en-US" w:eastAsia="en-US" w:bidi="en-US"/>
        </w:rPr>
        <w:t>7,5,3</w:t>
      </w:r>
      <w:r>
        <w:rPr>
          <w:rStyle w:val="CharStyle6"/>
          <w:rFonts w:ascii="Times New Roman" w:eastAsia="Times New Roman" w:hAnsi="Times New Roman" w:cs="Times New Roman"/>
          <w:b/>
          <w:bCs/>
        </w:rPr>
        <w:t xml:space="preserve">, </w:t>
      </w:r>
      <w:r>
        <w:rPr>
          <w:rStyle w:val="CharStyle6"/>
        </w:rPr>
        <w:t xml:space="preserve">דרור </w:t>
      </w:r>
      <w:r>
        <w:rPr>
          <w:rStyle w:val="CharStyle6"/>
          <w:rFonts w:ascii="Times New Roman" w:eastAsia="Times New Roman" w:hAnsi="Times New Roman" w:cs="Times New Roman"/>
          <w:b/>
          <w:bCs/>
          <w:lang w:val="en-US" w:eastAsia="en-US" w:bidi="en-US"/>
        </w:rPr>
        <w:t>32</w:t>
      </w:r>
      <w:r>
        <w:rPr>
          <w:rStyle w:val="CharStyle6"/>
          <w:rFonts w:ascii="Times New Roman" w:eastAsia="Times New Roman" w:hAnsi="Times New Roman" w:cs="Times New Roman"/>
          <w:b/>
          <w:bCs/>
        </w:rPr>
        <w:t xml:space="preserve">, </w:t>
      </w:r>
      <w:r>
        <w:rPr>
          <w:rStyle w:val="CharStyle6"/>
        </w:rPr>
        <w:t xml:space="preserve">אלנבי </w:t>
      </w:r>
      <w:r>
        <w:rPr>
          <w:rStyle w:val="CharStyle6"/>
          <w:rFonts w:ascii="Times New Roman" w:eastAsia="Times New Roman" w:hAnsi="Times New Roman" w:cs="Times New Roman"/>
          <w:b/>
          <w:bCs/>
          <w:lang w:val="en-US" w:eastAsia="en-US" w:bidi="en-US"/>
        </w:rPr>
        <w:t>106</w:t>
      </w:r>
      <w:r>
        <w:rPr>
          <w:rStyle w:val="CharStyle6"/>
          <w:rFonts w:ascii="Times New Roman" w:eastAsia="Times New Roman" w:hAnsi="Times New Roman" w:cs="Times New Roman"/>
          <w:b/>
          <w:bCs/>
        </w:rPr>
        <w:t xml:space="preserve"> </w:t>
      </w:r>
      <w:r>
        <w:rPr>
          <w:rStyle w:val="CharStyle6"/>
        </w:rPr>
        <w:t>חיפה</w:t>
      </w:r>
    </w:p>
    <w:p>
      <w:pPr>
        <w:pStyle w:val="Style9"/>
        <w:keepNext w:val="0"/>
        <w:keepLines w:val="0"/>
        <w:widowControl w:val="0"/>
        <w:shd w:val="clear" w:color="auto" w:fill="auto"/>
        <w:spacing w:before="0" w:after="100" w:line="240" w:lineRule="auto"/>
        <w:ind w:left="0" w:right="0" w:firstLine="860"/>
        <w:jc w:val="left"/>
      </w:pPr>
      <w:r>
        <w:rPr>
          <w:rStyle w:val="CharStyle10"/>
        </w:rPr>
        <w:t>באמצעות הנציגות</w:t>
      </w:r>
    </w:p>
    <w:p>
      <w:pPr>
        <w:pStyle w:val="Style5"/>
        <w:keepNext/>
        <w:keepLines/>
        <w:widowControl w:val="0"/>
        <w:shd w:val="clear" w:color="auto" w:fill="auto"/>
        <w:spacing w:before="0" w:after="480" w:line="240" w:lineRule="auto"/>
        <w:ind w:left="0" w:right="0" w:firstLine="0"/>
        <w:jc w:val="center"/>
      </w:pPr>
      <w:bookmarkStart w:id="6" w:name="bookmark6"/>
      <w:r>
        <w:rPr>
          <w:rStyle w:val="CharStyle6"/>
        </w:rPr>
        <w:t xml:space="preserve">(להלן: </w:t>
      </w:r>
      <w:r>
        <w:rPr>
          <w:rStyle w:val="CharStyle6"/>
          <w:b/>
          <w:bCs/>
        </w:rPr>
        <w:t>"הבעלים")</w:t>
      </w:r>
      <w:bookmarkEnd w:id="6"/>
    </w:p>
    <w:p>
      <w:pPr>
        <w:pStyle w:val="Style5"/>
        <w:keepNext/>
        <w:keepLines/>
        <w:widowControl w:val="0"/>
        <w:shd w:val="clear" w:color="auto" w:fill="auto"/>
        <w:spacing w:before="0" w:after="100" w:line="240" w:lineRule="auto"/>
        <w:ind w:left="0" w:right="0" w:firstLine="180"/>
        <w:jc w:val="both"/>
      </w:pPr>
      <w:r>
        <w:rPr>
          <w:rStyle w:val="CharStyle6"/>
        </w:rPr>
        <w:t xml:space="preserve">לבין: </w:t>
      </w:r>
      <w:r>
        <w:rPr>
          <w:rStyle w:val="CharStyle6"/>
          <w:b/>
          <w:bCs/>
        </w:rPr>
        <w:t xml:space="preserve">עו״ד בן־נון יוסף מ.ר. </w:t>
      </w:r>
      <w:r>
        <w:rPr>
          <w:rStyle w:val="CharStyle6"/>
          <w:rFonts w:ascii="Times New Roman" w:eastAsia="Times New Roman" w:hAnsi="Times New Roman" w:cs="Times New Roman"/>
          <w:b/>
          <w:bCs/>
          <w:lang w:val="en-US" w:eastAsia="en-US" w:bidi="en-US"/>
        </w:rPr>
        <w:t>26807</w:t>
      </w:r>
    </w:p>
    <w:p>
      <w:pPr>
        <w:pStyle w:val="Style9"/>
        <w:keepNext w:val="0"/>
        <w:keepLines w:val="0"/>
        <w:widowControl w:val="0"/>
        <w:shd w:val="clear" w:color="auto" w:fill="auto"/>
        <w:spacing w:before="0" w:after="0" w:line="360" w:lineRule="auto"/>
        <w:ind w:left="860" w:right="0" w:firstLine="40"/>
        <w:jc w:val="left"/>
      </w:pPr>
      <w:r>
        <w:rPr>
          <w:rStyle w:val="CharStyle10"/>
        </w:rPr>
        <w:t xml:space="preserve">מחיפה, רחוב מוריה </w:t>
      </w:r>
      <w:r>
        <w:rPr>
          <w:rStyle w:val="CharStyle10"/>
          <w:rFonts w:ascii="Times New Roman" w:eastAsia="Times New Roman" w:hAnsi="Times New Roman" w:cs="Times New Roman"/>
          <w:b/>
          <w:bCs/>
          <w:lang w:val="en-US" w:eastAsia="en-US" w:bidi="en-US"/>
        </w:rPr>
        <w:t xml:space="preserve">108 </w:t>
      </w:r>
      <w:r>
        <w:rPr>
          <w:rStyle w:val="CharStyle10"/>
        </w:rPr>
        <w:t xml:space="preserve">טלפון: </w:t>
      </w:r>
      <w:r>
        <w:rPr>
          <w:rStyle w:val="CharStyle10"/>
          <w:rFonts w:ascii="Times New Roman" w:eastAsia="Times New Roman" w:hAnsi="Times New Roman" w:cs="Times New Roman"/>
          <w:b/>
          <w:bCs/>
          <w:lang w:val="en-US" w:eastAsia="en-US" w:bidi="en-US"/>
        </w:rPr>
        <w:t>04-8258222</w:t>
      </w:r>
    </w:p>
    <w:p>
      <w:pPr>
        <w:pStyle w:val="Style5"/>
        <w:keepNext/>
        <w:keepLines/>
        <w:widowControl w:val="0"/>
        <w:shd w:val="clear" w:color="auto" w:fill="auto"/>
        <w:spacing w:before="0" w:after="480" w:line="240" w:lineRule="auto"/>
        <w:ind w:left="0" w:right="0" w:firstLine="0"/>
        <w:jc w:val="center"/>
      </w:pPr>
      <w:bookmarkStart w:id="9" w:name="bookmark9"/>
      <w:r>
        <w:rPr>
          <w:rStyle w:val="CharStyle6"/>
        </w:rPr>
        <w:t xml:space="preserve">(להלן: </w:t>
      </w:r>
      <w:r>
        <w:rPr>
          <w:rStyle w:val="CharStyle6"/>
          <w:b/>
          <w:bCs/>
        </w:rPr>
        <w:t>"עורך הדין")</w:t>
      </w:r>
      <w:bookmarkEnd w:id="9"/>
    </w:p>
    <w:p>
      <w:pPr>
        <w:pStyle w:val="Style9"/>
        <w:keepNext w:val="0"/>
        <w:keepLines w:val="0"/>
        <w:widowControl w:val="0"/>
        <w:shd w:val="clear" w:color="auto" w:fill="auto"/>
        <w:spacing w:before="0" w:after="0" w:line="360" w:lineRule="auto"/>
        <w:ind w:left="860" w:right="0" w:hanging="860"/>
        <w:jc w:val="both"/>
      </w:pPr>
      <w:r>
        <w:rPr>
          <w:rStyle w:val="CharStyle10"/>
          <w:b/>
          <w:bCs/>
        </w:rPr>
        <w:t xml:space="preserve">הואיל </w:t>
      </w:r>
      <w:r>
        <w:rPr>
          <w:rStyle w:val="CharStyle10"/>
        </w:rPr>
        <w:t xml:space="preserve">והבעלים מעוניינים לקדם ביצועו של פרויקט "פינוי בינוי" במתחם הכולל את הבניינים ברחוב דיירי הבניינים ברחובות אלנבי </w:t>
      </w:r>
      <w:r>
        <w:rPr>
          <w:rStyle w:val="CharStyle10"/>
          <w:rFonts w:ascii="Times New Roman" w:eastAsia="Times New Roman" w:hAnsi="Times New Roman" w:cs="Times New Roman"/>
          <w:b/>
          <w:bCs/>
          <w:lang w:val="en-US" w:eastAsia="en-US" w:bidi="en-US"/>
        </w:rPr>
        <w:t>108</w:t>
      </w:r>
      <w:r>
        <w:rPr>
          <w:rStyle w:val="CharStyle10"/>
          <w:rFonts w:ascii="Times New Roman" w:eastAsia="Times New Roman" w:hAnsi="Times New Roman" w:cs="Times New Roman"/>
          <w:b/>
          <w:bCs/>
        </w:rPr>
        <w:t xml:space="preserve">, </w:t>
      </w:r>
      <w:r>
        <w:rPr>
          <w:rStyle w:val="CharStyle10"/>
          <w:rFonts w:ascii="Times New Roman" w:eastAsia="Times New Roman" w:hAnsi="Times New Roman" w:cs="Times New Roman"/>
          <w:b/>
          <w:bCs/>
          <w:lang w:val="en-US" w:eastAsia="en-US" w:bidi="en-US"/>
        </w:rPr>
        <w:t>108</w:t>
      </w:r>
      <w:r>
        <w:rPr>
          <w:rStyle w:val="CharStyle10"/>
        </w:rPr>
        <w:t xml:space="preserve">א, </w:t>
      </w:r>
      <w:r>
        <w:rPr>
          <w:rStyle w:val="CharStyle10"/>
          <w:rFonts w:ascii="Times New Roman" w:eastAsia="Times New Roman" w:hAnsi="Times New Roman" w:cs="Times New Roman"/>
          <w:b/>
          <w:bCs/>
          <w:lang w:val="en-US" w:eastAsia="en-US" w:bidi="en-US"/>
        </w:rPr>
        <w:t>110,110</w:t>
      </w:r>
      <w:r>
        <w:rPr>
          <w:rStyle w:val="CharStyle10"/>
        </w:rPr>
        <w:t xml:space="preserve">א, </w:t>
      </w:r>
      <w:r>
        <w:rPr>
          <w:rStyle w:val="CharStyle10"/>
          <w:rFonts w:ascii="Times New Roman" w:eastAsia="Times New Roman" w:hAnsi="Times New Roman" w:cs="Times New Roman"/>
          <w:b/>
          <w:bCs/>
          <w:lang w:val="en-US" w:eastAsia="en-US" w:bidi="en-US"/>
        </w:rPr>
        <w:t>112</w:t>
      </w:r>
      <w:r>
        <w:rPr>
          <w:rStyle w:val="CharStyle10"/>
          <w:rFonts w:ascii="Times New Roman" w:eastAsia="Times New Roman" w:hAnsi="Times New Roman" w:cs="Times New Roman"/>
          <w:b/>
          <w:bCs/>
        </w:rPr>
        <w:t xml:space="preserve">, </w:t>
      </w:r>
      <w:r>
        <w:rPr>
          <w:rStyle w:val="CharStyle10"/>
          <w:rFonts w:ascii="Times New Roman" w:eastAsia="Times New Roman" w:hAnsi="Times New Roman" w:cs="Times New Roman"/>
          <w:b/>
          <w:bCs/>
          <w:lang w:val="en-US" w:eastAsia="en-US" w:bidi="en-US"/>
        </w:rPr>
        <w:t>112</w:t>
      </w:r>
      <w:r>
        <w:rPr>
          <w:rStyle w:val="CharStyle10"/>
        </w:rPr>
        <w:t xml:space="preserve">א, פרטיזנים </w:t>
      </w:r>
      <w:r>
        <w:rPr>
          <w:rStyle w:val="CharStyle10"/>
          <w:rFonts w:ascii="Times New Roman" w:eastAsia="Times New Roman" w:hAnsi="Times New Roman" w:cs="Times New Roman"/>
          <w:b/>
          <w:bCs/>
          <w:lang w:val="en-US" w:eastAsia="en-US" w:bidi="en-US"/>
        </w:rPr>
        <w:t>7,5,3</w:t>
      </w:r>
      <w:r>
        <w:rPr>
          <w:rStyle w:val="CharStyle10"/>
          <w:rFonts w:ascii="Times New Roman" w:eastAsia="Times New Roman" w:hAnsi="Times New Roman" w:cs="Times New Roman"/>
          <w:b/>
          <w:bCs/>
        </w:rPr>
        <w:t xml:space="preserve">, </w:t>
      </w:r>
      <w:r>
        <w:rPr>
          <w:rStyle w:val="CharStyle10"/>
        </w:rPr>
        <w:t xml:space="preserve">דרור </w:t>
      </w:r>
      <w:r>
        <w:rPr>
          <w:rStyle w:val="CharStyle10"/>
          <w:rFonts w:ascii="Times New Roman" w:eastAsia="Times New Roman" w:hAnsi="Times New Roman" w:cs="Times New Roman"/>
          <w:b/>
          <w:bCs/>
          <w:lang w:val="en-US" w:eastAsia="en-US" w:bidi="en-US"/>
        </w:rPr>
        <w:t>32</w:t>
      </w:r>
      <w:r>
        <w:rPr>
          <w:rStyle w:val="CharStyle10"/>
          <w:rFonts w:ascii="Times New Roman" w:eastAsia="Times New Roman" w:hAnsi="Times New Roman" w:cs="Times New Roman"/>
          <w:b/>
          <w:bCs/>
        </w:rPr>
        <w:t xml:space="preserve">, </w:t>
      </w:r>
      <w:r>
        <w:rPr>
          <w:rStyle w:val="CharStyle10"/>
        </w:rPr>
        <w:t xml:space="preserve">אלנבי </w:t>
      </w:r>
      <w:r>
        <w:rPr>
          <w:rStyle w:val="CharStyle10"/>
          <w:rFonts w:ascii="Times New Roman" w:eastAsia="Times New Roman" w:hAnsi="Times New Roman" w:cs="Times New Roman"/>
          <w:b/>
          <w:bCs/>
          <w:lang w:val="en-US" w:eastAsia="en-US" w:bidi="en-US"/>
        </w:rPr>
        <w:t>106</w:t>
      </w:r>
      <w:r>
        <w:rPr>
          <w:rStyle w:val="CharStyle10"/>
          <w:rFonts w:ascii="Times New Roman" w:eastAsia="Times New Roman" w:hAnsi="Times New Roman" w:cs="Times New Roman"/>
          <w:b/>
          <w:bCs/>
        </w:rPr>
        <w:t xml:space="preserve"> </w:t>
      </w:r>
      <w:r>
        <w:rPr>
          <w:rStyle w:val="CharStyle10"/>
        </w:rPr>
        <w:t xml:space="preserve">חיפה, הכוללים </w:t>
      </w:r>
      <w:r>
        <w:rPr>
          <w:rStyle w:val="CharStyle10"/>
          <w:rFonts w:ascii="Times New Roman" w:eastAsia="Times New Roman" w:hAnsi="Times New Roman" w:cs="Times New Roman"/>
          <w:b/>
          <w:bCs/>
          <w:lang w:val="en-US" w:eastAsia="en-US" w:bidi="en-US"/>
        </w:rPr>
        <w:t>88</w:t>
      </w:r>
      <w:r>
        <w:rPr>
          <w:rStyle w:val="CharStyle10"/>
          <w:rFonts w:ascii="Times New Roman" w:eastAsia="Times New Roman" w:hAnsi="Times New Roman" w:cs="Times New Roman"/>
          <w:b/>
          <w:bCs/>
        </w:rPr>
        <w:t xml:space="preserve"> </w:t>
      </w:r>
      <w:r>
        <w:rPr>
          <w:rStyle w:val="CharStyle10"/>
        </w:rPr>
        <w:t xml:space="preserve">דירות </w:t>
      </w:r>
      <w:r>
        <w:rPr>
          <w:rStyle w:val="CharStyle10"/>
          <w:b/>
          <w:bCs/>
        </w:rPr>
        <w:t xml:space="preserve">(להלן: "המתחם"), </w:t>
      </w:r>
      <w:r>
        <w:rPr>
          <w:rStyle w:val="CharStyle10"/>
        </w:rPr>
        <w:t>הריסתם ובניית דירות</w:t>
      </w:r>
    </w:p>
    <w:p>
      <w:pPr>
        <w:pStyle w:val="Style9"/>
        <w:keepNext w:val="0"/>
        <w:keepLines w:val="0"/>
        <w:widowControl w:val="0"/>
        <w:shd w:val="clear" w:color="auto" w:fill="auto"/>
        <w:spacing w:before="0" w:after="480" w:line="240" w:lineRule="auto"/>
        <w:ind w:left="0" w:right="0" w:firstLine="860"/>
        <w:jc w:val="left"/>
      </w:pPr>
      <w:r>
        <w:rPr>
          <w:rStyle w:val="CharStyle10"/>
        </w:rPr>
        <w:t xml:space="preserve">חדשות תחתיהן (להלן: </w:t>
      </w:r>
      <w:r>
        <w:rPr>
          <w:rStyle w:val="CharStyle10"/>
          <w:b/>
          <w:bCs/>
        </w:rPr>
        <w:t>"הפרויקט").</w:t>
      </w:r>
    </w:p>
    <w:p>
      <w:pPr>
        <w:pStyle w:val="Style9"/>
        <w:keepNext w:val="0"/>
        <w:keepLines w:val="0"/>
        <w:widowControl w:val="0"/>
        <w:shd w:val="clear" w:color="auto" w:fill="auto"/>
        <w:spacing w:before="0" w:after="100" w:line="240" w:lineRule="auto"/>
        <w:ind w:left="0" w:right="0" w:firstLine="0"/>
        <w:jc w:val="right"/>
      </w:pPr>
      <w:r>
        <w:rPr>
          <w:rStyle w:val="CharStyle10"/>
        </w:rPr>
        <w:t>והואיל ולצורך קידום וביצוע הפרוייקט, הבעלים מעוניינים, בין היתר, לקיים מכרז לבחירת</w:t>
      </w:r>
    </w:p>
    <w:p>
      <w:pPr>
        <w:pStyle w:val="Style9"/>
        <w:keepNext w:val="0"/>
        <w:keepLines w:val="0"/>
        <w:widowControl w:val="0"/>
        <w:shd w:val="clear" w:color="auto" w:fill="auto"/>
        <w:spacing w:before="0" w:after="480" w:line="240" w:lineRule="auto"/>
        <w:ind w:left="0" w:right="0" w:firstLine="860"/>
        <w:jc w:val="left"/>
      </w:pPr>
      <w:r>
        <w:rPr>
          <w:rStyle w:val="CharStyle10"/>
        </w:rPr>
        <w:t>יזס/קכלן אשר יבצע את הפרוייקט.</w:t>
      </w:r>
    </w:p>
    <w:p>
      <w:pPr>
        <w:pStyle w:val="Style9"/>
        <w:keepNext w:val="0"/>
        <w:keepLines w:val="0"/>
        <w:widowControl w:val="0"/>
        <w:shd w:val="clear" w:color="auto" w:fill="auto"/>
        <w:spacing w:before="0" w:after="480" w:line="240" w:lineRule="auto"/>
        <w:ind w:left="0" w:right="0" w:firstLine="0"/>
        <w:jc w:val="both"/>
      </w:pPr>
      <w:r>
        <w:rPr>
          <w:rStyle w:val="CharStyle10"/>
          <w:b/>
          <w:bCs/>
        </w:rPr>
        <w:t xml:space="preserve">והואיל </w:t>
      </w:r>
      <w:r>
        <w:rPr>
          <w:rStyle w:val="CharStyle10"/>
        </w:rPr>
        <w:t>ולאחר קיום מכרז כאמור, ברצון הבעלים להתקשר עם יזם/קכלן בהסכם לביצוע הפרוייקט.</w:t>
      </w:r>
    </w:p>
    <w:p>
      <w:pPr>
        <w:pStyle w:val="Style9"/>
        <w:keepNext w:val="0"/>
        <w:keepLines w:val="0"/>
        <w:widowControl w:val="0"/>
        <w:shd w:val="clear" w:color="auto" w:fill="auto"/>
        <w:spacing w:before="0" w:after="100" w:line="240" w:lineRule="auto"/>
        <w:ind w:left="0" w:right="0" w:firstLine="0"/>
        <w:jc w:val="right"/>
      </w:pPr>
      <w:r>
        <w:rPr>
          <w:rStyle w:val="CharStyle10"/>
        </w:rPr>
        <w:t>והואיל ולצורך קידום הפרוייקט, הבעלים מעוניינים להתקשר עם אדריכל, שמאי ו/או יתר בעלי</w:t>
      </w:r>
    </w:p>
    <w:p>
      <w:pPr>
        <w:pStyle w:val="Style9"/>
        <w:keepNext w:val="0"/>
        <w:keepLines w:val="0"/>
        <w:widowControl w:val="0"/>
        <w:shd w:val="clear" w:color="auto" w:fill="auto"/>
        <w:spacing w:before="0" w:after="480" w:line="240" w:lineRule="auto"/>
        <w:ind w:left="0" w:right="0" w:firstLine="860"/>
        <w:jc w:val="left"/>
      </w:pPr>
      <w:r>
        <w:rPr>
          <w:rStyle w:val="CharStyle10"/>
        </w:rPr>
        <w:t>המקצוע הנדרשים לפרוייקט מסוג זה.</w:t>
      </w:r>
    </w:p>
    <w:p>
      <w:pPr>
        <w:pStyle w:val="Style9"/>
        <w:keepNext w:val="0"/>
        <w:keepLines w:val="0"/>
        <w:widowControl w:val="0"/>
        <w:shd w:val="clear" w:color="auto" w:fill="auto"/>
        <w:spacing w:before="0" w:after="480" w:line="240" w:lineRule="auto"/>
        <w:ind w:left="0" w:right="0" w:firstLine="0"/>
        <w:jc w:val="both"/>
      </w:pPr>
      <w:r>
        <w:rPr>
          <w:rStyle w:val="CharStyle10"/>
          <w:b/>
          <w:bCs/>
        </w:rPr>
        <w:t xml:space="preserve">והואיל </w:t>
      </w:r>
      <w:r>
        <w:rPr>
          <w:rStyle w:val="CharStyle10"/>
        </w:rPr>
        <w:t>ונציגות הבעלים הוסמכה על ידי הבעלים למנות עו״ד אשר ייצג את הבעלים בלבד בפרוייקט.</w:t>
      </w:r>
    </w:p>
    <w:p>
      <w:pPr>
        <w:pStyle w:val="Style9"/>
        <w:keepNext w:val="0"/>
        <w:keepLines w:val="0"/>
        <w:widowControl w:val="0"/>
        <w:shd w:val="clear" w:color="auto" w:fill="auto"/>
        <w:spacing w:before="0" w:after="100" w:line="240" w:lineRule="auto"/>
        <w:ind w:left="0" w:right="0" w:firstLine="0"/>
        <w:jc w:val="right"/>
      </w:pPr>
      <w:r>
        <w:rPr>
          <w:rStyle w:val="CharStyle10"/>
          <w:b/>
          <w:bCs/>
        </w:rPr>
        <w:t xml:space="preserve">'והואיל </w:t>
      </w:r>
      <w:r>
        <w:rPr>
          <w:rStyle w:val="CharStyle10"/>
        </w:rPr>
        <w:t>והבעלים מעוניינים כי עודך הדין ייצג את הבעלים וילווה את הבעלים בכל שלבי הפרוייקט</w:t>
      </w:r>
    </w:p>
    <w:p>
      <w:pPr>
        <w:pStyle w:val="Style9"/>
        <w:keepNext w:val="0"/>
        <w:keepLines w:val="0"/>
        <w:widowControl w:val="0"/>
        <w:shd w:val="clear" w:color="auto" w:fill="auto"/>
        <w:spacing w:before="0" w:after="480" w:line="240" w:lineRule="auto"/>
        <w:ind w:left="0" w:right="0" w:firstLine="860"/>
        <w:jc w:val="both"/>
      </w:pPr>
      <w:r>
        <w:rPr>
          <w:rStyle w:val="CharStyle10"/>
        </w:rPr>
        <w:t>מתחילתו ועד השלמתו ורישומו הסופי בלשכת רישום המקרקעין.</w:t>
      </w:r>
    </w:p>
    <w:p>
      <w:pPr>
        <w:pStyle w:val="Style9"/>
        <w:keepNext w:val="0"/>
        <w:keepLines w:val="0"/>
        <w:widowControl w:val="0"/>
        <w:shd w:val="clear" w:color="auto" w:fill="auto"/>
        <w:spacing w:before="0" w:after="480" w:line="240" w:lineRule="auto"/>
        <w:ind w:left="0" w:right="0" w:firstLine="0"/>
        <w:jc w:val="both"/>
        <w:sectPr>
          <w:footnotePr>
            <w:pos w:val="pageBottom"/>
            <w:numFmt w:val="decimal"/>
            <w:numRestart w:val="continuous"/>
          </w:footnotePr>
          <w:pgSz w:w="11900" w:h="16840"/>
          <w:pgMar w:top="1601" w:right="1381" w:bottom="1601" w:left="1389" w:header="1173" w:footer="1173" w:gutter="0"/>
          <w:pgNumType w:start="1"/>
          <w:cols w:space="720"/>
          <w:noEndnote/>
          <w:bidi/>
          <w:rtlGutter w:val="0"/>
          <w:docGrid w:linePitch="360"/>
        </w:sectPr>
      </w:pPr>
      <w:r>
        <w:rPr>
          <w:rStyle w:val="CharStyle10"/>
          <w:b/>
          <w:bCs/>
        </w:rPr>
        <w:t xml:space="preserve">והואיל </w:t>
      </w:r>
      <w:r>
        <w:rPr>
          <w:rStyle w:val="CharStyle10"/>
        </w:rPr>
        <w:t>ועורך הדין מסכים לייצג וללוות את הבעלים בפרוייקט בהתאם ובכפוף למפורט להלן.</w:t>
      </w:r>
    </w:p>
    <w:p>
      <w:pPr>
        <w:pStyle w:val="Style5"/>
        <w:keepNext/>
        <w:keepLines/>
        <w:widowControl w:val="0"/>
        <w:shd w:val="clear" w:color="auto" w:fill="auto"/>
        <w:spacing w:before="0" w:after="500" w:line="240" w:lineRule="auto"/>
        <w:ind w:left="0" w:right="0" w:firstLine="160"/>
        <w:jc w:val="both"/>
      </w:pPr>
      <w:bookmarkStart w:id="11" w:name="bookmark11"/>
      <w:r>
        <w:rPr>
          <w:rStyle w:val="CharStyle6"/>
          <w:b/>
          <w:bCs/>
        </w:rPr>
        <w:t>מוספס בין הצדדים כדלקמן:</w:t>
      </w:r>
      <w:bookmarkEnd w:id="11"/>
    </w:p>
    <w:p>
      <w:pPr>
        <w:pStyle w:val="Style9"/>
        <w:keepNext w:val="0"/>
        <w:keepLines w:val="0"/>
        <w:widowControl w:val="0"/>
        <w:numPr>
          <w:ilvl w:val="0"/>
          <w:numId w:val="1"/>
        </w:numPr>
        <w:shd w:val="clear" w:color="auto" w:fill="auto"/>
        <w:tabs>
          <w:tab w:pos="852" w:val="left"/>
        </w:tabs>
        <w:spacing w:before="0" w:after="0" w:line="360" w:lineRule="auto"/>
        <w:ind w:left="860" w:right="0" w:hanging="320"/>
        <w:jc w:val="both"/>
      </w:pPr>
      <w:r>
        <w:rPr>
          <w:rStyle w:val="CharStyle10"/>
        </w:rPr>
        <w:t>עורך הדין ייצג וילווה את הבעלים בלבד בביצוע הפרוייקט ועבודתנו המשפטית תחל כבר בשלבים המקדמיים עם חתימת הסכם זה ועד לסיום הפרוייקט, מסירת הדירות החדשות לדיירים ורישומן בטאבו והיא תכלול:</w:t>
      </w:r>
    </w:p>
    <w:p>
      <w:pPr>
        <w:pStyle w:val="Style9"/>
        <w:keepNext w:val="0"/>
        <w:keepLines w:val="0"/>
        <w:widowControl w:val="0"/>
        <w:numPr>
          <w:ilvl w:val="0"/>
          <w:numId w:val="3"/>
        </w:numPr>
        <w:shd w:val="clear" w:color="auto" w:fill="auto"/>
        <w:tabs>
          <w:tab w:pos="1590" w:val="left"/>
        </w:tabs>
        <w:spacing w:before="0" w:after="0" w:line="360" w:lineRule="auto"/>
        <w:ind w:left="1560" w:right="0" w:hanging="300"/>
        <w:jc w:val="both"/>
      </w:pPr>
      <w:r>
        <w:rPr>
          <w:rStyle w:val="CharStyle10"/>
        </w:rPr>
        <w:t>ליווי נציגות הבעלים בקבלת אישור עקרוני בכתב מכלל הבעלים לביצוע הפרוייקט ובהחתמתם של כלל הבעלים על הסכמה עקרונית לביצוע הפרוייקט.</w:t>
      </w:r>
    </w:p>
    <w:p>
      <w:pPr>
        <w:pStyle w:val="Style9"/>
        <w:keepNext w:val="0"/>
        <w:keepLines w:val="0"/>
        <w:widowControl w:val="0"/>
        <w:numPr>
          <w:ilvl w:val="0"/>
          <w:numId w:val="3"/>
        </w:numPr>
        <w:shd w:val="clear" w:color="auto" w:fill="auto"/>
        <w:tabs>
          <w:tab w:pos="1590" w:val="left"/>
        </w:tabs>
        <w:spacing w:before="0" w:after="0" w:line="360" w:lineRule="auto"/>
        <w:ind w:left="1560" w:right="0" w:hanging="300"/>
        <w:jc w:val="both"/>
      </w:pPr>
      <w:r>
        <w:rPr>
          <w:rStyle w:val="CharStyle10"/>
        </w:rPr>
        <w:t>הכנת המסמכים לצורך הסמכת הנציגות לבחור אדריכל, מהנדס, מפקח בנית, שמאי וכל בעל מקצוע שיידרש לצורך קידום ו/או ביצוע הפרוייקט.</w:t>
      </w:r>
    </w:p>
    <w:p>
      <w:pPr>
        <w:pStyle w:val="Style9"/>
        <w:keepNext w:val="0"/>
        <w:keepLines w:val="0"/>
        <w:widowControl w:val="0"/>
        <w:numPr>
          <w:ilvl w:val="0"/>
          <w:numId w:val="3"/>
        </w:numPr>
        <w:shd w:val="clear" w:color="auto" w:fill="auto"/>
        <w:tabs>
          <w:tab w:pos="1590" w:val="left"/>
        </w:tabs>
        <w:spacing w:before="0" w:after="0" w:line="360" w:lineRule="auto"/>
        <w:ind w:left="1560" w:right="0" w:hanging="300"/>
        <w:jc w:val="both"/>
      </w:pPr>
      <w:r>
        <w:rPr>
          <w:rStyle w:val="CharStyle10"/>
        </w:rPr>
        <w:t>ליווי נציגות הבעלים בבחירת אדריכל וקיום פגישות עם האדריכל שייבחר להכנת תוכניות רעיוניות לפרוייקט, לרבות בדיקת הסכם ההתקשרות של נציגי הבעלים לבין האדריכל.</w:t>
      </w:r>
    </w:p>
    <w:p>
      <w:pPr>
        <w:pStyle w:val="Style9"/>
        <w:keepNext w:val="0"/>
        <w:keepLines w:val="0"/>
        <w:widowControl w:val="0"/>
        <w:numPr>
          <w:ilvl w:val="0"/>
          <w:numId w:val="3"/>
        </w:numPr>
        <w:shd w:val="clear" w:color="auto" w:fill="auto"/>
        <w:tabs>
          <w:tab w:pos="1590" w:val="left"/>
        </w:tabs>
        <w:spacing w:before="0" w:after="0" w:line="360" w:lineRule="auto"/>
        <w:ind w:left="1560" w:right="0" w:hanging="300"/>
        <w:jc w:val="both"/>
      </w:pPr>
      <w:r>
        <w:rPr>
          <w:rStyle w:val="CharStyle10"/>
        </w:rPr>
        <w:t>ליווי נציגות הבעלים בבדיקת ו/או ניסוח התנאים לקיום מכרז לבחירת יזס/קבלן לביצוע הפרוייקט.</w:t>
      </w:r>
    </w:p>
    <w:p>
      <w:pPr>
        <w:pStyle w:val="Style9"/>
        <w:keepNext w:val="0"/>
        <w:keepLines w:val="0"/>
        <w:widowControl w:val="0"/>
        <w:numPr>
          <w:ilvl w:val="0"/>
          <w:numId w:val="3"/>
        </w:numPr>
        <w:shd w:val="clear" w:color="auto" w:fill="auto"/>
        <w:tabs>
          <w:tab w:pos="1590" w:val="left"/>
        </w:tabs>
        <w:spacing w:before="0" w:after="0" w:line="360" w:lineRule="auto"/>
        <w:ind w:left="1200" w:right="0" w:firstLine="0"/>
        <w:jc w:val="both"/>
      </w:pPr>
      <w:r>
        <w:rPr>
          <w:rStyle w:val="CharStyle10"/>
        </w:rPr>
        <w:t>ייצוג הבעלים במשא ומתן מול היזמים/הקבלנים הפוטנציאליים.</w:t>
      </w:r>
    </w:p>
    <w:p>
      <w:pPr>
        <w:pStyle w:val="Style9"/>
        <w:keepNext w:val="0"/>
        <w:keepLines w:val="0"/>
        <w:widowControl w:val="0"/>
        <w:numPr>
          <w:ilvl w:val="0"/>
          <w:numId w:val="3"/>
        </w:numPr>
        <w:shd w:val="clear" w:color="auto" w:fill="auto"/>
        <w:tabs>
          <w:tab w:pos="1590" w:val="left"/>
        </w:tabs>
        <w:spacing w:before="0" w:after="0" w:line="360" w:lineRule="auto"/>
        <w:ind w:left="1560" w:right="0" w:hanging="300"/>
        <w:jc w:val="both"/>
      </w:pPr>
      <w:r>
        <w:rPr>
          <w:rStyle w:val="CharStyle10"/>
        </w:rPr>
        <w:t>בחינת הצעות שתתקבלנה מיזמיס/קבלנים לביצוע הפרוייקט ובחינת ההיבטים המשפטיים והכלכלים העולים מההצעות שתתקבלנה.</w:t>
      </w:r>
    </w:p>
    <w:p>
      <w:pPr>
        <w:pStyle w:val="Style9"/>
        <w:keepNext w:val="0"/>
        <w:keepLines w:val="0"/>
        <w:widowControl w:val="0"/>
        <w:numPr>
          <w:ilvl w:val="0"/>
          <w:numId w:val="3"/>
        </w:numPr>
        <w:shd w:val="clear" w:color="auto" w:fill="auto"/>
        <w:tabs>
          <w:tab w:pos="1590" w:val="left"/>
        </w:tabs>
        <w:spacing w:before="0" w:after="0" w:line="360" w:lineRule="auto"/>
        <w:ind w:left="1200" w:right="0" w:firstLine="0"/>
        <w:jc w:val="both"/>
      </w:pPr>
      <w:r>
        <w:rPr>
          <w:rStyle w:val="CharStyle10"/>
        </w:rPr>
        <w:t>ליווי נציגות הבעלים בבחירת היזס/קבלן לביצוע הפרוייקט.</w:t>
      </w:r>
    </w:p>
    <w:p>
      <w:pPr>
        <w:pStyle w:val="Style9"/>
        <w:keepNext w:val="0"/>
        <w:keepLines w:val="0"/>
        <w:widowControl w:val="0"/>
        <w:numPr>
          <w:ilvl w:val="0"/>
          <w:numId w:val="3"/>
        </w:numPr>
        <w:shd w:val="clear" w:color="auto" w:fill="auto"/>
        <w:tabs>
          <w:tab w:pos="1590" w:val="left"/>
        </w:tabs>
        <w:spacing w:before="0" w:after="0" w:line="360" w:lineRule="auto"/>
        <w:ind w:left="1560" w:right="0" w:hanging="300"/>
        <w:jc w:val="both"/>
      </w:pPr>
      <w:r>
        <w:rPr>
          <w:rStyle w:val="CharStyle10"/>
        </w:rPr>
        <w:t>ליווי והנחיית נציגות הבעלים בהיבטים המשפטיים של התארגנות הבעלים למימוש הפרוייקט והצגת הצעת היזם/קבלן שנבחר לבעלים.</w:t>
      </w:r>
    </w:p>
    <w:p>
      <w:pPr>
        <w:pStyle w:val="Style9"/>
        <w:keepNext w:val="0"/>
        <w:keepLines w:val="0"/>
        <w:widowControl w:val="0"/>
        <w:numPr>
          <w:ilvl w:val="0"/>
          <w:numId w:val="3"/>
        </w:numPr>
        <w:shd w:val="clear" w:color="auto" w:fill="auto"/>
        <w:tabs>
          <w:tab w:pos="1590" w:val="left"/>
        </w:tabs>
        <w:spacing w:before="0" w:after="0" w:line="360" w:lineRule="auto"/>
        <w:ind w:left="1560" w:right="0" w:hanging="300"/>
        <w:jc w:val="both"/>
      </w:pPr>
      <w:r>
        <w:rPr>
          <w:rStyle w:val="CharStyle10"/>
        </w:rPr>
        <w:t>הצגת הצעת היזס/קבלן שנבחר לבעלים, הסברת התהליך, לוחות הזמנים ואבני הדרך באסיפות הבעלים. וככל שיידרש הסברה פרטנית של ההסכם המוצע לדיירים מתקשים (עולים חדשים, קשישים וכוי).</w:t>
      </w:r>
    </w:p>
    <w:p>
      <w:pPr>
        <w:pStyle w:val="Style9"/>
        <w:keepNext w:val="0"/>
        <w:keepLines w:val="0"/>
        <w:widowControl w:val="0"/>
        <w:shd w:val="clear" w:color="auto" w:fill="auto"/>
        <w:spacing w:before="0" w:after="0" w:line="360" w:lineRule="auto"/>
        <w:ind w:left="1200" w:right="0" w:firstLine="0"/>
        <w:jc w:val="left"/>
      </w:pPr>
      <w:r>
        <w:rPr>
          <w:rStyle w:val="CharStyle10"/>
        </w:rPr>
        <w:t>י. בדיקת מצב זכויות הבעלים בפרוייקט.</w:t>
      </w:r>
    </w:p>
    <w:p>
      <w:pPr>
        <w:pStyle w:val="Style9"/>
        <w:keepNext w:val="0"/>
        <w:keepLines w:val="0"/>
        <w:widowControl w:val="0"/>
        <w:shd w:val="clear" w:color="auto" w:fill="auto"/>
        <w:spacing w:before="0" w:after="0" w:line="341" w:lineRule="auto"/>
        <w:ind w:left="1560" w:right="0" w:hanging="300"/>
        <w:jc w:val="both"/>
      </w:pPr>
      <w:r>
        <w:rPr>
          <w:rStyle w:val="CharStyle10"/>
        </w:rPr>
        <w:t>יא. ניהול משא ומתן משפטי כין הבעלים מול יזם לשם השגת נוסח הסכם סופי, באופן שזכויות הדיירים מובטחות לרבות דיור חלופי, ביטחונות, ביטוח, הכנת מסגרת לוח הזמנים ועבודה מוגדרת וידועה, לרבות החתמת הבעלים על ההסכם הסופי על כל נספחיו וקביעת לוחות זמנים לס• המשא ומתן מול היזם על ההסכם הסופי.</w:t>
      </w:r>
    </w:p>
    <w:p>
      <w:pPr>
        <w:pStyle w:val="Style9"/>
        <w:keepNext w:val="0"/>
        <w:keepLines w:val="0"/>
        <w:widowControl w:val="0"/>
        <w:shd w:val="clear" w:color="auto" w:fill="auto"/>
        <w:spacing w:before="0" w:after="0" w:line="346" w:lineRule="auto"/>
        <w:ind w:left="1560" w:right="0" w:hanging="300"/>
        <w:jc w:val="both"/>
      </w:pPr>
      <w:r>
        <w:rPr>
          <w:rStyle w:val="CharStyle10"/>
        </w:rPr>
        <w:t>יב. הגדרת הדירה החדשה של כל דייי" וקביעת מנגנון לבחירת הדירה החדשה, לרכות ליווי בבחירת שמאי לעריכת טבלת הקצאות.</w:t>
      </w:r>
    </w:p>
    <w:p>
      <w:pPr>
        <w:pStyle w:val="Style9"/>
        <w:keepNext w:val="0"/>
        <w:keepLines w:val="0"/>
        <w:widowControl w:val="0"/>
        <w:shd w:val="clear" w:color="auto" w:fill="auto"/>
        <w:spacing w:before="0" w:after="0" w:line="360" w:lineRule="auto"/>
        <w:ind w:left="1200" w:right="0" w:firstLine="0"/>
        <w:jc w:val="left"/>
      </w:pPr>
      <w:r>
        <w:rPr>
          <w:rStyle w:val="CharStyle10"/>
        </w:rPr>
        <w:t>יג. הגדרת ההצמדות לדירה החדשה מחסן, חניה וכח.</w:t>
      </w:r>
    </w:p>
    <w:p>
      <w:pPr>
        <w:pStyle w:val="Style9"/>
        <w:keepNext w:val="0"/>
        <w:keepLines w:val="0"/>
        <w:widowControl w:val="0"/>
        <w:shd w:val="clear" w:color="auto" w:fill="auto"/>
        <w:spacing w:before="0" w:after="0" w:line="360" w:lineRule="auto"/>
        <w:ind w:left="1200" w:right="0" w:firstLine="0"/>
        <w:jc w:val="left"/>
      </w:pPr>
      <w:r>
        <w:rPr>
          <w:rStyle w:val="CharStyle10"/>
        </w:rPr>
        <w:t>יד. הגדרת מפרט הבניה.</w:t>
      </w:r>
    </w:p>
    <w:p>
      <w:pPr>
        <w:pStyle w:val="Style9"/>
        <w:keepNext w:val="0"/>
        <w:keepLines w:val="0"/>
        <w:widowControl w:val="0"/>
        <w:shd w:val="clear" w:color="auto" w:fill="auto"/>
        <w:spacing w:before="0" w:after="0" w:line="360" w:lineRule="auto"/>
        <w:ind w:left="1200" w:right="0" w:firstLine="0"/>
        <w:jc w:val="both"/>
      </w:pPr>
      <w:r>
        <w:rPr>
          <w:rStyle w:val="CharStyle10"/>
        </w:rPr>
        <w:t>טו. קביעת תנאים מתלים לכניסתו לתוקף של ההסכם.</w:t>
      </w:r>
    </w:p>
    <w:p>
      <w:pPr>
        <w:pStyle w:val="Style13"/>
        <w:keepNext w:val="0"/>
        <w:keepLines w:val="0"/>
        <w:widowControl w:val="0"/>
        <w:shd w:val="clear" w:color="auto" w:fill="auto"/>
        <w:bidi w:val="0"/>
        <w:spacing w:before="0" w:after="0" w:line="240" w:lineRule="auto"/>
        <w:ind w:left="0" w:right="0" w:firstLine="0"/>
        <w:jc w:val="both"/>
      </w:pPr>
      <w:r>
        <w:rPr>
          <w:rStyle w:val="CharStyle14"/>
        </w:rPr>
        <w:t>טז. קביעת לוח הזמנים לביצוע הפרויקט, לשינוי התב״ע, ובכלל זה ובמיוחד מועד אחרון</w:t>
      </w:r>
    </w:p>
    <w:p>
      <w:pPr>
        <w:widowControl w:val="0"/>
        <w:jc w:val="right"/>
        <w:rPr>
          <w:sz w:val="2"/>
          <w:szCs w:val="2"/>
        </w:rPr>
      </w:pPr>
      <w:r>
        <w:drawing>
          <wp:inline>
            <wp:extent cx="6638290" cy="1024255"/>
            <wp:docPr id="3" name="Picutre 3"/>
            <a:graphic xmlns:a="http://schemas.openxmlformats.org/drawingml/2006/main">
              <a:graphicData uri="http://schemas.openxmlformats.org/drawingml/2006/picture">
                <pic:pic xmlns:pic="http://schemas.openxmlformats.org/drawingml/2006/picture">
                  <pic:nvPicPr>
                    <pic:cNvPr id="3" name="Picture 3"/>
                    <pic:cNvPicPr/>
                  </pic:nvPicPr>
                  <pic:blipFill>
                    <a:blip r:embed="rId7"/>
                    <a:stretch/>
                  </pic:blipFill>
                  <pic:spPr>
                    <a:xfrm>
                      <a:ext cx="6638290" cy="1024255"/>
                    </a:xfrm>
                    <a:prstGeom prst="rect"/>
                  </pic:spPr>
                </pic:pic>
              </a:graphicData>
            </a:graphic>
          </wp:inline>
        </w:drawing>
      </w:r>
      <w:r>
        <w:br w:type="page"/>
      </w:r>
    </w:p>
    <w:p>
      <w:pPr>
        <w:pStyle w:val="Style9"/>
        <w:keepNext w:val="0"/>
        <w:keepLines w:val="0"/>
        <w:widowControl w:val="0"/>
        <w:shd w:val="clear" w:color="auto" w:fill="auto"/>
        <w:spacing w:before="0" w:after="0"/>
        <w:ind w:left="1440" w:right="0" w:hanging="300"/>
        <w:jc w:val="both"/>
      </w:pPr>
      <w:r>
        <w:drawing>
          <wp:anchor distT="0" distB="0" distL="0" distR="0" simplePos="0" relativeHeight="62914691" behindDoc="1" locked="0" layoutInCell="1" allowOverlap="1">
            <wp:simplePos x="0" y="0"/>
            <wp:positionH relativeFrom="margin">
              <wp:posOffset>-283210</wp:posOffset>
            </wp:positionH>
            <wp:positionV relativeFrom="margin">
              <wp:posOffset>8211185</wp:posOffset>
            </wp:positionV>
            <wp:extent cx="1908175" cy="798830"/>
            <wp:wrapNone/>
            <wp:docPr id="4" name="Shape 4"/>
            <a:graphic xmlns:a="http://schemas.openxmlformats.org/drawingml/2006/main">
              <a:graphicData uri="http://schemas.openxmlformats.org/drawingml/2006/picture">
                <pic:pic xmlns:pic="http://schemas.openxmlformats.org/drawingml/2006/picture">
                  <pic:nvPicPr>
                    <pic:cNvPr id="5" name="Picture box 5"/>
                    <pic:cNvPicPr/>
                  </pic:nvPicPr>
                  <pic:blipFill>
                    <a:blip r:embed="rId9"/>
                    <a:stretch/>
                  </pic:blipFill>
                  <pic:spPr>
                    <a:xfrm>
                      <a:ext cx="1908175" cy="798830"/>
                    </a:xfrm>
                    <a:prstGeom prst="rect"/>
                  </pic:spPr>
                </pic:pic>
              </a:graphicData>
            </a:graphic>
          </wp:anchor>
        </w:drawing>
      </w:r>
      <w:r>
        <w:drawing>
          <wp:anchor distT="0" distB="0" distL="0" distR="0" simplePos="0" relativeHeight="62914692" behindDoc="1" locked="0" layoutInCell="1" allowOverlap="1">
            <wp:simplePos x="0" y="0"/>
            <wp:positionH relativeFrom="margin">
              <wp:posOffset>4727575</wp:posOffset>
            </wp:positionH>
            <wp:positionV relativeFrom="margin">
              <wp:posOffset>7973695</wp:posOffset>
            </wp:positionV>
            <wp:extent cx="633730" cy="798830"/>
            <wp:wrapNone/>
            <wp:docPr id="6" name="Shape 6"/>
            <a:graphic xmlns:a="http://schemas.openxmlformats.org/drawingml/2006/main">
              <a:graphicData uri="http://schemas.openxmlformats.org/drawingml/2006/picture">
                <pic:pic xmlns:pic="http://schemas.openxmlformats.org/drawingml/2006/picture">
                  <pic:nvPicPr>
                    <pic:cNvPr id="7" name="Picture box 7"/>
                    <pic:cNvPicPr/>
                  </pic:nvPicPr>
                  <pic:blipFill>
                    <a:blip r:embed="rId11"/>
                    <a:stretch/>
                  </pic:blipFill>
                  <pic:spPr>
                    <a:xfrm>
                      <a:ext cx="633730" cy="798830"/>
                    </a:xfrm>
                    <a:prstGeom prst="rect"/>
                  </pic:spPr>
                </pic:pic>
              </a:graphicData>
            </a:graphic>
          </wp:anchor>
        </w:drawing>
      </w:r>
      <w:r>
        <w:rPr>
          <w:rStyle w:val="CharStyle10"/>
        </w:rPr>
        <w:t>יז. וידוא נשיאת היזם ככל עלויות הפרויקט ללא יוצא מהכלל לרכות כל עלויות שינוי התב״ע, הוצאת היתר הבניה, כל עלויות הבניה כפועל, כל עלויות המיסוי ככל שיהיו ומכל הסוגים, עלויות רישום הבית המשותף, וכל עלות אחרת תוך עמידת בלוחות הזמנים שיקבעו מראש</w:t>
      </w:r>
    </w:p>
    <w:p>
      <w:pPr>
        <w:pStyle w:val="Style9"/>
        <w:keepNext w:val="0"/>
        <w:keepLines w:val="0"/>
        <w:widowControl w:val="0"/>
        <w:shd w:val="clear" w:color="auto" w:fill="auto"/>
        <w:spacing w:before="0" w:after="0"/>
        <w:ind w:left="1440" w:right="0" w:hanging="300"/>
        <w:jc w:val="both"/>
      </w:pPr>
      <w:r>
        <w:rPr>
          <w:rStyle w:val="CharStyle10"/>
        </w:rPr>
        <w:t>יח. וידוא רישום הבית המשותף במצב החדש. בדיקת טיוטות מסמכי רישום הבית המשותף שיוכנו על ידי היזם והתאמת מסמכים אלו להוראות ההסכם וסיוע בתיאום מול הדיירים ככל שיידרש, רישום במנהל מקרקעי ישראל ובטאבו.</w:t>
      </w:r>
    </w:p>
    <w:p>
      <w:pPr>
        <w:pStyle w:val="Style9"/>
        <w:keepNext w:val="0"/>
        <w:keepLines w:val="0"/>
        <w:widowControl w:val="0"/>
        <w:shd w:val="clear" w:color="auto" w:fill="auto"/>
        <w:spacing w:before="0" w:after="0"/>
        <w:ind w:left="1440" w:right="0" w:hanging="300"/>
        <w:jc w:val="both"/>
      </w:pPr>
      <w:r>
        <w:rPr>
          <w:rStyle w:val="CharStyle10"/>
        </w:rPr>
        <w:t>יט. הגדרת הבטוחות והערבויות הבנקאיות שיעמיד היזם לדיירים להבטחת זכויותיהם ערבות חוק מכר דירות, ערבות אוטונומית להבטחת תשלום דמי שכירות, ערבות בדק, ערבות רישום של בית משותף חדש, ערכות לתשלום מיסים מיום הפינויי ועד האיכלוס, ואחזקתם בנאמנות עבור הדיירים.</w:t>
      </w:r>
    </w:p>
    <w:p>
      <w:pPr>
        <w:pStyle w:val="Style9"/>
        <w:keepNext w:val="0"/>
        <w:keepLines w:val="0"/>
        <w:widowControl w:val="0"/>
        <w:shd w:val="clear" w:color="auto" w:fill="auto"/>
        <w:spacing w:before="0" w:after="0"/>
        <w:ind w:left="1440" w:right="0" w:hanging="300"/>
        <w:jc w:val="both"/>
      </w:pPr>
      <w:r>
        <w:rPr>
          <w:rStyle w:val="CharStyle10"/>
        </w:rPr>
        <w:t>כ. טיפול מול הבנק המלווה במסגרת הסכם הליווי ושעבוד המקרקעין לטובתו ובכלל זה טיפול במסמכי השעבוד וקבלת ערבויות מתאימות לטובת בעלי הדירות לשם הגנה מרבית על זכויות בעלי הדירות.</w:t>
      </w:r>
    </w:p>
    <w:p>
      <w:pPr>
        <w:pStyle w:val="Style9"/>
        <w:keepNext w:val="0"/>
        <w:keepLines w:val="0"/>
        <w:widowControl w:val="0"/>
        <w:shd w:val="clear" w:color="auto" w:fill="auto"/>
        <w:spacing w:before="0" w:after="0"/>
        <w:ind w:left="1080" w:right="0" w:firstLine="0"/>
        <w:jc w:val="both"/>
      </w:pPr>
      <w:r>
        <w:rPr>
          <w:rStyle w:val="CharStyle10"/>
        </w:rPr>
        <w:t>כא. ייצוג בעלי הדירות בהתנגדויות/ערריס לקבלת היתר הבנייה.</w:t>
      </w:r>
    </w:p>
    <w:p>
      <w:pPr>
        <w:pStyle w:val="Style9"/>
        <w:keepNext w:val="0"/>
        <w:keepLines w:val="0"/>
        <w:widowControl w:val="0"/>
        <w:shd w:val="clear" w:color="auto" w:fill="auto"/>
        <w:spacing w:before="0" w:after="0" w:line="341" w:lineRule="auto"/>
        <w:ind w:left="1440" w:right="0" w:hanging="300"/>
        <w:jc w:val="both"/>
      </w:pPr>
      <w:r>
        <w:rPr>
          <w:rStyle w:val="CharStyle10"/>
        </w:rPr>
        <w:t>כב. שמירה על זכויות בעלי הדירות בשלב הבקשה להיתר הבניה ולאחריו בשיתוף עם הנציגות והמפקח והכל בהתאם לתב״ע שאושרה.</w:t>
      </w:r>
    </w:p>
    <w:p>
      <w:pPr>
        <w:pStyle w:val="Style9"/>
        <w:keepNext w:val="0"/>
        <w:keepLines w:val="0"/>
        <w:widowControl w:val="0"/>
        <w:shd w:val="clear" w:color="auto" w:fill="auto"/>
        <w:spacing w:before="0" w:after="0" w:line="350" w:lineRule="auto"/>
        <w:ind w:left="1440" w:right="0" w:hanging="300"/>
        <w:jc w:val="both"/>
      </w:pPr>
      <w:r>
        <w:rPr>
          <w:rStyle w:val="CharStyle10"/>
        </w:rPr>
        <w:t>כג. קבלת עדכונים מחאדריכל של הפרוייקט בקשר לתהליכים לשינוי חתב״ע ולקבלת היתר בניה בוועדות התכנון (הועדה המקומית, הועדה מחוזית וועדת ערר) ועדכון הבעלים מעת לעת.</w:t>
      </w:r>
    </w:p>
    <w:p>
      <w:pPr>
        <w:pStyle w:val="Style9"/>
        <w:keepNext w:val="0"/>
        <w:keepLines w:val="0"/>
        <w:widowControl w:val="0"/>
        <w:shd w:val="clear" w:color="auto" w:fill="auto"/>
        <w:spacing w:before="0" w:after="0"/>
        <w:ind w:left="1080" w:right="0" w:firstLine="0"/>
        <w:jc w:val="both"/>
      </w:pPr>
      <w:r>
        <w:rPr>
          <w:rStyle w:val="CharStyle10"/>
        </w:rPr>
        <w:t>כד. קביעת מנגנון לפינוי הדירות הקיימות לאחר קבלת היתר הבניה.</w:t>
      </w:r>
    </w:p>
    <w:p>
      <w:pPr>
        <w:pStyle w:val="Style9"/>
        <w:keepNext w:val="0"/>
        <w:keepLines w:val="0"/>
        <w:widowControl w:val="0"/>
        <w:shd w:val="clear" w:color="auto" w:fill="auto"/>
        <w:spacing w:before="0" w:after="0" w:line="360" w:lineRule="auto"/>
        <w:ind w:left="1440" w:right="0" w:hanging="300"/>
        <w:jc w:val="both"/>
      </w:pPr>
      <w:r>
        <w:rPr>
          <w:rStyle w:val="CharStyle10"/>
        </w:rPr>
        <w:t>כה. טיפול בדיירים סרבניים, וזאת תחל מקיום פגישות שכנוע עם הדייר הסרבן, שליחת מכתבי התראה וייצוג בעלי הדירות בתביעה בפני בימ״ש.</w:t>
      </w:r>
    </w:p>
    <w:p>
      <w:pPr>
        <w:pStyle w:val="Style9"/>
        <w:keepNext w:val="0"/>
        <w:keepLines w:val="0"/>
        <w:widowControl w:val="0"/>
        <w:shd w:val="clear" w:color="auto" w:fill="auto"/>
        <w:spacing w:before="0" w:after="0" w:line="360" w:lineRule="auto"/>
        <w:ind w:left="1080" w:right="0" w:firstLine="0"/>
        <w:jc w:val="both"/>
      </w:pPr>
      <w:r>
        <w:rPr>
          <w:rStyle w:val="CharStyle10"/>
        </w:rPr>
        <w:t>כו. קביעת מנגנון לתשלום דמי שכירות לדיירים, לרבות הוצאות הובלה.</w:t>
      </w:r>
    </w:p>
    <w:p>
      <w:pPr>
        <w:pStyle w:val="Style9"/>
        <w:keepNext w:val="0"/>
        <w:keepLines w:val="0"/>
        <w:widowControl w:val="0"/>
        <w:shd w:val="clear" w:color="auto" w:fill="auto"/>
        <w:spacing w:before="0" w:after="0" w:line="338" w:lineRule="auto"/>
        <w:ind w:left="1440" w:right="0" w:hanging="300"/>
        <w:jc w:val="both"/>
      </w:pPr>
      <w:r>
        <w:rPr>
          <w:rStyle w:val="CharStyle10"/>
        </w:rPr>
        <w:t>כז. טיפול בחילוט הערבויות ו/או הבטוחות, ככל שיידרש, שימסור היזם/קבלן במסגרת ההסכם,</w:t>
      </w:r>
    </w:p>
    <w:p>
      <w:pPr>
        <w:pStyle w:val="Style9"/>
        <w:keepNext w:val="0"/>
        <w:keepLines w:val="0"/>
        <w:widowControl w:val="0"/>
        <w:shd w:val="clear" w:color="auto" w:fill="auto"/>
        <w:spacing w:before="0" w:after="0"/>
        <w:ind w:left="0" w:right="0" w:firstLine="0"/>
        <w:jc w:val="center"/>
      </w:pPr>
      <w:r>
        <w:rPr>
          <w:rStyle w:val="CharStyle10"/>
        </w:rPr>
        <w:t>כח. החזקת הבטוחות והביטוחים שימסור היזס/קבלן בנאמנות עבור הבעלים.</w:t>
      </w:r>
    </w:p>
    <w:p>
      <w:pPr>
        <w:pStyle w:val="Style9"/>
        <w:keepNext w:val="0"/>
        <w:keepLines w:val="0"/>
        <w:widowControl w:val="0"/>
        <w:shd w:val="clear" w:color="auto" w:fill="auto"/>
        <w:spacing w:before="0" w:after="0"/>
        <w:ind w:left="1440" w:right="0" w:hanging="300"/>
        <w:jc w:val="both"/>
      </w:pPr>
      <w:r>
        <w:rPr>
          <w:rStyle w:val="CharStyle10"/>
        </w:rPr>
        <w:t>בט. אחזקה בנאמנות של הערבויות השונות ופוליסת הביטוח עבור בעלי הדירות; החזקת מסמכים בנאמנות עבור הדיירים כפי שייקבע כמסגרת ההסכם עם היזמים, כגון: ייפוי כוח בלתי חוזר למחיקת הערות לטובת היזם, פרוטוקול למחיקת הערות אזהרה שיירשמו לטובת היזם, וערבויות שונות.</w:t>
      </w:r>
    </w:p>
    <w:p>
      <w:pPr>
        <w:pStyle w:val="Style9"/>
        <w:keepNext w:val="0"/>
        <w:keepLines w:val="0"/>
        <w:widowControl w:val="0"/>
        <w:shd w:val="clear" w:color="auto" w:fill="auto"/>
        <w:spacing w:before="0" w:after="0"/>
        <w:ind w:left="0" w:right="0" w:firstLine="0"/>
        <w:jc w:val="center"/>
      </w:pPr>
      <w:r>
        <w:rPr>
          <w:rStyle w:val="CharStyle10"/>
        </w:rPr>
        <w:t>ל. קביעת מנגנון לביצוע שינויים בדירה החדשה ו/או לשדרוג הדירה החדשה.</w:t>
      </w:r>
    </w:p>
    <w:p>
      <w:pPr>
        <w:pStyle w:val="Style9"/>
        <w:keepNext w:val="0"/>
        <w:keepLines w:val="0"/>
        <w:widowControl w:val="0"/>
        <w:shd w:val="clear" w:color="auto" w:fill="auto"/>
        <w:spacing w:before="0" w:after="0" w:line="341" w:lineRule="auto"/>
        <w:ind w:left="1440" w:right="0" w:hanging="300"/>
        <w:jc w:val="both"/>
      </w:pPr>
      <w:r>
        <w:rPr>
          <w:rStyle w:val="CharStyle10"/>
        </w:rPr>
        <w:t>לא. הבטחת עריכת כלל הביטוחים הנדרשים מהיזם לביצוע הפרויקט והכללת כלל הדיירים כמוטבים בכל פוליסות הביטוח.</w:t>
      </w:r>
    </w:p>
    <w:p>
      <w:pPr>
        <w:pStyle w:val="Style9"/>
        <w:keepNext w:val="0"/>
        <w:keepLines w:val="0"/>
        <w:widowControl w:val="0"/>
        <w:shd w:val="clear" w:color="auto" w:fill="auto"/>
        <w:spacing w:before="0" w:after="0" w:line="377" w:lineRule="auto"/>
        <w:ind w:left="1080" w:right="0" w:firstLine="0"/>
        <w:jc w:val="left"/>
        <w:rPr>
          <w:sz w:val="20"/>
          <w:szCs w:val="20"/>
        </w:rPr>
      </w:pPr>
      <w:r>
        <w:rPr>
          <w:rStyle w:val="CharStyle10"/>
          <w:sz w:val="20"/>
          <w:szCs w:val="20"/>
        </w:rPr>
        <w:t>לב. הבטחת קבלת אחריות היזם לדירות החדשות בהתאם לחוק.</w:t>
      </w:r>
      <w:r>
        <w:br w:type="page"/>
      </w:r>
    </w:p>
    <w:p>
      <w:pPr>
        <w:pStyle w:val="Style9"/>
        <w:keepNext w:val="0"/>
        <w:keepLines w:val="0"/>
        <w:widowControl w:val="0"/>
        <w:shd w:val="clear" w:color="auto" w:fill="auto"/>
        <w:spacing w:before="0" w:after="0" w:line="350" w:lineRule="auto"/>
        <w:ind w:left="1520" w:right="0" w:hanging="300"/>
        <w:jc w:val="both"/>
      </w:pPr>
      <w:r>
        <w:rPr>
          <w:rStyle w:val="CharStyle10"/>
        </w:rPr>
        <w:t>לג. ניסוח יפויי הכוח הנדרשים לצורך ביצוע הפרויקט, לרבות קבלת יפויי הכוח הנדרשים מהבעלים ומהיזס/קבלן.</w:t>
      </w:r>
    </w:p>
    <w:p>
      <w:pPr>
        <w:pStyle w:val="Style9"/>
        <w:keepNext w:val="0"/>
        <w:keepLines w:val="0"/>
        <w:widowControl w:val="0"/>
        <w:shd w:val="clear" w:color="auto" w:fill="auto"/>
        <w:spacing w:before="0" w:after="0" w:line="348" w:lineRule="auto"/>
        <w:ind w:left="1180" w:right="0" w:firstLine="0"/>
        <w:jc w:val="left"/>
      </w:pPr>
      <w:r>
        <w:rPr>
          <w:rStyle w:val="CharStyle10"/>
        </w:rPr>
        <w:t>לד. קביעת מנגנון למכירת דירות היזם תוך הבטחת זכויות הדיירים.</w:t>
      </w:r>
    </w:p>
    <w:p>
      <w:pPr>
        <w:pStyle w:val="Style9"/>
        <w:keepNext w:val="0"/>
        <w:keepLines w:val="0"/>
        <w:widowControl w:val="0"/>
        <w:shd w:val="clear" w:color="auto" w:fill="auto"/>
        <w:spacing w:before="0" w:after="0" w:line="348" w:lineRule="auto"/>
        <w:ind w:left="1180" w:right="0" w:firstLine="0"/>
        <w:jc w:val="left"/>
      </w:pPr>
      <w:r>
        <w:rPr>
          <w:rStyle w:val="CharStyle10"/>
        </w:rPr>
        <w:t>לה. ניסוח מסמכי רישום הבית המשותף.</w:t>
      </w:r>
    </w:p>
    <w:p>
      <w:pPr>
        <w:pStyle w:val="Style9"/>
        <w:keepNext w:val="0"/>
        <w:keepLines w:val="0"/>
        <w:widowControl w:val="0"/>
        <w:shd w:val="clear" w:color="auto" w:fill="auto"/>
        <w:spacing w:before="0" w:after="0" w:line="348" w:lineRule="auto"/>
        <w:ind w:left="1180" w:right="0" w:firstLine="0"/>
        <w:jc w:val="both"/>
      </w:pPr>
      <w:r>
        <w:rPr>
          <w:rStyle w:val="CharStyle10"/>
        </w:rPr>
        <w:t>לו. וידוא רישום הדירות החדשות על שמות הדיירים כלשכת רישום המקרקעין.</w:t>
      </w:r>
    </w:p>
    <w:p>
      <w:pPr>
        <w:pStyle w:val="Style9"/>
        <w:keepNext w:val="0"/>
        <w:keepLines w:val="0"/>
        <w:widowControl w:val="0"/>
        <w:shd w:val="clear" w:color="auto" w:fill="auto"/>
        <w:spacing w:before="0" w:after="0" w:line="348" w:lineRule="auto"/>
        <w:ind w:left="1180" w:right="0" w:firstLine="0"/>
        <w:jc w:val="both"/>
      </w:pPr>
      <w:r>
        <w:rPr>
          <w:rStyle w:val="CharStyle10"/>
        </w:rPr>
        <w:t>לז. קביעת מנגנון בוררות במקרה של מחלוקות עם היזם.</w:t>
      </w:r>
    </w:p>
    <w:p>
      <w:pPr>
        <w:pStyle w:val="Style9"/>
        <w:keepNext w:val="0"/>
        <w:keepLines w:val="0"/>
        <w:widowControl w:val="0"/>
        <w:shd w:val="clear" w:color="auto" w:fill="auto"/>
        <w:spacing w:before="0" w:after="0"/>
        <w:ind w:left="1520" w:right="0" w:hanging="300"/>
        <w:jc w:val="both"/>
      </w:pPr>
      <w:r>
        <w:rPr>
          <w:rStyle w:val="CharStyle10"/>
        </w:rPr>
        <w:t>לח. קביעת מנגנון למינוי מפקח בניה/מהנדס מטעם הבעלים וליווי נציגות הבעלים בבחירת מפקח בנייה/מהנדס כאמור, לרבות בדיקת הסכם ההתקשרות של נציגי הבעלים לבין מקפח בניה/מהנדס.</w:t>
      </w:r>
    </w:p>
    <w:p>
      <w:pPr>
        <w:pStyle w:val="Style9"/>
        <w:keepNext w:val="0"/>
        <w:keepLines w:val="0"/>
        <w:widowControl w:val="0"/>
        <w:shd w:val="clear" w:color="auto" w:fill="auto"/>
        <w:spacing w:before="0" w:after="0" w:line="348" w:lineRule="auto"/>
        <w:ind w:left="1180" w:right="0" w:firstLine="0"/>
        <w:jc w:val="both"/>
      </w:pPr>
      <w:r>
        <w:rPr>
          <w:rStyle w:val="CharStyle10"/>
        </w:rPr>
        <w:t>לט. החתמת הבעלים על ההסכם עם היזס/קבלן שייבחר.</w:t>
      </w:r>
    </w:p>
    <w:p>
      <w:pPr>
        <w:pStyle w:val="Style9"/>
        <w:keepNext w:val="0"/>
        <w:keepLines w:val="0"/>
        <w:widowControl w:val="0"/>
        <w:shd w:val="clear" w:color="auto" w:fill="auto"/>
        <w:spacing w:before="0" w:after="0" w:line="348" w:lineRule="auto"/>
        <w:ind w:left="1180" w:right="0" w:firstLine="0"/>
        <w:jc w:val="both"/>
      </w:pPr>
      <w:r>
        <w:rPr>
          <w:rStyle w:val="CharStyle10"/>
        </w:rPr>
        <w:t>מ. פיקוח משפטי על הליך מסירת החזקה בדירות החדשות לבעלי הדירות.</w:t>
      </w:r>
    </w:p>
    <w:p>
      <w:pPr>
        <w:pStyle w:val="Style9"/>
        <w:keepNext w:val="0"/>
        <w:keepLines w:val="0"/>
        <w:widowControl w:val="0"/>
        <w:shd w:val="clear" w:color="auto" w:fill="auto"/>
        <w:spacing w:before="0" w:after="0" w:line="233" w:lineRule="auto"/>
        <w:ind w:left="1520" w:right="0" w:hanging="300"/>
        <w:jc w:val="both"/>
      </w:pPr>
      <w:r>
        <w:rPr>
          <w:rStyle w:val="CharStyle10"/>
        </w:rPr>
        <w:t>מא. לאחר סיום הבנייה ועד לתום תקופת הבדק, עורך הדין יפנה ליזם בכתב בעניין דרישות תיקון, וזאת על פי בקשת בעלי הדירות ובתיאום עם המפקח מטעם הבעלים.</w:t>
      </w:r>
    </w:p>
    <w:p>
      <w:pPr>
        <w:pStyle w:val="Style9"/>
        <w:keepNext w:val="0"/>
        <w:keepLines w:val="0"/>
        <w:widowControl w:val="0"/>
        <w:shd w:val="clear" w:color="auto" w:fill="auto"/>
        <w:spacing w:before="0" w:after="0" w:line="341" w:lineRule="auto"/>
        <w:ind w:left="1520" w:right="0" w:hanging="300"/>
        <w:jc w:val="both"/>
      </w:pPr>
      <w:r>
        <w:rPr>
          <w:rStyle w:val="CharStyle10"/>
        </w:rPr>
        <w:t>מב. עזרה בניסוח דוגמאות לסעיפים רלבנטיים לדיירים שמשכירים את הדירות הקיימות בנוגע להתאמות נדרשות בהסכמי השכירות שבינם לבין שוכרי דירותיהם.</w:t>
      </w:r>
    </w:p>
    <w:p>
      <w:pPr>
        <w:pStyle w:val="Style9"/>
        <w:keepNext w:val="0"/>
        <w:keepLines w:val="0"/>
        <w:widowControl w:val="0"/>
        <w:shd w:val="clear" w:color="auto" w:fill="auto"/>
        <w:spacing w:before="0" w:after="0" w:line="348" w:lineRule="auto"/>
        <w:ind w:left="1520" w:right="0" w:hanging="300"/>
        <w:jc w:val="both"/>
      </w:pPr>
      <w:r>
        <w:rPr>
          <w:rStyle w:val="CharStyle10"/>
        </w:rPr>
        <w:t>מג. מתן דווח תקופתי לכל בעלי דירות באמצעות נציגות לכל הפחות פעם ברבעון ו/או על פי בקשת נציגות הבעלים, וזאת לגבי התקדמות הפרויקט, הליכי התכנון כפי שיעודכן עורך הדין על ידי אדריכל הפרוייקט . עריכת כנסים, פגישות נציגות, וככל הנדרש, פגישות פרטניות עם בעלי דירות/יחידות בפרוייקט. העברת מסמכים בדואר אלקטרוני.</w:t>
      </w:r>
    </w:p>
    <w:p>
      <w:pPr>
        <w:pStyle w:val="Style9"/>
        <w:keepNext w:val="0"/>
        <w:keepLines w:val="0"/>
        <w:widowControl w:val="0"/>
        <w:shd w:val="clear" w:color="auto" w:fill="auto"/>
        <w:spacing w:before="0" w:after="0" w:line="348" w:lineRule="auto"/>
        <w:ind w:left="1180" w:right="0" w:firstLine="0"/>
        <w:jc w:val="both"/>
      </w:pPr>
      <w:r>
        <w:rPr>
          <w:rStyle w:val="CharStyle10"/>
        </w:rPr>
        <w:t>מד. סיוע לנציגות הדיירים וליווי משפטי שלח בכל השלבים של הפרוייקט</w:t>
      </w:r>
    </w:p>
    <w:p>
      <w:pPr>
        <w:pStyle w:val="Style9"/>
        <w:keepNext w:val="0"/>
        <w:keepLines w:val="0"/>
        <w:widowControl w:val="0"/>
        <w:shd w:val="clear" w:color="auto" w:fill="auto"/>
        <w:spacing w:before="0" w:after="0" w:line="341" w:lineRule="auto"/>
        <w:ind w:left="1520" w:right="0" w:hanging="300"/>
        <w:jc w:val="both"/>
      </w:pPr>
      <w:r>
        <w:rPr>
          <w:rStyle w:val="CharStyle10"/>
        </w:rPr>
        <w:t>מה. עורך הדין יוודא כי כל בעל דירה אשר יחתום על המסמכים הרלבנטיים לפרויקט, יחתום על סעיף היעדר תביעות כנגד הנציגות כך שלא תהיה לו כל עילת תביעה כנגד הנציגות בגין פועלם בפרויקט.</w:t>
      </w:r>
    </w:p>
    <w:p>
      <w:pPr>
        <w:pStyle w:val="Style9"/>
        <w:keepNext w:val="0"/>
        <w:keepLines w:val="0"/>
        <w:widowControl w:val="0"/>
        <w:shd w:val="clear" w:color="auto" w:fill="auto"/>
        <w:spacing w:before="0" w:after="420" w:line="218" w:lineRule="auto"/>
        <w:ind w:left="1520" w:right="0" w:hanging="300"/>
        <w:jc w:val="both"/>
      </w:pPr>
      <w:r>
        <w:rPr>
          <w:rStyle w:val="CharStyle10"/>
        </w:rPr>
        <w:t xml:space="preserve">מו. היענות תוך </w:t>
      </w:r>
      <w:r>
        <w:rPr>
          <w:rStyle w:val="CharStyle10"/>
          <w:rFonts w:ascii="Times New Roman" w:eastAsia="Times New Roman" w:hAnsi="Times New Roman" w:cs="Times New Roman"/>
          <w:b/>
          <w:bCs/>
          <w:lang w:val="en-US" w:eastAsia="en-US" w:bidi="en-US"/>
        </w:rPr>
        <w:t>5</w:t>
      </w:r>
      <w:r>
        <w:rPr>
          <w:rStyle w:val="CharStyle10"/>
          <w:rFonts w:ascii="Times New Roman" w:eastAsia="Times New Roman" w:hAnsi="Times New Roman" w:cs="Times New Roman"/>
          <w:b/>
          <w:bCs/>
        </w:rPr>
        <w:t xml:space="preserve"> </w:t>
      </w:r>
      <w:r>
        <w:rPr>
          <w:rStyle w:val="CharStyle10"/>
        </w:rPr>
        <w:t>ימי עסקים לפניות נציגות הדיירים שתועבר בקשר עם בקשתם לקיים פגישה.</w:t>
      </w:r>
    </w:p>
    <w:p>
      <w:pPr>
        <w:pStyle w:val="Style9"/>
        <w:keepNext w:val="0"/>
        <w:keepLines w:val="0"/>
        <w:widowControl w:val="0"/>
        <w:numPr>
          <w:ilvl w:val="0"/>
          <w:numId w:val="1"/>
        </w:numPr>
        <w:shd w:val="clear" w:color="auto" w:fill="auto"/>
        <w:tabs>
          <w:tab w:pos="950" w:val="left"/>
        </w:tabs>
        <w:spacing w:before="0" w:after="420" w:line="360" w:lineRule="auto"/>
        <w:ind w:left="940" w:right="0" w:hanging="320"/>
        <w:jc w:val="both"/>
      </w:pPr>
      <w:r>
        <w:rPr>
          <w:rStyle w:val="CharStyle10"/>
        </w:rPr>
        <w:t>עורך הדין יקיים פגישות עם נציגות הבעלים ו/או עם הבעלים, ככל שיידרש, לצורך קידום הפרוייקט וכן ישתתף בפגישות, ככל שיידרש, עם האדריכל, עם השמאי, עם היזם ועם עורכי דינו.</w:t>
      </w:r>
    </w:p>
    <w:p>
      <w:pPr>
        <w:pStyle w:val="Style9"/>
        <w:keepNext w:val="0"/>
        <w:keepLines w:val="0"/>
        <w:widowControl w:val="0"/>
        <w:numPr>
          <w:ilvl w:val="0"/>
          <w:numId w:val="1"/>
        </w:numPr>
        <w:shd w:val="clear" w:color="auto" w:fill="auto"/>
        <w:tabs>
          <w:tab w:pos="949" w:val="left"/>
        </w:tabs>
        <w:spacing w:before="0" w:after="420" w:line="343" w:lineRule="auto"/>
        <w:ind w:left="940" w:right="0" w:hanging="320"/>
        <w:jc w:val="both"/>
      </w:pPr>
      <w:r>
        <w:rPr>
          <w:rStyle w:val="CharStyle10"/>
        </w:rPr>
        <w:t>עורך הדין יעדכן את נציגות הבעלים ו/או את הבעלים מעת לעת באמצעות דואר אלקטרוני על פי הצורך בכל שלב ושלב בפרוייקט.</w:t>
      </w:r>
    </w:p>
    <w:p>
      <w:pPr>
        <w:widowControl w:val="0"/>
        <w:jc w:val="right"/>
        <w:rPr>
          <w:sz w:val="2"/>
          <w:szCs w:val="2"/>
        </w:rPr>
        <w:sectPr>
          <w:headerReference w:type="default" r:id="rId13"/>
          <w:headerReference w:type="even" r:id="rId14"/>
          <w:footnotePr>
            <w:pos w:val="pageBottom"/>
            <w:numFmt w:val="decimal"/>
            <w:numRestart w:val="continuous"/>
          </w:footnotePr>
          <w:pgSz w:w="11900" w:h="16840"/>
          <w:pgMar w:top="1798" w:right="1277" w:bottom="416" w:left="1493" w:header="0" w:footer="3" w:gutter="0"/>
          <w:cols w:space="720"/>
          <w:noEndnote/>
          <w:bidi/>
          <w:rtlGutter w:val="0"/>
          <w:docGrid w:linePitch="360"/>
        </w:sectPr>
      </w:pPr>
      <w:r>
        <w:drawing>
          <wp:inline>
            <wp:extent cx="6626225" cy="1219200"/>
            <wp:docPr id="12" name="Picutre 12"/>
            <a:graphic xmlns:a="http://schemas.openxmlformats.org/drawingml/2006/main">
              <a:graphicData uri="http://schemas.openxmlformats.org/drawingml/2006/picture">
                <pic:pic xmlns:pic="http://schemas.openxmlformats.org/drawingml/2006/picture">
                  <pic:nvPicPr>
                    <pic:cNvPr id="12" name="Picture 12"/>
                    <pic:cNvPicPr/>
                  </pic:nvPicPr>
                  <pic:blipFill>
                    <a:blip r:embed="rId15"/>
                    <a:stretch/>
                  </pic:blipFill>
                  <pic:spPr>
                    <a:xfrm>
                      <a:ext cx="6626225" cy="1219200"/>
                    </a:xfrm>
                    <a:prstGeom prst="rect"/>
                  </pic:spPr>
                </pic:pic>
              </a:graphicData>
            </a:graphic>
          </wp:inline>
        </w:drawing>
      </w:r>
    </w:p>
    <w:p>
      <w:pPr>
        <w:pStyle w:val="Style9"/>
        <w:keepNext w:val="0"/>
        <w:keepLines w:val="0"/>
        <w:widowControl w:val="0"/>
        <w:numPr>
          <w:ilvl w:val="0"/>
          <w:numId w:val="5"/>
        </w:numPr>
        <w:shd w:val="clear" w:color="auto" w:fill="auto"/>
        <w:tabs>
          <w:tab w:pos="635" w:val="left"/>
        </w:tabs>
        <w:spacing w:before="0" w:after="420" w:line="360" w:lineRule="auto"/>
        <w:ind w:left="600" w:right="0" w:hanging="300"/>
        <w:jc w:val="both"/>
      </w:pPr>
      <w:r>
        <w:rPr>
          <w:rStyle w:val="CharStyle10"/>
        </w:rPr>
        <w:t>מובהר כי הסכם התקשרות זה אינו מטיל על הבעלים חובת תשלום כלשהי לעורך הדין בגין ייצוגו את הבעלים בפרוייקט וכי נציגי הבעלים יתנו את בחירת היזס/קבלן שיבצע את הפרוייקט בתשלום שכר טרחת עורך הדין כאמור על ידי היזם ישירות לעורך הדין וכי שכר טרחת עורך הדין בגין ייצוגו כאמור ישולם על ידי היזם שייבחר על ידי נציגות הבעלים לביצוע הפרוייקט עבור הבעלים ישירות לעורך הדין וזאת בכפוף ועל בסיס התחייבות בכתב שימסור היזם לבעלים במסגרת המו״מ שבין הבעלים לבין היזם לביצוע הפרוייקט.</w:t>
      </w:r>
    </w:p>
    <w:p>
      <w:pPr>
        <w:pStyle w:val="Style9"/>
        <w:keepNext w:val="0"/>
        <w:keepLines w:val="0"/>
        <w:widowControl w:val="0"/>
        <w:numPr>
          <w:ilvl w:val="0"/>
          <w:numId w:val="5"/>
        </w:numPr>
        <w:shd w:val="clear" w:color="auto" w:fill="auto"/>
        <w:tabs>
          <w:tab w:pos="635" w:val="left"/>
        </w:tabs>
        <w:spacing w:before="0" w:after="420" w:line="348" w:lineRule="auto"/>
        <w:ind w:left="600" w:right="0" w:hanging="300"/>
        <w:jc w:val="both"/>
      </w:pPr>
      <w:r>
        <w:rPr>
          <w:rStyle w:val="CharStyle10"/>
        </w:rPr>
        <w:t>התחייבות היזם לתשלום שכר טרחת עורך הדין תכלול את שלבי תשלום שכר טרחת עורך הדין על ידי היזם, אשר יסוכמו בין נציגות הבעלים לבין היזם תוך תיאום עם עורך הדין ובהסכמתו. אולם מובהר כי ככל ונציגות הבעלים והיזם ו/או עורך הדין לא יגיעו להסכמות כאשר לאופן ושלבי תשלום שכר טרחת עורך הדין לייצוג הבעלים בפרוייקט, הרי שהסכם זה יהיה בטל ומבוטל ולאף צד לא תהיה שום טענה ו/או תביעה ו/או דרישה כנגד משנהו והבעלים יהיו רשאים להיות מיוצגים בפרוייקט על ידי כל עו״ד אחר.</w:t>
      </w:r>
    </w:p>
    <w:p>
      <w:pPr>
        <w:pStyle w:val="Style9"/>
        <w:keepNext w:val="0"/>
        <w:keepLines w:val="0"/>
        <w:widowControl w:val="0"/>
        <w:numPr>
          <w:ilvl w:val="0"/>
          <w:numId w:val="5"/>
        </w:numPr>
        <w:shd w:val="clear" w:color="auto" w:fill="auto"/>
        <w:tabs>
          <w:tab w:pos="635" w:val="left"/>
        </w:tabs>
        <w:spacing w:before="0" w:after="420" w:line="350" w:lineRule="auto"/>
        <w:ind w:left="600" w:right="0" w:hanging="300"/>
        <w:jc w:val="both"/>
      </w:pPr>
      <w:r>
        <w:rPr>
          <w:rStyle w:val="CharStyle10"/>
        </w:rPr>
        <w:t>למען הסר ספק מובהר כי עורך הדין לא ייצג את היזם בפרוייקט, אלא את הדיירים בלבד וכי אין בתשלום היזם את שכר טרחת עורך הדין עבור הבעלים כדי ליצור יחסי עורך דין לקוח כין היזם לעורך הדין.</w:t>
      </w:r>
    </w:p>
    <w:p>
      <w:pPr>
        <w:pStyle w:val="Style9"/>
        <w:keepNext w:val="0"/>
        <w:keepLines w:val="0"/>
        <w:widowControl w:val="0"/>
        <w:numPr>
          <w:ilvl w:val="0"/>
          <w:numId w:val="5"/>
        </w:numPr>
        <w:shd w:val="clear" w:color="auto" w:fill="auto"/>
        <w:tabs>
          <w:tab w:pos="635" w:val="left"/>
        </w:tabs>
        <w:spacing w:before="0" w:after="2200" w:line="346" w:lineRule="auto"/>
        <w:ind w:left="600" w:right="0" w:hanging="300"/>
        <w:jc w:val="both"/>
      </w:pPr>
      <w:r>
        <w:drawing>
          <wp:anchor distT="0" distB="250190" distL="114300" distR="114300" simplePos="0" relativeHeight="125829378" behindDoc="0" locked="0" layoutInCell="1" allowOverlap="1">
            <wp:simplePos x="0" y="0"/>
            <wp:positionH relativeFrom="page">
              <wp:posOffset>5537200</wp:posOffset>
            </wp:positionH>
            <wp:positionV relativeFrom="paragraph">
              <wp:posOffset>914400</wp:posOffset>
            </wp:positionV>
            <wp:extent cx="1268095" cy="895985"/>
            <wp:wrapSquare wrapText="bothSides"/>
            <wp:docPr id="13" name="Shape 13"/>
            <a:graphic xmlns:a="http://schemas.openxmlformats.org/drawingml/2006/main">
              <a:graphicData uri="http://schemas.openxmlformats.org/drawingml/2006/picture">
                <pic:pic xmlns:pic="http://schemas.openxmlformats.org/drawingml/2006/picture">
                  <pic:nvPicPr>
                    <pic:cNvPr id="14" name="Picture box 14"/>
                    <pic:cNvPicPr/>
                  </pic:nvPicPr>
                  <pic:blipFill>
                    <a:blip r:embed="rId17"/>
                    <a:stretch/>
                  </pic:blipFill>
                  <pic:spPr>
                    <a:xfrm>
                      <a:ext cx="1268095" cy="895985"/>
                    </a:xfrm>
                    <a:prstGeom prst="rect"/>
                  </pic:spPr>
                </pic:pic>
              </a:graphicData>
            </a:graphic>
          </wp:anchor>
        </w:drawing>
      </w:r>
      <w:r>
        <mc:AlternateContent>
          <mc:Choice Requires="wps">
            <w:drawing>
              <wp:anchor distT="0" distB="0" distL="0" distR="0" simplePos="0" relativeHeight="503316482" behindDoc="0" locked="0" layoutInCell="1" allowOverlap="1">
                <wp:simplePos x="0" y="0"/>
                <wp:positionH relativeFrom="page">
                  <wp:posOffset>5936615</wp:posOffset>
                </wp:positionH>
                <wp:positionV relativeFrom="paragraph">
                  <wp:posOffset>1883410</wp:posOffset>
                </wp:positionV>
                <wp:extent cx="478790" cy="173990"/>
                <wp:wrapNone/>
                <wp:docPr id="15" name="Shape 15"/>
                <a:graphic xmlns:a="http://schemas.openxmlformats.org/drawingml/2006/main">
                  <a:graphicData uri="http://schemas.microsoft.com/office/word/2010/wordprocessingShape">
                    <wps:wsp>
                      <wps:cNvSpPr txBox="1"/>
                      <wps:spPr>
                        <a:xfrm>
                          <a:ext cx="478790" cy="173990"/>
                        </a:xfrm>
                        <a:prstGeom prst="rect"/>
                        <a:noFill/>
                      </wps:spPr>
                      <wps:txbx>
                        <w:txbxContent>
                          <w:p>
                            <w:pPr>
                              <w:pStyle w:val="Style13"/>
                              <w:keepNext w:val="0"/>
                              <w:keepLines w:val="0"/>
                              <w:widowControl w:val="0"/>
                              <w:shd w:val="clear" w:color="auto" w:fill="auto"/>
                              <w:spacing w:before="0" w:after="0" w:line="240" w:lineRule="auto"/>
                              <w:ind w:left="0" w:right="0" w:firstLine="0"/>
                              <w:jc w:val="left"/>
                            </w:pPr>
                            <w:r>
                              <w:rPr>
                                <w:rStyle w:val="CharStyle14"/>
                                <w:b/>
                                <w:bCs/>
                              </w:rPr>
                              <w:t>הבעלים</w:t>
                            </w:r>
                          </w:p>
                        </w:txbxContent>
                      </wps:txbx>
                      <wps:bodyPr lIns="0" tIns="0" rIns="0" bIns="0">
                        <a:noAutoFit/>
                      </wps:bodyPr>
                    </wps:wsp>
                  </a:graphicData>
                </a:graphic>
              </wp:anchor>
            </w:drawing>
          </mc:Choice>
          <mc:Fallback>
            <w:pict>
              <v:shape id="_x0000_s1041" type="#_x0000_t202" style="position:absolute;margin-left:467.44999999999999pt;margin-top:148.30000000000001pt;width:37.700000000000003pt;height:13.700000000000001pt;z-index:251657729;mso-wrap-distance-left:0;mso-wrap-distance-right:0;mso-position-horizontal-relative:page" filled="f" stroked="f">
                <v:textbox inset="0,0,0,0">
                  <w:txbxContent>
                    <w:p>
                      <w:pPr>
                        <w:pStyle w:val="Style13"/>
                        <w:keepNext w:val="0"/>
                        <w:keepLines w:val="0"/>
                        <w:widowControl w:val="0"/>
                        <w:shd w:val="clear" w:color="auto" w:fill="auto"/>
                        <w:spacing w:before="0" w:after="0" w:line="240" w:lineRule="auto"/>
                        <w:ind w:left="0" w:right="0" w:firstLine="0"/>
                        <w:jc w:val="left"/>
                      </w:pPr>
                      <w:r>
                        <w:rPr>
                          <w:rStyle w:val="CharStyle14"/>
                          <w:b/>
                          <w:bCs/>
                        </w:rPr>
                        <w:t>הבעלים</w:t>
                      </w:r>
                    </w:p>
                  </w:txbxContent>
                </v:textbox>
                <w10:wrap anchorx="page"/>
              </v:shape>
            </w:pict>
          </mc:Fallback>
        </mc:AlternateContent>
      </w:r>
      <w:r>
        <w:rPr>
          <w:rStyle w:val="CharStyle10"/>
        </w:rPr>
        <w:t>עורך הדין יפעל בשקיפות מול נציגות הבעלים והבעלים לאורך כל הזמן ההתקשרות לצורך הצלחת הפרוייקט.</w:t>
      </w:r>
    </w:p>
    <w:p>
      <w:pPr>
        <w:pStyle w:val="Style9"/>
        <w:keepNext w:val="0"/>
        <w:keepLines w:val="0"/>
        <w:widowControl w:val="0"/>
        <w:pBdr>
          <w:top w:val="single" w:sz="4" w:space="0" w:color="auto"/>
        </w:pBdr>
        <w:shd w:val="clear" w:color="auto" w:fill="auto"/>
        <w:spacing w:before="0" w:after="100" w:line="240" w:lineRule="auto"/>
        <w:ind w:left="0" w:right="0" w:firstLine="0"/>
        <w:jc w:val="center"/>
      </w:pPr>
      <w:r>
        <w:rPr>
          <w:rStyle w:val="CharStyle10"/>
          <w:b/>
          <w:bCs/>
          <w:i/>
          <w:iCs/>
        </w:rPr>
        <w:t>עו״ר</w:t>
      </w:r>
      <w:r>
        <w:rPr>
          <w:rStyle w:val="CharStyle10"/>
          <w:b/>
          <w:bCs/>
        </w:rPr>
        <w:t xml:space="preserve"> בן־נון יוסף</w:t>
      </w:r>
    </w:p>
    <w:p>
      <w:pPr>
        <w:pStyle w:val="Style9"/>
        <w:keepNext w:val="0"/>
        <w:keepLines w:val="0"/>
        <w:widowControl w:val="0"/>
        <w:shd w:val="clear" w:color="auto" w:fill="auto"/>
        <w:spacing w:before="0" w:after="0" w:line="240" w:lineRule="auto"/>
        <w:ind w:left="0" w:right="0" w:firstLine="0"/>
        <w:jc w:val="both"/>
      </w:pPr>
      <w:r>
        <w:rPr>
          <w:rStyle w:val="CharStyle10"/>
          <w:b/>
          <w:bCs/>
        </w:rPr>
        <w:t>באמצעות הנציגות</w:t>
      </w:r>
    </w:p>
    <w:sectPr>
      <w:headerReference w:type="default" r:id="rId19"/>
      <w:headerReference w:type="even" r:id="rId20"/>
      <w:footnotePr>
        <w:pos w:val="pageBottom"/>
        <w:numFmt w:val="decimal"/>
        <w:numRestart w:val="continuous"/>
      </w:footnotePr>
      <w:pgSz w:w="11900" w:h="16840"/>
      <w:pgMar w:top="1798" w:right="1277" w:bottom="416" w:left="1493" w:header="0" w:footer="3" w:gutter="0"/>
      <w:cols w:space="720"/>
      <w:noEndnote/>
      <w:rtlGutter w:val="0"/>
      <w:docGrid w:linePitch="360"/>
    </w:sectPr>
  </w:body>
</w:document>
</file>

<file path=word/footnotes.xml><?xml version="1.0" encoding="utf-8"?>
<w:footnotes xmlns:w="http://schemas.openxmlformats.org/wordprocessingml/2006/main" xmlns:r="http://schemas.openxmlformats.org/officeDocument/2006/relationships" xmlns:wp="http://schemas.openxmlformats.org/drawingml/2006/wordprocessingDrawing" xmlns:mc="http://schemas.openxmlformats.org/markup-compatibility/2006" xmlns:wps="http://schemas.microsoft.com/office/word/2010/wordprocessingShape" xmlns:wpg="http://schemas.microsoft.com/office/word/2010/wordprocessingGroup" xmlns:v="urn:schemas-microsoft-com:vml" xmlns:o="urn:schemas-microsoft-com:office:office" xmlns:w10="urn:schemas-microsoft-com:office:word">
  <w:footnote w:id="0" w:type="separator">
    <w:p>
      <w:pPr>
        <w:bidi/>
      </w:pPr>
      <w:r/>
    </w:p>
  </w:footnote>
  <w:footnote w:id="1" w:type="continuationSeparator">
    <w:p>
      <w:pPr>
        <w:bidi/>
      </w:pPr>
      <w:r/>
    </w:p>
  </w:footnote>
</w:footnotes>
</file>

<file path=word/header1.xml><?xml version="1.0" encoding="utf-8"?>
<w:hdr xmlns:w="http://schemas.openxmlformats.org/wordprocessingml/2006/main" xmlns:r="http://schemas.openxmlformats.org/officeDocument/2006/relationships" xmlns:wp="http://schemas.openxmlformats.org/drawingml/2006/wordprocessingDrawing" xmlns:mc="http://schemas.openxmlformats.org/markup-compatibility/2006" xmlns:wps="http://schemas.microsoft.com/office/word/2010/wordprocessingShape" xmlns:wpg="http://schemas.microsoft.com/office/word/2010/wordprocessingGroup" xmlns:v="urn:schemas-microsoft-com:vml" xmlns:o="urn:schemas-microsoft-com:office:office" xmlns:w10="urn:schemas-microsoft-com:office:word">
  <w:p>
    <w:pPr>
      <w:widowControl w:val="0"/>
      <w:spacing w:line="1" w:lineRule="exact"/>
    </w:pPr>
    <w:r>
      <mc:AlternateContent>
        <mc:Choice Requires="wps">
          <w:drawing>
            <wp:anchor distT="0" distB="0" distL="0" distR="0" simplePos="0" relativeHeight="62914693" behindDoc="1" locked="0" layoutInCell="1" allowOverlap="1">
              <wp:simplePos x="0" y="0"/>
              <wp:positionH relativeFrom="page">
                <wp:posOffset>3886835</wp:posOffset>
              </wp:positionH>
              <wp:positionV relativeFrom="page">
                <wp:posOffset>760730</wp:posOffset>
              </wp:positionV>
              <wp:extent cx="52070" cy="100330"/>
              <wp:wrapNone/>
              <wp:docPr id="8" name="Shape 8"/>
              <a:graphic xmlns:a="http://schemas.openxmlformats.org/drawingml/2006/main">
                <a:graphicData uri="http://schemas.microsoft.com/office/word/2010/wordprocessingShape">
                  <wps:wsp>
                    <wps:cNvSpPr txBox="1"/>
                    <wps:spPr>
                      <a:xfrm>
                        <a:ext cx="52070" cy="100330"/>
                      </a:xfrm>
                      <a:prstGeom prst="rect"/>
                      <a:noFill/>
                    </wps:spPr>
                    <wps:txbx>
                      <w:txbxContent>
                        <w:p>
                          <w:pPr>
                            <w:pStyle w:val="Style16"/>
                            <w:keepNext w:val="0"/>
                            <w:keepLines w:val="0"/>
                            <w:widowControl w:val="0"/>
                            <w:shd w:val="clear" w:color="auto" w:fill="auto"/>
                            <w:bidi w:val="0"/>
                            <w:spacing w:before="0" w:after="0" w:line="240" w:lineRule="auto"/>
                            <w:ind w:left="0" w:right="0" w:firstLine="0"/>
                            <w:jc w:val="left"/>
                            <w:rPr>
                              <w:sz w:val="22"/>
                              <w:szCs w:val="22"/>
                            </w:rPr>
                          </w:pPr>
                          <w:fldSimple w:instr=" PAGE \* MERGEFORMAT ">
                            <w:r>
                              <w:rPr>
                                <w:rStyle w:val="CharStyle17"/>
                                <w:sz w:val="22"/>
                                <w:szCs w:val="22"/>
                              </w:rPr>
                              <w:t>#</w:t>
                            </w:r>
                          </w:fldSimple>
                        </w:p>
                      </w:txbxContent>
                    </wps:txbx>
                    <wps:bodyPr wrap="none" lIns="0" tIns="0" rIns="0" bIns="0">
                      <a:spAutoFit/>
                    </wps:bodyPr>
                  </wps:wsp>
                </a:graphicData>
              </a:graphic>
            </wp:anchor>
          </w:drawing>
        </mc:Choice>
        <mc:Fallback>
          <w:pict>
            <v:shapetype id="_x0000_t202" coordsize="21600,21600" o:spt="202" path="m,l,21600r21600,l21600,xe">
              <v:stroke joinstyle="miter"/>
              <v:path gradientshapeok="t" o:connecttype="rect"/>
            </v:shapetype>
            <v:shape id="_x0000_s1034" type="#_x0000_t202" style="position:absolute;margin-left:306.05000000000001pt;margin-top:59.899999999999999pt;width:4.0999999999999996pt;height:7.9000000000000004pt;z-index:-188744060;mso-wrap-style:none;mso-wrap-distance-left:0;mso-wrap-distance-right:0;mso-position-horizontal-relative:page;mso-position-vertical-relative:page" wrapcoords="0 0" filled="f" stroked="f">
              <v:textbox style="mso-fit-shape-to-text:t" inset="0,0,0,0">
                <w:txbxContent>
                  <w:p>
                    <w:pPr>
                      <w:pStyle w:val="Style16"/>
                      <w:keepNext w:val="0"/>
                      <w:keepLines w:val="0"/>
                      <w:widowControl w:val="0"/>
                      <w:shd w:val="clear" w:color="auto" w:fill="auto"/>
                      <w:bidi w:val="0"/>
                      <w:spacing w:before="0" w:after="0" w:line="240" w:lineRule="auto"/>
                      <w:ind w:left="0" w:right="0" w:firstLine="0"/>
                      <w:jc w:val="left"/>
                      <w:rPr>
                        <w:sz w:val="22"/>
                        <w:szCs w:val="22"/>
                      </w:rPr>
                    </w:pPr>
                    <w:fldSimple w:instr=" PAGE \* MERGEFORMAT ">
                      <w:r>
                        <w:rPr>
                          <w:rStyle w:val="CharStyle17"/>
                          <w:sz w:val="22"/>
                          <w:szCs w:val="22"/>
                        </w:rPr>
                        <w:t>#</w:t>
                      </w:r>
                    </w:fldSimple>
                  </w:p>
                </w:txbxContent>
              </v:textbox>
              <w10:wrap anchorx="page" anchory="page"/>
            </v:shape>
          </w:pict>
        </mc:Fallback>
      </mc:AlternateContent>
    </w:r>
  </w:p>
</w:hdr>
</file>

<file path=word/header2.xml><?xml version="1.0" encoding="utf-8"?>
<w:hdr xmlns:w="http://schemas.openxmlformats.org/wordprocessingml/2006/main" xmlns:r="http://schemas.openxmlformats.org/officeDocument/2006/relationships" xmlns:wp="http://schemas.openxmlformats.org/drawingml/2006/wordprocessingDrawing" xmlns:mc="http://schemas.openxmlformats.org/markup-compatibility/2006" xmlns:wps="http://schemas.microsoft.com/office/word/2010/wordprocessingShape" xmlns:wpg="http://schemas.microsoft.com/office/word/2010/wordprocessingGroup" xmlns:v="urn:schemas-microsoft-com:vml" xmlns:o="urn:schemas-microsoft-com:office:office" xmlns:w10="urn:schemas-microsoft-com:office:word">
  <w:p>
    <w:pPr>
      <w:widowControl w:val="0"/>
      <w:spacing w:line="1" w:lineRule="exact"/>
    </w:pPr>
    <w:r>
      <mc:AlternateContent>
        <mc:Choice Requires="wps">
          <w:drawing>
            <wp:anchor distT="0" distB="0" distL="0" distR="0" simplePos="0" relativeHeight="62914695" behindDoc="1" locked="0" layoutInCell="1" allowOverlap="1">
              <wp:simplePos x="0" y="0"/>
              <wp:positionH relativeFrom="page">
                <wp:posOffset>3825875</wp:posOffset>
              </wp:positionH>
              <wp:positionV relativeFrom="page">
                <wp:posOffset>751840</wp:posOffset>
              </wp:positionV>
              <wp:extent cx="57785" cy="109855"/>
              <wp:wrapNone/>
              <wp:docPr id="10" name="Shape 10"/>
              <a:graphic xmlns:a="http://schemas.openxmlformats.org/drawingml/2006/main">
                <a:graphicData uri="http://schemas.microsoft.com/office/word/2010/wordprocessingShape">
                  <wps:wsp>
                    <wps:cNvSpPr txBox="1"/>
                    <wps:spPr>
                      <a:xfrm>
                        <a:ext cx="57785" cy="109855"/>
                      </a:xfrm>
                      <a:prstGeom prst="rect"/>
                      <a:noFill/>
                    </wps:spPr>
                    <wps:txbx>
                      <w:txbxContent>
                        <w:p>
                          <w:pPr>
                            <w:pStyle w:val="Style16"/>
                            <w:keepNext w:val="0"/>
                            <w:keepLines w:val="0"/>
                            <w:widowControl w:val="0"/>
                            <w:shd w:val="clear" w:color="auto" w:fill="auto"/>
                            <w:bidi w:val="0"/>
                            <w:spacing w:before="0" w:after="0" w:line="240" w:lineRule="auto"/>
                            <w:ind w:left="0" w:right="0" w:firstLine="0"/>
                            <w:jc w:val="left"/>
                            <w:rPr>
                              <w:sz w:val="22"/>
                              <w:szCs w:val="22"/>
                            </w:rPr>
                          </w:pPr>
                          <w:fldSimple w:instr=" PAGE \* MERGEFORMAT ">
                            <w:r>
                              <w:rPr>
                                <w:rStyle w:val="CharStyle17"/>
                                <w:sz w:val="22"/>
                                <w:szCs w:val="22"/>
                              </w:rPr>
                              <w:t>#</w:t>
                            </w:r>
                          </w:fldSimple>
                        </w:p>
                      </w:txbxContent>
                    </wps:txbx>
                    <wps:bodyPr wrap="none" lIns="0" tIns="0" rIns="0" bIns="0">
                      <a:spAutoFit/>
                    </wps:bodyPr>
                  </wps:wsp>
                </a:graphicData>
              </a:graphic>
            </wp:anchor>
          </w:drawing>
        </mc:Choice>
        <mc:Fallback>
          <w:pict>
            <v:shape id="_x0000_s1036" type="#_x0000_t202" style="position:absolute;margin-left:301.25pt;margin-top:59.200000000000003pt;width:4.5499999999999998pt;height:8.6500000000000004pt;z-index:-188744058;mso-wrap-style:none;mso-wrap-distance-left:0;mso-wrap-distance-right:0;mso-position-horizontal-relative:page;mso-position-vertical-relative:page" wrapcoords="0 0" filled="f" stroked="f">
              <v:textbox style="mso-fit-shape-to-text:t" inset="0,0,0,0">
                <w:txbxContent>
                  <w:p>
                    <w:pPr>
                      <w:pStyle w:val="Style16"/>
                      <w:keepNext w:val="0"/>
                      <w:keepLines w:val="0"/>
                      <w:widowControl w:val="0"/>
                      <w:shd w:val="clear" w:color="auto" w:fill="auto"/>
                      <w:bidi w:val="0"/>
                      <w:spacing w:before="0" w:after="0" w:line="240" w:lineRule="auto"/>
                      <w:ind w:left="0" w:right="0" w:firstLine="0"/>
                      <w:jc w:val="left"/>
                      <w:rPr>
                        <w:sz w:val="22"/>
                        <w:szCs w:val="22"/>
                      </w:rPr>
                    </w:pPr>
                    <w:fldSimple w:instr=" PAGE \* MERGEFORMAT ">
                      <w:r>
                        <w:rPr>
                          <w:rStyle w:val="CharStyle17"/>
                          <w:sz w:val="22"/>
                          <w:szCs w:val="22"/>
                        </w:rPr>
                        <w:t>#</w:t>
                      </w:r>
                    </w:fldSimple>
                  </w:p>
                </w:txbxContent>
              </v:textbox>
              <w10:wrap anchorx="page" anchory="page"/>
            </v:shape>
          </w:pict>
        </mc:Fallback>
      </mc:AlternateContent>
    </w:r>
  </w:p>
</w:hdr>
</file>

<file path=word/header3.xml><?xml version="1.0" encoding="utf-8"?>
<w:hdr xmlns:w="http://schemas.openxmlformats.org/wordprocessingml/2006/main" xmlns:r="http://schemas.openxmlformats.org/officeDocument/2006/relationships" xmlns:wp="http://schemas.openxmlformats.org/drawingml/2006/wordprocessingDrawing" xmlns:mc="http://schemas.openxmlformats.org/markup-compatibility/2006" xmlns:wps="http://schemas.microsoft.com/office/word/2010/wordprocessingShape" xmlns:wpg="http://schemas.microsoft.com/office/word/2010/wordprocessingGroup" xmlns:v="urn:schemas-microsoft-com:vml" xmlns:o="urn:schemas-microsoft-com:office:office" xmlns:w10="urn:schemas-microsoft-com:office:word">
  <w:p>
    <w:pPr>
      <w:widowControl w:val="0"/>
      <w:spacing w:line="1" w:lineRule="exact"/>
    </w:pPr>
    <w:r>
      <mc:AlternateContent>
        <mc:Choice Requires="wps">
          <w:drawing>
            <wp:anchor distT="0" distB="0" distL="0" distR="0" simplePos="0" relativeHeight="62914697" behindDoc="1" locked="0" layoutInCell="1" allowOverlap="1">
              <wp:simplePos x="0" y="0"/>
              <wp:positionH relativeFrom="page">
                <wp:posOffset>3825875</wp:posOffset>
              </wp:positionH>
              <wp:positionV relativeFrom="page">
                <wp:posOffset>751840</wp:posOffset>
              </wp:positionV>
              <wp:extent cx="57785" cy="109855"/>
              <wp:wrapNone/>
              <wp:docPr id="17" name="Shape 17"/>
              <a:graphic xmlns:a="http://schemas.openxmlformats.org/drawingml/2006/main">
                <a:graphicData uri="http://schemas.microsoft.com/office/word/2010/wordprocessingShape">
                  <wps:wsp>
                    <wps:cNvSpPr txBox="1"/>
                    <wps:spPr>
                      <a:xfrm>
                        <a:ext cx="57785" cy="109855"/>
                      </a:xfrm>
                      <a:prstGeom prst="rect"/>
                      <a:noFill/>
                    </wps:spPr>
                    <wps:txbx>
                      <w:txbxContent>
                        <w:p>
                          <w:pPr>
                            <w:pStyle w:val="Style16"/>
                            <w:keepNext w:val="0"/>
                            <w:keepLines w:val="0"/>
                            <w:widowControl w:val="0"/>
                            <w:shd w:val="clear" w:color="auto" w:fill="auto"/>
                            <w:bidi w:val="0"/>
                            <w:spacing w:before="0" w:after="0" w:line="240" w:lineRule="auto"/>
                            <w:ind w:left="0" w:right="0" w:firstLine="0"/>
                            <w:jc w:val="left"/>
                            <w:rPr>
                              <w:sz w:val="22"/>
                              <w:szCs w:val="22"/>
                            </w:rPr>
                          </w:pPr>
                          <w:fldSimple w:instr=" PAGE \* MERGEFORMAT ">
                            <w:r>
                              <w:rPr>
                                <w:rStyle w:val="CharStyle17"/>
                                <w:sz w:val="22"/>
                                <w:szCs w:val="22"/>
                              </w:rPr>
                              <w:t>#</w:t>
                            </w:r>
                          </w:fldSimple>
                        </w:p>
                      </w:txbxContent>
                    </wps:txbx>
                    <wps:bodyPr wrap="none" lIns="0" tIns="0" rIns="0" bIns="0">
                      <a:spAutoFit/>
                    </wps:bodyPr>
                  </wps:wsp>
                </a:graphicData>
              </a:graphic>
            </wp:anchor>
          </w:drawing>
        </mc:Choice>
        <mc:Fallback>
          <w:pict>
            <v:shape id="_x0000_s1043" type="#_x0000_t202" style="position:absolute;margin-left:301.25pt;margin-top:59.200000000000003pt;width:4.5499999999999998pt;height:8.6500000000000004pt;z-index:-188744056;mso-wrap-style:none;mso-wrap-distance-left:0;mso-wrap-distance-right:0;mso-position-horizontal-relative:page;mso-position-vertical-relative:page" wrapcoords="0 0" filled="f" stroked="f">
              <v:textbox style="mso-fit-shape-to-text:t" inset="0,0,0,0">
                <w:txbxContent>
                  <w:p>
                    <w:pPr>
                      <w:pStyle w:val="Style16"/>
                      <w:keepNext w:val="0"/>
                      <w:keepLines w:val="0"/>
                      <w:widowControl w:val="0"/>
                      <w:shd w:val="clear" w:color="auto" w:fill="auto"/>
                      <w:bidi w:val="0"/>
                      <w:spacing w:before="0" w:after="0" w:line="240" w:lineRule="auto"/>
                      <w:ind w:left="0" w:right="0" w:firstLine="0"/>
                      <w:jc w:val="left"/>
                      <w:rPr>
                        <w:sz w:val="22"/>
                        <w:szCs w:val="22"/>
                      </w:rPr>
                    </w:pPr>
                    <w:fldSimple w:instr=" PAGE \* MERGEFORMAT ">
                      <w:r>
                        <w:rPr>
                          <w:rStyle w:val="CharStyle17"/>
                          <w:sz w:val="22"/>
                          <w:szCs w:val="22"/>
                        </w:rPr>
                        <w:t>#</w:t>
                      </w:r>
                    </w:fldSimple>
                  </w:p>
                </w:txbxContent>
              </v:textbox>
              <w10:wrap anchorx="page" anchory="page"/>
            </v:shape>
          </w:pict>
        </mc:Fallback>
      </mc:AlternateContent>
    </w:r>
  </w:p>
</w:hdr>
</file>

<file path=word/header4.xml><?xml version="1.0" encoding="utf-8"?>
<w:hdr xmlns:w="http://schemas.openxmlformats.org/wordprocessingml/2006/main" xmlns:r="http://schemas.openxmlformats.org/officeDocument/2006/relationships" xmlns:wp="http://schemas.openxmlformats.org/drawingml/2006/wordprocessingDrawing" xmlns:mc="http://schemas.openxmlformats.org/markup-compatibility/2006" xmlns:wps="http://schemas.microsoft.com/office/word/2010/wordprocessingShape" xmlns:wpg="http://schemas.microsoft.com/office/word/2010/wordprocessingGroup" xmlns:v="urn:schemas-microsoft-com:vml" xmlns:o="urn:schemas-microsoft-com:office:office" xmlns:w10="urn:schemas-microsoft-com:office:word">
  <w:p>
    <w:pPr>
      <w:widowControl w:val="0"/>
      <w:spacing w:line="1" w:lineRule="exact"/>
    </w:pPr>
    <w:r>
      <mc:AlternateContent>
        <mc:Choice Requires="wps">
          <w:drawing>
            <wp:anchor distT="0" distB="0" distL="0" distR="0" simplePos="0" relativeHeight="62914699" behindDoc="1" locked="0" layoutInCell="1" allowOverlap="1">
              <wp:simplePos x="0" y="0"/>
              <wp:positionH relativeFrom="page">
                <wp:posOffset>3825875</wp:posOffset>
              </wp:positionH>
              <wp:positionV relativeFrom="page">
                <wp:posOffset>751840</wp:posOffset>
              </wp:positionV>
              <wp:extent cx="57785" cy="109855"/>
              <wp:wrapNone/>
              <wp:docPr id="19" name="Shape 19"/>
              <a:graphic xmlns:a="http://schemas.openxmlformats.org/drawingml/2006/main">
                <a:graphicData uri="http://schemas.microsoft.com/office/word/2010/wordprocessingShape">
                  <wps:wsp>
                    <wps:cNvSpPr txBox="1"/>
                    <wps:spPr>
                      <a:xfrm>
                        <a:ext cx="57785" cy="109855"/>
                      </a:xfrm>
                      <a:prstGeom prst="rect"/>
                      <a:noFill/>
                    </wps:spPr>
                    <wps:txbx>
                      <w:txbxContent>
                        <w:p>
                          <w:pPr>
                            <w:pStyle w:val="Style16"/>
                            <w:keepNext w:val="0"/>
                            <w:keepLines w:val="0"/>
                            <w:widowControl w:val="0"/>
                            <w:shd w:val="clear" w:color="auto" w:fill="auto"/>
                            <w:bidi w:val="0"/>
                            <w:spacing w:before="0" w:after="0" w:line="240" w:lineRule="auto"/>
                            <w:ind w:left="0" w:right="0" w:firstLine="0"/>
                            <w:jc w:val="left"/>
                            <w:rPr>
                              <w:sz w:val="22"/>
                              <w:szCs w:val="22"/>
                            </w:rPr>
                          </w:pPr>
                          <w:fldSimple w:instr=" PAGE \* MERGEFORMAT ">
                            <w:r>
                              <w:rPr>
                                <w:rStyle w:val="CharStyle17"/>
                                <w:sz w:val="22"/>
                                <w:szCs w:val="22"/>
                              </w:rPr>
                              <w:t>#</w:t>
                            </w:r>
                          </w:fldSimple>
                        </w:p>
                      </w:txbxContent>
                    </wps:txbx>
                    <wps:bodyPr wrap="none" lIns="0" tIns="0" rIns="0" bIns="0">
                      <a:spAutoFit/>
                    </wps:bodyPr>
                  </wps:wsp>
                </a:graphicData>
              </a:graphic>
            </wp:anchor>
          </w:drawing>
        </mc:Choice>
        <mc:Fallback>
          <w:pict>
            <v:shape id="_x0000_s1045" type="#_x0000_t202" style="position:absolute;margin-left:301.25pt;margin-top:59.200000000000003pt;width:4.5499999999999998pt;height:8.6500000000000004pt;z-index:-188744054;mso-wrap-style:none;mso-wrap-distance-left:0;mso-wrap-distance-right:0;mso-position-horizontal-relative:page;mso-position-vertical-relative:page" wrapcoords="0 0" filled="f" stroked="f">
              <v:textbox style="mso-fit-shape-to-text:t" inset="0,0,0,0">
                <w:txbxContent>
                  <w:p>
                    <w:pPr>
                      <w:pStyle w:val="Style16"/>
                      <w:keepNext w:val="0"/>
                      <w:keepLines w:val="0"/>
                      <w:widowControl w:val="0"/>
                      <w:shd w:val="clear" w:color="auto" w:fill="auto"/>
                      <w:bidi w:val="0"/>
                      <w:spacing w:before="0" w:after="0" w:line="240" w:lineRule="auto"/>
                      <w:ind w:left="0" w:right="0" w:firstLine="0"/>
                      <w:jc w:val="left"/>
                      <w:rPr>
                        <w:sz w:val="22"/>
                        <w:szCs w:val="22"/>
                      </w:rPr>
                    </w:pPr>
                    <w:fldSimple w:instr=" PAGE \* MERGEFORMAT ">
                      <w:r>
                        <w:rPr>
                          <w:rStyle w:val="CharStyle17"/>
                          <w:sz w:val="22"/>
                          <w:szCs w:val="22"/>
                        </w:rPr>
                        <w:t>#</w:t>
                      </w:r>
                    </w:fldSimple>
                  </w:p>
                </w:txbxContent>
              </v:textbox>
              <w10:wrap anchorx="page" anchory="page"/>
            </v:shape>
          </w:pict>
        </mc:Fallback>
      </mc:AlternateContent>
    </w:r>
  </w:p>
</w:hdr>
</file>

<file path=word/numbering.xml><?xml version="1.0" encoding="utf-8"?>
<w:numbering xmlns:w="http://schemas.openxmlformats.org/wordprocessingml/2006/main" xmlns:r="http://schemas.openxmlformats.org/officeDocument/2006/relationships" xmlns:wp="http://schemas.openxmlformats.org/drawingml/2006/wordprocessingDrawing" xmlns:mc="http://schemas.openxmlformats.org/markup-compatibility/2006" xmlns:wps="http://schemas.microsoft.com/office/word/2010/wordprocessingShape" xmlns:wpg="http://schemas.microsoft.com/office/word/2010/wordprocessingGroup" xmlns:v="urn:schemas-microsoft-com:vml" xmlns:o="urn:schemas-microsoft-com:office:office" xmlns:w10="urn:schemas-microsoft-com:office:word">
  <w:abstractNum w:abstractNumId="0">
    <w:multiLevelType w:val="multilevel"/>
    <w:lvl w:ilvl="0">
      <w:start w:val="1"/>
      <w:numFmt w:val="decimal"/>
      <w:lvlText w:val="%1."/>
      <w:rPr>
        <w:rFonts w:ascii="Times New Roman" w:eastAsia="Times New Roman" w:hAnsi="Times New Roman" w:cs="Times New Roman"/>
        <w:b/>
        <w:bCs/>
        <w:i w:val="0"/>
        <w:iCs w:val="0"/>
        <w:smallCaps w:val="0"/>
        <w:strike w:val="0"/>
        <w:color w:val="000000"/>
        <w:spacing w:val="0"/>
        <w:w w:val="100"/>
        <w:position w:val="0"/>
        <w:sz w:val="22"/>
        <w:szCs w:val="22"/>
        <w:u w:val="none"/>
        <w:shd w:val="clear" w:color="auto" w:fill="auto"/>
        <w:lang w:val="en-US" w:eastAsia="en-US" w:bidi="en-US"/>
      </w:rPr>
    </w:lvl>
  </w:abstractNum>
  <w:abstractNum w:abstractNumId="2">
    <w:multiLevelType w:val="multilevel"/>
    <w:lvl w:ilvl="0">
      <w:start w:val="1"/>
      <w:numFmt w:val="hebrew2"/>
      <w:lvlText w:val="%1."/>
      <w:rPr>
        <w:rFonts w:ascii="Arial" w:eastAsia="Arial" w:hAnsi="Arial" w:cs="Arial"/>
        <w:b w:val="0"/>
        <w:bCs w:val="0"/>
        <w:i w:val="0"/>
        <w:iCs w:val="0"/>
        <w:smallCaps w:val="0"/>
        <w:strike w:val="0"/>
        <w:color w:val="000000"/>
        <w:spacing w:val="0"/>
        <w:w w:val="100"/>
        <w:position w:val="0"/>
        <w:sz w:val="22"/>
        <w:szCs w:val="22"/>
        <w:u w:val="none"/>
        <w:shd w:val="clear" w:color="auto" w:fill="auto"/>
        <w:lang w:val="he-IL" w:eastAsia="he-IL" w:bidi="he-IL"/>
      </w:rPr>
    </w:lvl>
  </w:abstractNum>
  <w:abstractNum w:abstractNumId="4">
    <w:multiLevelType w:val="multilevel"/>
    <w:lvl w:ilvl="0">
      <w:start w:val="5"/>
      <w:numFmt w:val="decimal"/>
      <w:lvlText w:val="%1."/>
      <w:rPr>
        <w:rFonts w:ascii="Times New Roman" w:eastAsia="Times New Roman" w:hAnsi="Times New Roman" w:cs="Times New Roman"/>
        <w:b/>
        <w:bCs/>
        <w:i w:val="0"/>
        <w:iCs w:val="0"/>
        <w:smallCaps w:val="0"/>
        <w:strike w:val="0"/>
        <w:color w:val="000000"/>
        <w:spacing w:val="0"/>
        <w:w w:val="100"/>
        <w:position w:val="0"/>
        <w:sz w:val="22"/>
        <w:szCs w:val="22"/>
        <w:u w:val="none"/>
        <w:shd w:val="clear" w:color="auto" w:fill="auto"/>
        <w:lang w:val="en-US" w:eastAsia="en-US" w:bidi="en-US"/>
      </w:rPr>
    </w:lvl>
  </w:abstractNum>
  <w:num w:numId="1">
    <w:abstractNumId w:val="0"/>
  </w:num>
  <w:num w:numId="3">
    <w:abstractNumId w:val="2"/>
  </w:num>
  <w:num w:numId="5">
    <w:abstractNumId w:val="4"/>
  </w:num>
</w:numbering>
</file>

<file path=word/settings.xml><?xml version="1.0" encoding="utf-8"?>
<w:settings xmlns:w="http://schemas.openxmlformats.org/wordprocessingml/2006/main" xmlns:r="http://schemas.openxmlformats.org/officeDocument/2006/relationships" xmlns:wp="http://schemas.openxmlformats.org/drawingml/2006/wordprocessingDrawing" xmlns:mc="http://schemas.openxmlformats.org/markup-compatibility/2006" xmlns:wps="http://schemas.microsoft.com/office/word/2010/wordprocessingShape" xmlns:wpg="http://schemas.microsoft.com/office/word/2010/wordprocessingGroup" xmlns:v="urn:schemas-microsoft-com:vml" xmlns:o="urn:schemas-microsoft-com:office:office" xmlns:w10="urn:schemas-microsoft-com:office:word">
  <w:zoom w:val="fullPage"/>
  <w:evenAndOddHeaders/>
  <w:drawingGridHorizontalSpacing w:val="181"/>
  <w:drawingGridVerticalSpacing w:val="181"/>
  <w:displayHorizontalDrawingGridEvery w:val="1"/>
  <w:displayVerticalDrawingGridEvery w:val="1"/>
  <w:characterSpacingControl w:val="compressPunctuation"/>
  <w:footnotePr>
    <w:pos w:val="pageBottom"/>
    <w:numFmt w:val="decimal"/>
    <w:numRestart w:val="continuous"/>
    <w:footnote w:id="0"/>
    <w:footnote w:id="1"/>
  </w:footnotePr>
  <w:compat>
    <w:doNotExpandShiftReturn/>
    <w:compatSetting w:name="compatibilityMode" w:uri="http://schemas.microsoft.com/office/word" w:val="15"/>
  </w:compat>
</w:settings>
</file>

<file path=word/styles.xml><?xml version="1.0" encoding="utf-8"?>
<w:styles xmlns:w="http://schemas.openxmlformats.org/wordprocessingml/2006/main" xmlns:r="http://schemas.openxmlformats.org/officeDocument/2006/relationships" xmlns:wp="http://schemas.openxmlformats.org/drawingml/2006/wordprocessingDrawing" xmlns:mc="http://schemas.openxmlformats.org/markup-compatibility/2006" xmlns:wps="http://schemas.microsoft.com/office/word/2010/wordprocessingShape" xmlns:wpg="http://schemas.microsoft.com/office/word/2010/wordprocessingGroup" xmlns:v="urn:schemas-microsoft-com:vml" xmlns:o="urn:schemas-microsoft-com:office:office" xmlns:w10="urn:schemas-microsoft-com:office:word">
  <w:docDefaults>
    <w:rPrDefault>
      <w:rPr>
        <w:rFonts w:ascii="Times New Roman" w:eastAsia="Times New Roman" w:hAnsi="Times New Roman" w:cs="Times New Roman"/>
        <w:sz w:val="24"/>
        <w:szCs w:val="24"/>
        <w:lang w:val="he-IL" w:eastAsia="he-IL" w:bidi="he-IL"/>
      </w:rPr>
    </w:rPrDefault>
    <w:pPrDefault>
      <w:pPr>
        <w:keepNext w:val="0"/>
        <w:keepLines w:val="0"/>
        <w:widowControl w:val="0"/>
        <w:shd w:val="clear" w:color="auto" w:fill="auto"/>
        <w:bidi w:val="0"/>
        <w:spacing w:before="0" w:after="0" w:line="240" w:lineRule="auto"/>
        <w:ind w:left="0" w:right="0" w:firstLine="0"/>
        <w:jc w:val="left"/>
      </w:pPr>
    </w:pPrDefault>
  </w:docDefaults>
  <w:style w:type="paragraph" w:default="1" w:styleId="Normal">
    <w:name w:val="Normal"/>
    <w:pPr>
      <w:keepNext w:val="0"/>
      <w:keepLines w:val="0"/>
      <w:widowControl w:val="0"/>
      <w:shd w:val="clear" w:color="auto" w:fill="auto"/>
      <w:bidi w:val="0"/>
      <w:spacing w:before="0" w:after="0" w:line="240" w:lineRule="auto"/>
      <w:ind w:left="0" w:right="0" w:firstLine="0"/>
      <w:jc w:val="left"/>
    </w:pPr>
    <w:rPr>
      <w:rFonts w:ascii="Times New Roman" w:eastAsia="Times New Roman" w:hAnsi="Times New Roman" w:cs="Times New Roman"/>
      <w:color w:val="000000"/>
      <w:spacing w:val="0"/>
      <w:w w:val="100"/>
      <w:position w:val="0"/>
      <w:sz w:val="24"/>
      <w:szCs w:val="24"/>
      <w:shd w:val="clear" w:color="auto" w:fill="auto"/>
      <w:lang w:val="he-IL" w:eastAsia="he-IL" w:bidi="he-IL"/>
    </w:rPr>
  </w:style>
  <w:style w:type="character" w:default="1" w:styleId="DefaultParagraphFont">
    <w:name w:val="Default Paragraph Font"/>
    <w:rPr>
      <w:rFonts w:ascii="Times New Roman" w:eastAsia="Times New Roman" w:hAnsi="Times New Roman" w:cs="Times New Roman"/>
      <w:color w:val="000000"/>
      <w:spacing w:val="0"/>
      <w:w w:val="100"/>
      <w:position w:val="0"/>
      <w:sz w:val="24"/>
      <w:szCs w:val="24"/>
      <w:shd w:val="clear" w:color="auto" w:fill="auto"/>
      <w:lang w:val="he-IL" w:eastAsia="he-IL" w:bidi="he-IL"/>
    </w:rPr>
  </w:style>
  <w:style w:type="character" w:customStyle="1" w:styleId="CharStyle3">
    <w:name w:val="Heading #1|1_"/>
    <w:basedOn w:val="DefaultParagraphFont"/>
    <w:link w:val="Style2"/>
    <w:rPr>
      <w:rFonts w:ascii="Arial" w:eastAsia="Arial" w:hAnsi="Arial" w:cs="Arial"/>
      <w:b/>
      <w:bCs/>
      <w:i w:val="0"/>
      <w:iCs w:val="0"/>
      <w:smallCaps w:val="0"/>
      <w:strike w:val="0"/>
      <w:sz w:val="26"/>
      <w:szCs w:val="26"/>
      <w:u w:val="single"/>
    </w:rPr>
  </w:style>
  <w:style w:type="character" w:customStyle="1" w:styleId="CharStyle6">
    <w:name w:val="Heading #2|1_"/>
    <w:basedOn w:val="DefaultParagraphFont"/>
    <w:link w:val="Style5"/>
    <w:rPr>
      <w:rFonts w:ascii="Arial" w:eastAsia="Arial" w:hAnsi="Arial" w:cs="Arial"/>
      <w:b/>
      <w:bCs/>
      <w:i w:val="0"/>
      <w:iCs w:val="0"/>
      <w:smallCaps w:val="0"/>
      <w:strike w:val="0"/>
      <w:sz w:val="22"/>
      <w:szCs w:val="22"/>
      <w:u w:val="none"/>
    </w:rPr>
  </w:style>
  <w:style w:type="character" w:customStyle="1" w:styleId="CharStyle10">
    <w:name w:val="Body text|1_"/>
    <w:basedOn w:val="DefaultParagraphFont"/>
    <w:link w:val="Style9"/>
    <w:rPr>
      <w:rFonts w:ascii="Arial" w:eastAsia="Arial" w:hAnsi="Arial" w:cs="Arial"/>
      <w:b w:val="0"/>
      <w:bCs w:val="0"/>
      <w:i w:val="0"/>
      <w:iCs w:val="0"/>
      <w:smallCaps w:val="0"/>
      <w:strike w:val="0"/>
      <w:sz w:val="22"/>
      <w:szCs w:val="22"/>
      <w:u w:val="none"/>
    </w:rPr>
  </w:style>
  <w:style w:type="character" w:customStyle="1" w:styleId="CharStyle14">
    <w:name w:val="Picture caption|1_"/>
    <w:basedOn w:val="DefaultParagraphFont"/>
    <w:link w:val="Style13"/>
    <w:rPr>
      <w:rFonts w:ascii="Arial" w:eastAsia="Arial" w:hAnsi="Arial" w:cs="Arial"/>
      <w:b w:val="0"/>
      <w:bCs w:val="0"/>
      <w:i w:val="0"/>
      <w:iCs w:val="0"/>
      <w:smallCaps w:val="0"/>
      <w:strike w:val="0"/>
      <w:sz w:val="22"/>
      <w:szCs w:val="22"/>
      <w:u w:val="none"/>
    </w:rPr>
  </w:style>
  <w:style w:type="character" w:customStyle="1" w:styleId="CharStyle17">
    <w:name w:val="Header or footer|2_"/>
    <w:basedOn w:val="DefaultParagraphFont"/>
    <w:link w:val="Style16"/>
    <w:rPr>
      <w:b w:val="0"/>
      <w:bCs w:val="0"/>
      <w:i w:val="0"/>
      <w:iCs w:val="0"/>
      <w:smallCaps w:val="0"/>
      <w:strike w:val="0"/>
      <w:sz w:val="20"/>
      <w:szCs w:val="20"/>
      <w:u w:val="none"/>
      <w:lang w:val="en-US" w:eastAsia="en-US" w:bidi="en-US"/>
    </w:rPr>
  </w:style>
  <w:style w:type="paragraph" w:customStyle="1" w:styleId="Style2">
    <w:name w:val="Heading #1|1"/>
    <w:basedOn w:val="Normal"/>
    <w:link w:val="CharStyle3"/>
    <w:pPr>
      <w:widowControl w:val="0"/>
      <w:shd w:val="clear" w:color="auto" w:fill="auto"/>
      <w:bidi/>
      <w:spacing w:after="330"/>
      <w:ind w:left="1090"/>
      <w:jc w:val="center"/>
      <w:outlineLvl w:val="0"/>
    </w:pPr>
    <w:rPr>
      <w:rFonts w:ascii="Arial" w:eastAsia="Arial" w:hAnsi="Arial" w:cs="Arial"/>
      <w:b/>
      <w:bCs/>
      <w:i w:val="0"/>
      <w:iCs w:val="0"/>
      <w:smallCaps w:val="0"/>
      <w:strike w:val="0"/>
      <w:sz w:val="26"/>
      <w:szCs w:val="26"/>
      <w:u w:val="single"/>
    </w:rPr>
  </w:style>
  <w:style w:type="paragraph" w:customStyle="1" w:styleId="Style5">
    <w:name w:val="Heading #2|1"/>
    <w:basedOn w:val="Normal"/>
    <w:link w:val="CharStyle6"/>
    <w:pPr>
      <w:widowControl w:val="0"/>
      <w:shd w:val="clear" w:color="auto" w:fill="auto"/>
      <w:bidi/>
      <w:spacing w:after="290"/>
      <w:ind w:firstLine="170"/>
      <w:jc w:val="left"/>
      <w:outlineLvl w:val="1"/>
    </w:pPr>
    <w:rPr>
      <w:rFonts w:ascii="Arial" w:eastAsia="Arial" w:hAnsi="Arial" w:cs="Arial"/>
      <w:b/>
      <w:bCs/>
      <w:i w:val="0"/>
      <w:iCs w:val="0"/>
      <w:smallCaps w:val="0"/>
      <w:strike w:val="0"/>
      <w:sz w:val="22"/>
      <w:szCs w:val="22"/>
      <w:u w:val="none"/>
    </w:rPr>
  </w:style>
  <w:style w:type="paragraph" w:customStyle="1" w:styleId="Style9">
    <w:name w:val="Body text|1"/>
    <w:basedOn w:val="Normal"/>
    <w:link w:val="CharStyle10"/>
    <w:pPr>
      <w:widowControl w:val="0"/>
      <w:shd w:val="clear" w:color="auto" w:fill="auto"/>
      <w:bidi/>
      <w:spacing w:line="353" w:lineRule="auto"/>
      <w:jc w:val="left"/>
    </w:pPr>
    <w:rPr>
      <w:rFonts w:ascii="Arial" w:eastAsia="Arial" w:hAnsi="Arial" w:cs="Arial"/>
      <w:b w:val="0"/>
      <w:bCs w:val="0"/>
      <w:i w:val="0"/>
      <w:iCs w:val="0"/>
      <w:smallCaps w:val="0"/>
      <w:strike w:val="0"/>
      <w:sz w:val="22"/>
      <w:szCs w:val="22"/>
      <w:u w:val="none"/>
    </w:rPr>
  </w:style>
  <w:style w:type="paragraph" w:customStyle="1" w:styleId="Style13">
    <w:name w:val="Picture caption|1"/>
    <w:basedOn w:val="Normal"/>
    <w:link w:val="CharStyle14"/>
    <w:pPr>
      <w:widowControl w:val="0"/>
      <w:shd w:val="clear" w:color="auto" w:fill="auto"/>
      <w:bidi/>
      <w:jc w:val="left"/>
    </w:pPr>
    <w:rPr>
      <w:rFonts w:ascii="Arial" w:eastAsia="Arial" w:hAnsi="Arial" w:cs="Arial"/>
      <w:b w:val="0"/>
      <w:bCs w:val="0"/>
      <w:i w:val="0"/>
      <w:iCs w:val="0"/>
      <w:smallCaps w:val="0"/>
      <w:strike w:val="0"/>
      <w:sz w:val="22"/>
      <w:szCs w:val="22"/>
      <w:u w:val="none"/>
    </w:rPr>
  </w:style>
  <w:style w:type="paragraph" w:customStyle="1" w:styleId="Style16">
    <w:name w:val="Header or footer|2"/>
    <w:basedOn w:val="Normal"/>
    <w:link w:val="CharStyle17"/>
    <w:pPr>
      <w:widowControl w:val="0"/>
      <w:shd w:val="clear" w:color="auto" w:fill="auto"/>
    </w:pPr>
    <w:rPr>
      <w:b w:val="0"/>
      <w:bCs w:val="0"/>
      <w:i w:val="0"/>
      <w:iCs w:val="0"/>
      <w:smallCaps w:val="0"/>
      <w:strike w:val="0"/>
      <w:sz w:val="20"/>
      <w:szCs w:val="20"/>
      <w:u w:val="none"/>
      <w:lang w:val="en-US" w:eastAsia="en-US" w:bidi="en-US"/>
    </w:rPr>
  </w:style>
</w:styles>
</file>

<file path=word/_rels/document.xml.rels>&#65279;<?xml version="1.0" encoding="UTF-8" standalone="yes"?>
<Relationships xmlns="http://schemas.openxmlformats.org/package/2006/relationships"><Relationship Id="rId1" Type="http://schemas.openxmlformats.org/officeDocument/2006/relationships/footnotes" Target="footnotes.xml"/><Relationship Id="rId2" Type="http://schemas.openxmlformats.org/officeDocument/2006/relationships/styles" Target="styles.xml"/><Relationship Id="rId3" Type="http://schemas.openxmlformats.org/officeDocument/2006/relationships/numbering" Target="numbering.xml"/><Relationship Id="rId4" Type="http://schemas.openxmlformats.org/officeDocument/2006/relationships/settings" Target="settings.xml"/><Relationship Id="rId5" Type="http://schemas.openxmlformats.org/officeDocument/2006/relationships/image" Target="media/image1.jpeg"/><Relationship Id="rId6" Type="http://schemas.openxmlformats.org/officeDocument/2006/relationships/image" Target="media/image1.jpeg" TargetMode="External"/><Relationship Id="rId7" Type="http://schemas.openxmlformats.org/officeDocument/2006/relationships/image" Target="media/image2.jpeg"/><Relationship Id="rId8" Type="http://schemas.openxmlformats.org/officeDocument/2006/relationships/image" Target="media/image2.jpeg" TargetMode="External"/><Relationship Id="rId9" Type="http://schemas.openxmlformats.org/officeDocument/2006/relationships/image" Target="media/image3.jpeg"/><Relationship Id="rId10" Type="http://schemas.openxmlformats.org/officeDocument/2006/relationships/image" Target="media/image3.jpeg" TargetMode="External"/><Relationship Id="rId11" Type="http://schemas.openxmlformats.org/officeDocument/2006/relationships/image" Target="media/image4.jpeg"/><Relationship Id="rId12" Type="http://schemas.openxmlformats.org/officeDocument/2006/relationships/image" Target="media/image4.jpeg" TargetMode="External"/><Relationship Id="rId13" Type="http://schemas.openxmlformats.org/officeDocument/2006/relationships/header" Target="header1.xml"/><Relationship Id="rId14" Type="http://schemas.openxmlformats.org/officeDocument/2006/relationships/header" Target="header2.xml"/><Relationship Id="rId15" Type="http://schemas.openxmlformats.org/officeDocument/2006/relationships/image" Target="media/image5.jpeg"/><Relationship Id="rId16" Type="http://schemas.openxmlformats.org/officeDocument/2006/relationships/image" Target="media/image5.jpeg" TargetMode="External"/><Relationship Id="rId17" Type="http://schemas.openxmlformats.org/officeDocument/2006/relationships/image" Target="media/image6.jpeg"/><Relationship Id="rId18" Type="http://schemas.openxmlformats.org/officeDocument/2006/relationships/image" Target="media/image6.jpeg" TargetMode="External"/><Relationship Id="rId19" Type="http://schemas.openxmlformats.org/officeDocument/2006/relationships/header" Target="header3.xml"/><Relationship Id="rId20" Type="http://schemas.openxmlformats.org/officeDocument/2006/relationships/header" Target="header4.xml"/></Relationships>
</file>