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F3" w:rsidRPr="00F846A4" w:rsidRDefault="00E30E6A" w:rsidP="007155C4">
      <w:pPr>
        <w:spacing w:before="240" w:after="240"/>
        <w:ind w:left="-738"/>
        <w:jc w:val="right"/>
        <w:rPr>
          <w:rFonts w:cs="David"/>
          <w:color w:val="000000"/>
          <w:sz w:val="30"/>
          <w:szCs w:val="30"/>
          <w:rtl/>
        </w:rPr>
      </w:pPr>
      <w:r>
        <w:rPr>
          <w:rFonts w:cs="David" w:hint="cs"/>
          <w:color w:val="000000"/>
          <w:sz w:val="30"/>
          <w:szCs w:val="30"/>
          <w:rtl/>
        </w:rPr>
        <w:t>יו</w:t>
      </w:r>
      <w:r w:rsidR="007155C4">
        <w:rPr>
          <w:rFonts w:cs="David" w:hint="cs"/>
          <w:color w:val="000000"/>
          <w:sz w:val="30"/>
          <w:szCs w:val="30"/>
          <w:rtl/>
        </w:rPr>
        <w:t>ל</w:t>
      </w:r>
      <w:bookmarkStart w:id="0" w:name="_GoBack"/>
      <w:bookmarkEnd w:id="0"/>
      <w:r>
        <w:rPr>
          <w:rFonts w:cs="David" w:hint="cs"/>
          <w:color w:val="000000"/>
          <w:sz w:val="30"/>
          <w:szCs w:val="30"/>
          <w:rtl/>
        </w:rPr>
        <w:t>י 2016</w:t>
      </w:r>
    </w:p>
    <w:p w:rsidR="005645F3" w:rsidRPr="00F846A4" w:rsidRDefault="005645F3" w:rsidP="005645F3">
      <w:pPr>
        <w:spacing w:before="240" w:after="240"/>
        <w:ind w:left="-738"/>
        <w:rPr>
          <w:rFonts w:cs="David"/>
          <w:color w:val="000000"/>
          <w:sz w:val="30"/>
          <w:szCs w:val="30"/>
          <w:rtl/>
        </w:rPr>
      </w:pPr>
      <w:r w:rsidRPr="00F846A4">
        <w:rPr>
          <w:rFonts w:cs="David" w:hint="cs"/>
          <w:color w:val="000000"/>
          <w:sz w:val="30"/>
          <w:szCs w:val="30"/>
          <w:rtl/>
        </w:rPr>
        <w:t>עמית יקר, שלום רב!</w:t>
      </w:r>
    </w:p>
    <w:p w:rsidR="005645F3" w:rsidRPr="00F846A4" w:rsidRDefault="005645F3" w:rsidP="00E30E6A">
      <w:pPr>
        <w:spacing w:before="240" w:after="240"/>
        <w:ind w:left="-738"/>
        <w:jc w:val="both"/>
        <w:rPr>
          <w:rFonts w:cs="David"/>
          <w:color w:val="000000"/>
          <w:sz w:val="30"/>
          <w:szCs w:val="30"/>
          <w:rtl/>
        </w:rPr>
      </w:pPr>
      <w:r w:rsidRPr="00F846A4">
        <w:rPr>
          <w:rFonts w:cs="David" w:hint="cs"/>
          <w:color w:val="000000"/>
          <w:sz w:val="30"/>
          <w:szCs w:val="30"/>
          <w:rtl/>
        </w:rPr>
        <w:t xml:space="preserve">אנו פונים אליך, כחלק מרצוננו לשמר ולחזק את הקשר </w:t>
      </w:r>
      <w:r w:rsidR="00E30E6A">
        <w:rPr>
          <w:rFonts w:cs="David" w:hint="cs"/>
          <w:color w:val="000000"/>
          <w:sz w:val="30"/>
          <w:szCs w:val="30"/>
          <w:rtl/>
        </w:rPr>
        <w:t>עם עמיתי</w:t>
      </w:r>
      <w:r w:rsidR="00E30E6A" w:rsidRPr="00F846A4">
        <w:rPr>
          <w:rFonts w:cs="David" w:hint="cs"/>
          <w:color w:val="000000"/>
          <w:sz w:val="30"/>
          <w:szCs w:val="30"/>
          <w:rtl/>
        </w:rPr>
        <w:t xml:space="preserve"> </w:t>
      </w:r>
      <w:r w:rsidR="00E30E6A">
        <w:rPr>
          <w:rFonts w:cs="David" w:hint="cs"/>
          <w:color w:val="000000"/>
          <w:sz w:val="30"/>
          <w:szCs w:val="30"/>
          <w:rtl/>
        </w:rPr>
        <w:t>קופת גמל שדות.</w:t>
      </w:r>
      <w:r w:rsidRPr="00F846A4">
        <w:rPr>
          <w:rFonts w:cs="David" w:hint="cs"/>
          <w:color w:val="000000"/>
          <w:sz w:val="30"/>
          <w:szCs w:val="30"/>
          <w:rtl/>
        </w:rPr>
        <w:t xml:space="preserve"> </w:t>
      </w:r>
    </w:p>
    <w:p w:rsidR="005645F3" w:rsidRPr="00F846A4" w:rsidRDefault="005645F3" w:rsidP="00E30E6A">
      <w:pPr>
        <w:spacing w:before="240" w:after="240"/>
        <w:ind w:left="-738"/>
        <w:jc w:val="both"/>
        <w:rPr>
          <w:rFonts w:cs="David"/>
          <w:color w:val="000000"/>
          <w:sz w:val="30"/>
          <w:szCs w:val="30"/>
          <w:rtl/>
        </w:rPr>
      </w:pPr>
      <w:r w:rsidRPr="00F846A4">
        <w:rPr>
          <w:rFonts w:cs="David" w:hint="cs"/>
          <w:color w:val="000000"/>
          <w:sz w:val="30"/>
          <w:szCs w:val="30"/>
          <w:rtl/>
        </w:rPr>
        <w:t>ברצוננו להזכיר מס' נתונים ביחס לקופת הגמל שדות ולחברה המנהלת אותה:</w:t>
      </w:r>
    </w:p>
    <w:p w:rsidR="005645F3" w:rsidRPr="00F846A4" w:rsidRDefault="005645F3" w:rsidP="00E30E6A">
      <w:pPr>
        <w:pStyle w:val="a3"/>
        <w:numPr>
          <w:ilvl w:val="0"/>
          <w:numId w:val="8"/>
        </w:numPr>
        <w:spacing w:before="240" w:after="240"/>
        <w:jc w:val="both"/>
        <w:rPr>
          <w:rFonts w:cs="David"/>
          <w:b/>
          <w:bCs/>
          <w:color w:val="000000"/>
          <w:sz w:val="30"/>
          <w:szCs w:val="30"/>
          <w:u w:val="single"/>
        </w:rPr>
      </w:pP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 xml:space="preserve">שדות כקופת גמל </w:t>
      </w:r>
      <w:r w:rsidR="00CE448A"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>ענפית</w:t>
      </w:r>
    </w:p>
    <w:p w:rsidR="005645F3" w:rsidRPr="00F846A4" w:rsidRDefault="005645F3" w:rsidP="00E30E6A">
      <w:pPr>
        <w:pStyle w:val="a3"/>
        <w:spacing w:before="240" w:after="240"/>
        <w:ind w:left="-378"/>
        <w:jc w:val="both"/>
        <w:rPr>
          <w:rFonts w:cs="David"/>
          <w:b/>
          <w:bCs/>
          <w:color w:val="000000"/>
          <w:sz w:val="30"/>
          <w:szCs w:val="30"/>
          <w:u w:val="single"/>
          <w:rtl/>
        </w:rPr>
      </w:pPr>
    </w:p>
    <w:p w:rsidR="005645F3" w:rsidRPr="00F846A4" w:rsidRDefault="005645F3" w:rsidP="00E30E6A">
      <w:pPr>
        <w:pStyle w:val="a3"/>
        <w:numPr>
          <w:ilvl w:val="0"/>
          <w:numId w:val="7"/>
        </w:numPr>
        <w:spacing w:before="240" w:after="240"/>
        <w:contextualSpacing w:val="0"/>
        <w:jc w:val="both"/>
        <w:rPr>
          <w:rFonts w:cs="David"/>
          <w:color w:val="000000"/>
          <w:sz w:val="30"/>
          <w:szCs w:val="30"/>
          <w:rtl/>
        </w:rPr>
      </w:pPr>
      <w:r w:rsidRPr="00F846A4">
        <w:rPr>
          <w:rFonts w:cs="David" w:hint="cs"/>
          <w:color w:val="000000"/>
          <w:sz w:val="30"/>
          <w:szCs w:val="30"/>
          <w:rtl/>
        </w:rPr>
        <w:t xml:space="preserve">קופת הגמל שדות, הינה קופה </w:t>
      </w:r>
      <w:r w:rsidR="00CE448A" w:rsidRPr="00F846A4">
        <w:rPr>
          <w:rFonts w:cs="David" w:hint="cs"/>
          <w:color w:val="000000"/>
          <w:sz w:val="30"/>
          <w:szCs w:val="30"/>
          <w:rtl/>
        </w:rPr>
        <w:t>ענפית</w:t>
      </w:r>
      <w:r w:rsidRPr="00F846A4">
        <w:rPr>
          <w:rFonts w:cs="David" w:hint="cs"/>
          <w:color w:val="000000"/>
          <w:sz w:val="30"/>
          <w:szCs w:val="30"/>
          <w:rtl/>
        </w:rPr>
        <w:t>, אשר הוקמה בשנת 1996, במסגרת הסכמים קיבוצים שנחתמו בין המדינה והמעסיקים הציבוריים לבין ההסתדרות הכללית.</w:t>
      </w:r>
    </w:p>
    <w:p w:rsidR="005645F3" w:rsidRPr="00F846A4" w:rsidRDefault="005645F3" w:rsidP="00E30E6A">
      <w:pPr>
        <w:pStyle w:val="a3"/>
        <w:numPr>
          <w:ilvl w:val="0"/>
          <w:numId w:val="7"/>
        </w:numPr>
        <w:spacing w:before="240" w:after="240"/>
        <w:contextualSpacing w:val="0"/>
        <w:jc w:val="both"/>
        <w:rPr>
          <w:rFonts w:cs="David"/>
          <w:color w:val="000000"/>
          <w:sz w:val="30"/>
          <w:szCs w:val="30"/>
        </w:rPr>
      </w:pPr>
      <w:r w:rsidRPr="00F846A4">
        <w:rPr>
          <w:rFonts w:cs="David" w:hint="cs"/>
          <w:color w:val="000000"/>
          <w:sz w:val="30"/>
          <w:szCs w:val="30"/>
          <w:rtl/>
        </w:rPr>
        <w:t xml:space="preserve">הקופה מיועדת אך ורק לעובדים המיוצגים על ידי ארגונים מסוימים </w:t>
      </w:r>
      <w:r w:rsidR="001557E2" w:rsidRPr="00F846A4">
        <w:rPr>
          <w:rFonts w:cs="David" w:hint="cs"/>
          <w:color w:val="000000"/>
          <w:sz w:val="30"/>
          <w:szCs w:val="30"/>
          <w:rtl/>
        </w:rPr>
        <w:t xml:space="preserve">(כדוגמת חברי ארגון הפרקליטים) </w:t>
      </w: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>ורק להם</w:t>
      </w:r>
      <w:r w:rsidRPr="00F846A4">
        <w:rPr>
          <w:rFonts w:cs="David" w:hint="cs"/>
          <w:color w:val="000000"/>
          <w:sz w:val="30"/>
          <w:szCs w:val="30"/>
          <w:rtl/>
        </w:rPr>
        <w:t>.</w:t>
      </w:r>
    </w:p>
    <w:p w:rsidR="005645F3" w:rsidRPr="00F846A4" w:rsidRDefault="005645F3" w:rsidP="00E30E6A">
      <w:pPr>
        <w:pStyle w:val="a3"/>
        <w:numPr>
          <w:ilvl w:val="0"/>
          <w:numId w:val="8"/>
        </w:numPr>
        <w:spacing w:before="240" w:after="240"/>
        <w:jc w:val="both"/>
        <w:rPr>
          <w:rFonts w:cs="David"/>
          <w:b/>
          <w:bCs/>
          <w:color w:val="000000"/>
          <w:sz w:val="30"/>
          <w:szCs w:val="30"/>
          <w:u w:val="single"/>
        </w:rPr>
      </w:pP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 xml:space="preserve">דמי ניהול נמוכים יחסית לשוק </w:t>
      </w:r>
    </w:p>
    <w:p w:rsidR="005645F3" w:rsidRPr="00F846A4" w:rsidRDefault="005645F3" w:rsidP="00E30E6A">
      <w:pPr>
        <w:pStyle w:val="a3"/>
        <w:spacing w:before="240" w:after="240"/>
        <w:ind w:left="-378"/>
        <w:jc w:val="both"/>
        <w:rPr>
          <w:rFonts w:cs="David"/>
          <w:b/>
          <w:bCs/>
          <w:color w:val="000000"/>
          <w:sz w:val="30"/>
          <w:szCs w:val="30"/>
          <w:u w:val="single"/>
        </w:rPr>
      </w:pPr>
    </w:p>
    <w:p w:rsidR="005645F3" w:rsidRPr="00F846A4" w:rsidRDefault="005645F3" w:rsidP="00E30E6A">
      <w:pPr>
        <w:pStyle w:val="a3"/>
        <w:numPr>
          <w:ilvl w:val="0"/>
          <w:numId w:val="7"/>
        </w:numPr>
        <w:spacing w:before="240" w:after="240"/>
        <w:contextualSpacing w:val="0"/>
        <w:jc w:val="both"/>
        <w:rPr>
          <w:rFonts w:cs="David"/>
          <w:color w:val="000000"/>
          <w:sz w:val="30"/>
          <w:szCs w:val="30"/>
          <w:rtl/>
        </w:rPr>
      </w:pP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>החברה המנהלת אינה מיועדת למטרות רווח</w:t>
      </w:r>
      <w:r w:rsidRPr="00F846A4">
        <w:rPr>
          <w:rFonts w:cs="David" w:hint="cs"/>
          <w:color w:val="000000"/>
          <w:sz w:val="30"/>
          <w:szCs w:val="30"/>
          <w:rtl/>
        </w:rPr>
        <w:t>: החברה המנהלת את קופת גמל שדות נועדה להטיב עם העמיתים ולא להרוויח על חשבונם (בניגוד לקופות "פרטיות").</w:t>
      </w:r>
    </w:p>
    <w:p w:rsidR="005645F3" w:rsidRPr="00F846A4" w:rsidRDefault="005645F3" w:rsidP="00E30E6A">
      <w:pPr>
        <w:pStyle w:val="a3"/>
        <w:numPr>
          <w:ilvl w:val="0"/>
          <w:numId w:val="7"/>
        </w:numPr>
        <w:spacing w:before="240" w:after="240"/>
        <w:contextualSpacing w:val="0"/>
        <w:jc w:val="both"/>
        <w:rPr>
          <w:rFonts w:cs="David"/>
          <w:color w:val="000000"/>
          <w:sz w:val="30"/>
          <w:szCs w:val="30"/>
        </w:rPr>
      </w:pPr>
      <w:r w:rsidRPr="00F846A4">
        <w:rPr>
          <w:rFonts w:cs="David" w:hint="cs"/>
          <w:color w:val="000000"/>
          <w:sz w:val="30"/>
          <w:szCs w:val="30"/>
          <w:rtl/>
        </w:rPr>
        <w:t xml:space="preserve">דמי הניהול שגובה החברה המנהלת שווים אך ורק להוצאות שהוציאה לצרכי ניהול הקופה בפועל, ללא כל רווח לחברה המנהלת. כל העמיתים משלמים דמי ניהול בשיעור שווה. </w:t>
      </w:r>
    </w:p>
    <w:p w:rsidR="005645F3" w:rsidRPr="00F846A4" w:rsidRDefault="005645F3" w:rsidP="00E30E6A">
      <w:pPr>
        <w:pStyle w:val="a3"/>
        <w:numPr>
          <w:ilvl w:val="0"/>
          <w:numId w:val="7"/>
        </w:numPr>
        <w:spacing w:before="240" w:after="240"/>
        <w:contextualSpacing w:val="0"/>
        <w:jc w:val="both"/>
        <w:rPr>
          <w:rFonts w:cs="David"/>
          <w:color w:val="000000"/>
          <w:sz w:val="30"/>
          <w:szCs w:val="30"/>
        </w:rPr>
      </w:pPr>
      <w:r w:rsidRPr="00F846A4">
        <w:rPr>
          <w:rFonts w:cs="David" w:hint="cs"/>
          <w:color w:val="000000"/>
          <w:sz w:val="30"/>
          <w:szCs w:val="30"/>
          <w:rtl/>
        </w:rPr>
        <w:t>בהתאם, דמי הניהול בשנת 2015 עמדו על 0.52% בגין הצבירה</w:t>
      </w:r>
      <w:r w:rsidRPr="00F846A4">
        <w:rPr>
          <w:rFonts w:cs="David" w:hint="cs"/>
          <w:b/>
          <w:bCs/>
          <w:color w:val="000000"/>
          <w:sz w:val="30"/>
          <w:szCs w:val="30"/>
          <w:rtl/>
        </w:rPr>
        <w:t xml:space="preserve"> </w:t>
      </w:r>
      <w:r w:rsidRPr="00F846A4">
        <w:rPr>
          <w:rFonts w:cs="David" w:hint="cs"/>
          <w:color w:val="000000"/>
          <w:sz w:val="30"/>
          <w:szCs w:val="30"/>
          <w:rtl/>
        </w:rPr>
        <w:t>(</w:t>
      </w: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>ללא</w:t>
      </w:r>
      <w:r w:rsidRPr="00F846A4">
        <w:rPr>
          <w:rFonts w:cs="David" w:hint="cs"/>
          <w:color w:val="000000"/>
          <w:sz w:val="30"/>
          <w:szCs w:val="30"/>
          <w:rtl/>
        </w:rPr>
        <w:t xml:space="preserve"> גביית דמי ניהול על ההפקדות השוטפות), בעוד שדמי הניהול הממוצעים בקופת הגמל</w:t>
      </w:r>
      <w:r w:rsidR="00F86C8A" w:rsidRPr="00F846A4">
        <w:rPr>
          <w:rFonts w:cs="David" w:hint="cs"/>
          <w:color w:val="000000"/>
          <w:sz w:val="30"/>
          <w:szCs w:val="30"/>
          <w:rtl/>
        </w:rPr>
        <w:t xml:space="preserve"> "הפרטיות"</w:t>
      </w:r>
      <w:r w:rsidRPr="00F846A4">
        <w:rPr>
          <w:rFonts w:cs="David" w:hint="cs"/>
          <w:color w:val="000000"/>
          <w:sz w:val="30"/>
          <w:szCs w:val="30"/>
          <w:rtl/>
        </w:rPr>
        <w:t xml:space="preserve">, </w:t>
      </w:r>
      <w:r w:rsidR="00CE448A" w:rsidRPr="00F846A4">
        <w:rPr>
          <w:rFonts w:cs="David" w:hint="cs"/>
          <w:color w:val="000000"/>
          <w:sz w:val="30"/>
          <w:szCs w:val="30"/>
          <w:rtl/>
        </w:rPr>
        <w:t>עמדו בשנת 2015</w:t>
      </w:r>
      <w:r w:rsidRPr="00F846A4">
        <w:rPr>
          <w:rFonts w:cs="David" w:hint="cs"/>
          <w:color w:val="000000"/>
          <w:sz w:val="30"/>
          <w:szCs w:val="30"/>
          <w:rtl/>
        </w:rPr>
        <w:t xml:space="preserve"> על 0.</w:t>
      </w:r>
      <w:r w:rsidR="00FE676E" w:rsidRPr="00F846A4">
        <w:rPr>
          <w:rFonts w:cs="David" w:hint="cs"/>
          <w:color w:val="000000"/>
          <w:sz w:val="30"/>
          <w:szCs w:val="30"/>
          <w:rtl/>
        </w:rPr>
        <w:t>71</w:t>
      </w:r>
      <w:r w:rsidRPr="00F846A4">
        <w:rPr>
          <w:rFonts w:cs="David" w:hint="cs"/>
          <w:color w:val="000000"/>
          <w:sz w:val="30"/>
          <w:szCs w:val="30"/>
          <w:rtl/>
        </w:rPr>
        <w:t xml:space="preserve">% בגין הצבירה </w:t>
      </w: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>ובנוסף</w:t>
      </w:r>
      <w:r w:rsidRPr="00F846A4">
        <w:rPr>
          <w:rFonts w:cs="David" w:hint="cs"/>
          <w:color w:val="000000"/>
          <w:sz w:val="30"/>
          <w:szCs w:val="30"/>
          <w:rtl/>
        </w:rPr>
        <w:t xml:space="preserve"> 0.</w:t>
      </w:r>
      <w:r w:rsidR="00FE676E" w:rsidRPr="00F846A4">
        <w:rPr>
          <w:rFonts w:cs="David" w:hint="cs"/>
          <w:color w:val="000000"/>
          <w:sz w:val="30"/>
          <w:szCs w:val="30"/>
          <w:rtl/>
        </w:rPr>
        <w:t>86</w:t>
      </w:r>
      <w:r w:rsidRPr="00F846A4">
        <w:rPr>
          <w:rFonts w:cs="David" w:hint="cs"/>
          <w:color w:val="000000"/>
          <w:sz w:val="30"/>
          <w:szCs w:val="30"/>
          <w:rtl/>
        </w:rPr>
        <w:t>% בגין ההפקדות השוטפות.</w:t>
      </w:r>
      <w:r w:rsidR="005C487E" w:rsidRPr="00F846A4">
        <w:rPr>
          <w:rFonts w:cs="David" w:hint="cs"/>
          <w:color w:val="000000"/>
          <w:sz w:val="30"/>
          <w:szCs w:val="30"/>
          <w:rtl/>
        </w:rPr>
        <w:t xml:space="preserve"> </w:t>
      </w:r>
    </w:p>
    <w:p w:rsidR="00053D55" w:rsidRPr="00F846A4" w:rsidRDefault="00053D55" w:rsidP="00E30E6A">
      <w:pPr>
        <w:pStyle w:val="a3"/>
        <w:numPr>
          <w:ilvl w:val="0"/>
          <w:numId w:val="8"/>
        </w:numPr>
        <w:spacing w:before="240" w:after="240"/>
        <w:jc w:val="both"/>
        <w:rPr>
          <w:rFonts w:cs="David"/>
          <w:b/>
          <w:bCs/>
          <w:color w:val="000000"/>
          <w:sz w:val="30"/>
          <w:szCs w:val="30"/>
          <w:u w:val="single"/>
          <w:rtl/>
        </w:rPr>
      </w:pP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 xml:space="preserve">פירוט </w:t>
      </w:r>
      <w:r w:rsidR="00E30E6A"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>התשוא</w:t>
      </w:r>
      <w:r w:rsidR="00E30E6A">
        <w:rPr>
          <w:rFonts w:cs="David" w:hint="cs"/>
          <w:b/>
          <w:bCs/>
          <w:color w:val="000000"/>
          <w:sz w:val="30"/>
          <w:szCs w:val="30"/>
          <w:u w:val="single"/>
          <w:rtl/>
        </w:rPr>
        <w:t>ה</w:t>
      </w:r>
      <w:r w:rsidR="00E30E6A"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 xml:space="preserve"> </w:t>
      </w: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>במסלול הכללי שפעל בקופה עד סוף שנת</w:t>
      </w:r>
      <w:r w:rsidR="00E30E6A">
        <w:rPr>
          <w:rFonts w:cs="David" w:hint="cs"/>
          <w:b/>
          <w:bCs/>
          <w:color w:val="000000"/>
          <w:sz w:val="30"/>
          <w:szCs w:val="30"/>
          <w:u w:val="single"/>
          <w:rtl/>
        </w:rPr>
        <w:t xml:space="preserve"> </w:t>
      </w: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>2015</w:t>
      </w:r>
      <w:r w:rsidR="00E30E6A">
        <w:rPr>
          <w:rFonts w:cs="David" w:hint="cs"/>
          <w:b/>
          <w:bCs/>
          <w:color w:val="000000"/>
          <w:sz w:val="30"/>
          <w:szCs w:val="30"/>
          <w:u w:val="single"/>
          <w:rtl/>
        </w:rPr>
        <w:t xml:space="preserve"> </w:t>
      </w:r>
      <w:r w:rsidR="00E30E6A">
        <w:rPr>
          <w:rStyle w:val="ad"/>
          <w:rFonts w:cs="David"/>
          <w:b/>
          <w:bCs/>
          <w:color w:val="000000"/>
          <w:sz w:val="30"/>
          <w:szCs w:val="30"/>
          <w:u w:val="single"/>
          <w:rtl/>
        </w:rPr>
        <w:footnoteReference w:id="1"/>
      </w: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 xml:space="preserve">: </w:t>
      </w:r>
    </w:p>
    <w:p w:rsidR="00053D55" w:rsidRPr="00F846A4" w:rsidRDefault="00053D55" w:rsidP="00053D55">
      <w:pPr>
        <w:pStyle w:val="a3"/>
        <w:numPr>
          <w:ilvl w:val="0"/>
          <w:numId w:val="7"/>
        </w:numPr>
        <w:spacing w:before="240" w:after="240"/>
        <w:contextualSpacing w:val="0"/>
        <w:jc w:val="both"/>
        <w:rPr>
          <w:rFonts w:cs="David"/>
          <w:color w:val="000000"/>
          <w:sz w:val="30"/>
          <w:szCs w:val="30"/>
        </w:rPr>
      </w:pPr>
      <w:r w:rsidRPr="00F846A4">
        <w:rPr>
          <w:rFonts w:cs="David" w:hint="cs"/>
          <w:color w:val="000000"/>
          <w:sz w:val="30"/>
          <w:szCs w:val="30"/>
          <w:rtl/>
        </w:rPr>
        <w:t xml:space="preserve">מצטברת במהלך שנת 2015  </w:t>
      </w:r>
      <w:r w:rsidRPr="00F846A4">
        <w:rPr>
          <w:rFonts w:cs="David"/>
          <w:color w:val="000000"/>
          <w:sz w:val="30"/>
          <w:szCs w:val="30"/>
          <w:rtl/>
        </w:rPr>
        <w:tab/>
        <w:t>–</w:t>
      </w:r>
      <w:r w:rsidRPr="00F846A4">
        <w:rPr>
          <w:rFonts w:cs="David" w:hint="cs"/>
          <w:color w:val="000000"/>
          <w:sz w:val="30"/>
          <w:szCs w:val="30"/>
          <w:rtl/>
        </w:rPr>
        <w:t xml:space="preserve">  </w:t>
      </w:r>
      <w:r w:rsidRPr="00F846A4">
        <w:rPr>
          <w:rFonts w:cs="David" w:hint="cs"/>
          <w:color w:val="000000"/>
          <w:sz w:val="30"/>
          <w:szCs w:val="30"/>
          <w:rtl/>
        </w:rPr>
        <w:tab/>
        <w:t>1.13%;</w:t>
      </w:r>
    </w:p>
    <w:p w:rsidR="00053D55" w:rsidRPr="00F846A4" w:rsidRDefault="00053D55" w:rsidP="00537979">
      <w:pPr>
        <w:pStyle w:val="a3"/>
        <w:numPr>
          <w:ilvl w:val="0"/>
          <w:numId w:val="7"/>
        </w:numPr>
        <w:spacing w:before="240" w:after="240"/>
        <w:contextualSpacing w:val="0"/>
        <w:jc w:val="both"/>
        <w:rPr>
          <w:rFonts w:cs="David"/>
          <w:color w:val="000000"/>
          <w:sz w:val="30"/>
          <w:szCs w:val="30"/>
        </w:rPr>
      </w:pPr>
      <w:r w:rsidRPr="00F846A4">
        <w:rPr>
          <w:rFonts w:cs="David" w:hint="cs"/>
          <w:color w:val="000000"/>
          <w:sz w:val="30"/>
          <w:szCs w:val="30"/>
          <w:rtl/>
        </w:rPr>
        <w:t xml:space="preserve">ממוצע 3 שנים </w:t>
      </w:r>
      <w:r w:rsidR="00E30E6A" w:rsidRPr="00F846A4">
        <w:rPr>
          <w:rFonts w:cs="David" w:hint="cs"/>
          <w:color w:val="000000"/>
          <w:sz w:val="30"/>
          <w:szCs w:val="30"/>
          <w:rtl/>
        </w:rPr>
        <w:t>201</w:t>
      </w:r>
      <w:r w:rsidR="00E30E6A">
        <w:rPr>
          <w:rFonts w:cs="David" w:hint="cs"/>
          <w:color w:val="000000"/>
          <w:sz w:val="30"/>
          <w:szCs w:val="30"/>
          <w:rtl/>
        </w:rPr>
        <w:t>3</w:t>
      </w:r>
      <w:r w:rsidRPr="00F846A4">
        <w:rPr>
          <w:rFonts w:cs="David" w:hint="cs"/>
          <w:color w:val="000000"/>
          <w:sz w:val="30"/>
          <w:szCs w:val="30"/>
          <w:rtl/>
        </w:rPr>
        <w:t xml:space="preserve">-2015 </w:t>
      </w:r>
      <w:r w:rsidRPr="00F846A4">
        <w:rPr>
          <w:rFonts w:cs="David"/>
          <w:color w:val="000000"/>
          <w:sz w:val="30"/>
          <w:szCs w:val="30"/>
          <w:rtl/>
        </w:rPr>
        <w:tab/>
        <w:t>–</w:t>
      </w:r>
      <w:r w:rsidRPr="00F846A4">
        <w:rPr>
          <w:rFonts w:cs="David" w:hint="cs"/>
          <w:color w:val="000000"/>
          <w:sz w:val="30"/>
          <w:szCs w:val="30"/>
          <w:rtl/>
        </w:rPr>
        <w:t xml:space="preserve"> </w:t>
      </w:r>
      <w:r w:rsidRPr="00F846A4">
        <w:rPr>
          <w:rFonts w:cs="David"/>
          <w:color w:val="000000"/>
          <w:sz w:val="30"/>
          <w:szCs w:val="30"/>
          <w:rtl/>
        </w:rPr>
        <w:tab/>
      </w:r>
      <w:r w:rsidRPr="00F846A4">
        <w:rPr>
          <w:rFonts w:cs="David" w:hint="cs"/>
          <w:color w:val="000000"/>
          <w:sz w:val="30"/>
          <w:szCs w:val="30"/>
          <w:rtl/>
        </w:rPr>
        <w:t>5.07%</w:t>
      </w:r>
      <w:r w:rsidR="00537979" w:rsidRPr="00F846A4">
        <w:rPr>
          <w:rFonts w:cs="David" w:hint="cs"/>
          <w:color w:val="000000"/>
          <w:sz w:val="30"/>
          <w:szCs w:val="30"/>
          <w:rtl/>
        </w:rPr>
        <w:t>;</w:t>
      </w:r>
    </w:p>
    <w:p w:rsidR="00053D55" w:rsidRPr="00F846A4" w:rsidRDefault="00053D55" w:rsidP="00473037">
      <w:pPr>
        <w:pStyle w:val="a3"/>
        <w:numPr>
          <w:ilvl w:val="0"/>
          <w:numId w:val="7"/>
        </w:numPr>
        <w:spacing w:before="240" w:after="240"/>
        <w:contextualSpacing w:val="0"/>
        <w:jc w:val="both"/>
        <w:rPr>
          <w:rFonts w:cs="David"/>
          <w:color w:val="000000"/>
          <w:sz w:val="30"/>
          <w:szCs w:val="30"/>
        </w:rPr>
      </w:pPr>
      <w:r w:rsidRPr="00F846A4">
        <w:rPr>
          <w:rFonts w:cs="David" w:hint="cs"/>
          <w:color w:val="000000"/>
          <w:sz w:val="30"/>
          <w:szCs w:val="30"/>
          <w:rtl/>
        </w:rPr>
        <w:t xml:space="preserve">ממוצע 5 שנים </w:t>
      </w:r>
      <w:r w:rsidR="00E30E6A">
        <w:rPr>
          <w:rStyle w:val="ad"/>
          <w:rFonts w:cs="David"/>
          <w:color w:val="000000"/>
          <w:sz w:val="30"/>
          <w:szCs w:val="30"/>
          <w:rtl/>
        </w:rPr>
        <w:footnoteReference w:id="2"/>
      </w:r>
      <w:r w:rsidR="00E30E6A" w:rsidRPr="00F846A4">
        <w:rPr>
          <w:rFonts w:cs="David" w:hint="cs"/>
          <w:color w:val="000000"/>
          <w:sz w:val="30"/>
          <w:szCs w:val="30"/>
          <w:rtl/>
        </w:rPr>
        <w:t>201</w:t>
      </w:r>
      <w:r w:rsidR="00E30E6A">
        <w:rPr>
          <w:rFonts w:cs="David" w:hint="cs"/>
          <w:color w:val="000000"/>
          <w:sz w:val="30"/>
          <w:szCs w:val="30"/>
          <w:rtl/>
        </w:rPr>
        <w:t>1</w:t>
      </w:r>
      <w:r w:rsidRPr="00F846A4">
        <w:rPr>
          <w:rFonts w:cs="David" w:hint="cs"/>
          <w:color w:val="000000"/>
          <w:sz w:val="30"/>
          <w:szCs w:val="30"/>
          <w:rtl/>
        </w:rPr>
        <w:t xml:space="preserve">-2015 </w:t>
      </w:r>
      <w:r w:rsidRPr="00F846A4">
        <w:rPr>
          <w:rFonts w:cs="David"/>
          <w:color w:val="000000"/>
          <w:sz w:val="30"/>
          <w:szCs w:val="30"/>
          <w:rtl/>
        </w:rPr>
        <w:tab/>
        <w:t>–</w:t>
      </w:r>
      <w:r w:rsidRPr="00F846A4">
        <w:rPr>
          <w:rFonts w:cs="David"/>
          <w:color w:val="000000"/>
          <w:sz w:val="30"/>
          <w:szCs w:val="30"/>
          <w:rtl/>
        </w:rPr>
        <w:tab/>
      </w:r>
      <w:r w:rsidRPr="00F846A4">
        <w:rPr>
          <w:rFonts w:cs="David" w:hint="cs"/>
          <w:color w:val="000000"/>
          <w:sz w:val="30"/>
          <w:szCs w:val="30"/>
          <w:rtl/>
        </w:rPr>
        <w:t>4.21%;</w:t>
      </w:r>
    </w:p>
    <w:p w:rsidR="00D645CA" w:rsidRPr="00F846A4" w:rsidRDefault="00D645CA" w:rsidP="00D645CA">
      <w:pPr>
        <w:pStyle w:val="a3"/>
        <w:numPr>
          <w:ilvl w:val="0"/>
          <w:numId w:val="8"/>
        </w:numPr>
        <w:spacing w:before="240" w:after="240"/>
        <w:jc w:val="both"/>
        <w:rPr>
          <w:rFonts w:cs="David"/>
          <w:b/>
          <w:bCs/>
          <w:color w:val="000000"/>
          <w:sz w:val="30"/>
          <w:szCs w:val="30"/>
          <w:u w:val="single"/>
        </w:rPr>
      </w:pPr>
      <w:r w:rsidRPr="00F846A4">
        <w:rPr>
          <w:rFonts w:cs="David" w:hint="cs"/>
          <w:b/>
          <w:bCs/>
          <w:color w:val="000000"/>
          <w:sz w:val="30"/>
          <w:szCs w:val="30"/>
          <w:u w:val="single"/>
          <w:rtl/>
        </w:rPr>
        <w:t>מסלולי ההשקעה של הקופה</w:t>
      </w:r>
    </w:p>
    <w:p w:rsidR="00D85E8E" w:rsidRPr="00053D55" w:rsidRDefault="00D645CA" w:rsidP="00F71BAA">
      <w:pPr>
        <w:pStyle w:val="a3"/>
        <w:spacing w:before="240" w:after="240"/>
        <w:ind w:left="-378"/>
        <w:contextualSpacing w:val="0"/>
        <w:jc w:val="both"/>
        <w:rPr>
          <w:rFonts w:ascii="Arial" w:hAnsi="Arial" w:cs="David"/>
          <w:sz w:val="22"/>
          <w:szCs w:val="22"/>
          <w:rtl/>
        </w:rPr>
      </w:pPr>
      <w:r w:rsidRPr="00E30E6A">
        <w:rPr>
          <w:rFonts w:cs="David" w:hint="cs"/>
          <w:color w:val="000000"/>
          <w:sz w:val="30"/>
          <w:szCs w:val="30"/>
          <w:rtl/>
        </w:rPr>
        <w:t xml:space="preserve">בקופה מנוהלים החל משנת 2016, </w:t>
      </w:r>
      <w:r w:rsidR="00CE448A" w:rsidRPr="00E30E6A">
        <w:rPr>
          <w:rFonts w:cs="David" w:hint="cs"/>
          <w:color w:val="000000"/>
          <w:sz w:val="30"/>
          <w:szCs w:val="30"/>
          <w:rtl/>
        </w:rPr>
        <w:t>שלושה</w:t>
      </w:r>
      <w:r w:rsidRPr="00E30E6A">
        <w:rPr>
          <w:rFonts w:cs="David" w:hint="cs"/>
          <w:color w:val="000000"/>
          <w:sz w:val="30"/>
          <w:szCs w:val="30"/>
          <w:rtl/>
        </w:rPr>
        <w:t xml:space="preserve"> מסלולי השקעה</w:t>
      </w:r>
      <w:r w:rsidR="00E30E6A" w:rsidRPr="00E30E6A">
        <w:rPr>
          <w:rFonts w:cs="David" w:hint="cs"/>
          <w:color w:val="000000"/>
          <w:sz w:val="30"/>
          <w:szCs w:val="30"/>
          <w:rtl/>
        </w:rPr>
        <w:t>, כמפורט במכתב המצורף</w:t>
      </w:r>
      <w:r w:rsidRPr="00E30E6A">
        <w:rPr>
          <w:rFonts w:cs="David" w:hint="cs"/>
          <w:color w:val="000000"/>
          <w:sz w:val="30"/>
          <w:szCs w:val="30"/>
          <w:rtl/>
        </w:rPr>
        <w:t>.</w:t>
      </w:r>
      <w:r w:rsidR="005645F3" w:rsidRPr="00053D55">
        <w:rPr>
          <w:rFonts w:cs="David"/>
          <w:b/>
          <w:bCs/>
          <w:color w:val="000000"/>
          <w:sz w:val="36"/>
          <w:szCs w:val="36"/>
          <w:u w:val="single"/>
          <w:rtl/>
        </w:rPr>
        <w:br w:type="page"/>
      </w:r>
      <w:r w:rsidR="00803D54" w:rsidRPr="00053D55">
        <w:rPr>
          <w:rFonts w:ascii="Arial" w:hAnsi="Arial" w:cs="David" w:hint="cs"/>
          <w:sz w:val="22"/>
          <w:szCs w:val="22"/>
          <w:rtl/>
        </w:rPr>
        <w:lastRenderedPageBreak/>
        <w:tab/>
      </w:r>
      <w:r w:rsidR="00803D54" w:rsidRPr="00053D55">
        <w:rPr>
          <w:rFonts w:ascii="Arial" w:hAnsi="Arial" w:cs="David" w:hint="cs"/>
          <w:sz w:val="22"/>
          <w:szCs w:val="22"/>
          <w:rtl/>
        </w:rPr>
        <w:tab/>
      </w:r>
      <w:r w:rsidR="00803D54" w:rsidRPr="00053D55">
        <w:rPr>
          <w:rFonts w:ascii="Arial" w:hAnsi="Arial" w:cs="David" w:hint="cs"/>
          <w:sz w:val="22"/>
          <w:szCs w:val="22"/>
          <w:rtl/>
        </w:rPr>
        <w:tab/>
      </w:r>
      <w:r w:rsidR="00803D54" w:rsidRPr="00053D55">
        <w:rPr>
          <w:rFonts w:ascii="Arial" w:hAnsi="Arial" w:cs="David" w:hint="cs"/>
          <w:sz w:val="22"/>
          <w:szCs w:val="22"/>
          <w:rtl/>
        </w:rPr>
        <w:tab/>
      </w:r>
      <w:r w:rsidR="00803D54" w:rsidRPr="00053D55">
        <w:rPr>
          <w:rFonts w:ascii="Arial" w:hAnsi="Arial" w:cs="David" w:hint="cs"/>
          <w:sz w:val="22"/>
          <w:szCs w:val="22"/>
          <w:rtl/>
        </w:rPr>
        <w:tab/>
      </w:r>
      <w:r w:rsidR="00803D54" w:rsidRPr="00053D55">
        <w:rPr>
          <w:rFonts w:ascii="Arial" w:hAnsi="Arial" w:cs="David" w:hint="cs"/>
          <w:sz w:val="22"/>
          <w:szCs w:val="22"/>
          <w:rtl/>
        </w:rPr>
        <w:tab/>
      </w:r>
      <w:r w:rsidR="00803D54" w:rsidRPr="00053D55">
        <w:rPr>
          <w:rFonts w:ascii="Arial" w:hAnsi="Arial" w:cs="David" w:hint="cs"/>
          <w:sz w:val="22"/>
          <w:szCs w:val="22"/>
          <w:rtl/>
        </w:rPr>
        <w:tab/>
      </w:r>
      <w:r w:rsidR="00803D54" w:rsidRPr="00053D55">
        <w:rPr>
          <w:rFonts w:ascii="Arial" w:hAnsi="Arial" w:cs="David" w:hint="cs"/>
          <w:sz w:val="22"/>
          <w:szCs w:val="22"/>
          <w:rtl/>
        </w:rPr>
        <w:tab/>
      </w:r>
      <w:r w:rsidR="00803D54" w:rsidRPr="00053D55">
        <w:rPr>
          <w:rFonts w:ascii="Arial" w:hAnsi="Arial" w:cs="David" w:hint="cs"/>
          <w:sz w:val="22"/>
          <w:szCs w:val="22"/>
          <w:rtl/>
        </w:rPr>
        <w:tab/>
      </w:r>
      <w:r w:rsidR="00B9127D" w:rsidRPr="00053D55">
        <w:rPr>
          <w:rFonts w:ascii="Arial" w:hAnsi="Arial" w:cs="David" w:hint="cs"/>
          <w:sz w:val="22"/>
          <w:szCs w:val="22"/>
          <w:rtl/>
        </w:rPr>
        <w:t xml:space="preserve">                  </w:t>
      </w:r>
      <w:r w:rsidR="00053D55">
        <w:rPr>
          <w:rFonts w:ascii="Arial" w:hAnsi="Arial" w:cs="David" w:hint="cs"/>
          <w:sz w:val="22"/>
          <w:szCs w:val="22"/>
          <w:rtl/>
        </w:rPr>
        <w:t xml:space="preserve">יוני </w:t>
      </w:r>
      <w:r w:rsidR="00B9127D" w:rsidRPr="00053D55">
        <w:rPr>
          <w:rFonts w:ascii="Arial" w:hAnsi="Arial" w:cs="David" w:hint="cs"/>
          <w:sz w:val="22"/>
          <w:szCs w:val="22"/>
          <w:rtl/>
        </w:rPr>
        <w:t xml:space="preserve"> 2016</w:t>
      </w:r>
    </w:p>
    <w:p w:rsidR="0078600B" w:rsidRPr="005D199F" w:rsidRDefault="0078600B" w:rsidP="00943333">
      <w:pPr>
        <w:jc w:val="center"/>
        <w:rPr>
          <w:rFonts w:ascii="Arial" w:hAnsi="Arial" w:cs="David"/>
          <w:b/>
          <w:bCs/>
          <w:sz w:val="26"/>
          <w:szCs w:val="26"/>
          <w:u w:val="single"/>
          <w:rtl/>
        </w:rPr>
      </w:pPr>
      <w:r w:rsidRPr="005D199F">
        <w:rPr>
          <w:rFonts w:ascii="Arial" w:hAnsi="Arial" w:cs="David" w:hint="cs"/>
          <w:b/>
          <w:bCs/>
          <w:sz w:val="26"/>
          <w:szCs w:val="26"/>
          <w:u w:val="single"/>
          <w:rtl/>
        </w:rPr>
        <w:t xml:space="preserve">פתיחת מסלולי השקעה המותאמים לגיל החוסך </w:t>
      </w:r>
    </w:p>
    <w:p w:rsidR="000C2792" w:rsidRPr="005D199F" w:rsidRDefault="000C2792" w:rsidP="00943333">
      <w:pPr>
        <w:jc w:val="center"/>
        <w:rPr>
          <w:rFonts w:ascii="Arial" w:hAnsi="Arial" w:cs="David"/>
          <w:b/>
          <w:bCs/>
          <w:rtl/>
        </w:rPr>
      </w:pPr>
    </w:p>
    <w:p w:rsidR="00CE0250" w:rsidRDefault="0078600B" w:rsidP="00E402D7">
      <w:pPr>
        <w:spacing w:line="360" w:lineRule="auto"/>
        <w:jc w:val="both"/>
        <w:rPr>
          <w:rFonts w:ascii="David" w:hAnsi="David" w:cs="David"/>
          <w:b/>
          <w:bCs/>
          <w:rtl/>
        </w:rPr>
      </w:pPr>
      <w:r w:rsidRPr="00B9127D">
        <w:rPr>
          <w:rFonts w:ascii="David" w:hAnsi="David" w:cs="David"/>
          <w:b/>
          <w:bCs/>
          <w:rtl/>
        </w:rPr>
        <w:t>בהתאם לדרישות אגף שוק ההון, ביטוח וחיסכון, במשרד האוצר</w:t>
      </w:r>
      <w:r w:rsidR="008C314B" w:rsidRPr="00B9127D">
        <w:rPr>
          <w:rFonts w:ascii="David" w:hAnsi="David" w:cs="David"/>
          <w:b/>
          <w:bCs/>
          <w:rtl/>
        </w:rPr>
        <w:t xml:space="preserve"> לכלל קופות הגמל בישראל</w:t>
      </w:r>
      <w:r w:rsidRPr="00B9127D">
        <w:rPr>
          <w:rFonts w:ascii="David" w:hAnsi="David" w:cs="David"/>
          <w:b/>
          <w:bCs/>
          <w:rtl/>
        </w:rPr>
        <w:t>, החל מיום 1 בינואר 2016 יפעלו בקופ</w:t>
      </w:r>
      <w:r w:rsidR="00E402D7" w:rsidRPr="00B9127D">
        <w:rPr>
          <w:rFonts w:ascii="David" w:hAnsi="David" w:cs="David"/>
          <w:b/>
          <w:bCs/>
          <w:rtl/>
        </w:rPr>
        <w:t xml:space="preserve">ת גמל </w:t>
      </w:r>
      <w:r w:rsidR="003853ED" w:rsidRPr="00B9127D">
        <w:rPr>
          <w:rFonts w:ascii="David" w:hAnsi="David" w:cs="David"/>
          <w:b/>
          <w:bCs/>
          <w:rtl/>
        </w:rPr>
        <w:t>שדות</w:t>
      </w:r>
      <w:r w:rsidRPr="00B9127D">
        <w:rPr>
          <w:rFonts w:ascii="David" w:hAnsi="David" w:cs="David"/>
          <w:b/>
          <w:bCs/>
          <w:rtl/>
        </w:rPr>
        <w:t xml:space="preserve"> שלושה מסלולי השקעה המותאמים לגיל העמיתים:</w:t>
      </w:r>
    </w:p>
    <w:p w:rsidR="002702AE" w:rsidRPr="00B9127D" w:rsidRDefault="002702AE" w:rsidP="00E402D7">
      <w:pPr>
        <w:spacing w:line="360" w:lineRule="auto"/>
        <w:jc w:val="both"/>
        <w:rPr>
          <w:rFonts w:ascii="David" w:hAnsi="David" w:cs="David"/>
          <w:b/>
          <w:bCs/>
          <w:rtl/>
        </w:rPr>
      </w:pPr>
    </w:p>
    <w:p w:rsidR="0078600B" w:rsidRPr="00B9127D" w:rsidRDefault="0078600B" w:rsidP="00332371">
      <w:pPr>
        <w:pStyle w:val="a3"/>
        <w:numPr>
          <w:ilvl w:val="0"/>
          <w:numId w:val="5"/>
        </w:numPr>
        <w:spacing w:line="360" w:lineRule="auto"/>
        <w:jc w:val="both"/>
        <w:rPr>
          <w:rFonts w:ascii="David" w:hAnsi="David" w:cs="David"/>
          <w:rtl/>
        </w:rPr>
      </w:pPr>
      <w:r w:rsidRPr="00B9127D">
        <w:rPr>
          <w:rFonts w:ascii="David" w:hAnsi="David" w:cs="David"/>
          <w:b/>
          <w:bCs/>
          <w:rtl/>
        </w:rPr>
        <w:t xml:space="preserve">מסלול אחד – </w:t>
      </w:r>
      <w:r w:rsidR="003853ED" w:rsidRPr="00B9127D">
        <w:rPr>
          <w:rFonts w:ascii="David" w:hAnsi="David" w:cs="David"/>
          <w:b/>
          <w:bCs/>
          <w:rtl/>
        </w:rPr>
        <w:t>שדות</w:t>
      </w:r>
      <w:r w:rsidRPr="00B9127D">
        <w:rPr>
          <w:rFonts w:ascii="David" w:hAnsi="David" w:cs="David"/>
          <w:b/>
          <w:bCs/>
          <w:rtl/>
        </w:rPr>
        <w:t xml:space="preserve"> גמל </w:t>
      </w:r>
      <w:r w:rsidR="005B1C0B" w:rsidRPr="00B9127D">
        <w:rPr>
          <w:rFonts w:ascii="David" w:hAnsi="David" w:cs="David"/>
          <w:b/>
          <w:bCs/>
          <w:rtl/>
        </w:rPr>
        <w:t xml:space="preserve">לבני </w:t>
      </w:r>
      <w:r w:rsidRPr="00B9127D">
        <w:rPr>
          <w:rFonts w:ascii="David" w:hAnsi="David" w:cs="David"/>
          <w:b/>
          <w:bCs/>
          <w:rtl/>
        </w:rPr>
        <w:t xml:space="preserve">50 </w:t>
      </w:r>
      <w:r w:rsidR="005B1C0B" w:rsidRPr="00B9127D">
        <w:rPr>
          <w:rFonts w:ascii="David" w:hAnsi="David" w:cs="David"/>
          <w:b/>
          <w:bCs/>
          <w:rtl/>
        </w:rPr>
        <w:t>ומטה</w:t>
      </w:r>
      <w:r w:rsidR="009803EE" w:rsidRPr="00B9127D">
        <w:rPr>
          <w:rFonts w:ascii="David" w:hAnsi="David" w:cs="David"/>
          <w:rtl/>
        </w:rPr>
        <w:t xml:space="preserve"> </w:t>
      </w:r>
      <w:r w:rsidRPr="00B9127D">
        <w:rPr>
          <w:rFonts w:ascii="David" w:hAnsi="David" w:cs="David"/>
          <w:rtl/>
        </w:rPr>
        <w:t>– מסלול שמדיניות ההשקעה בו מותאמת לעמיתים אשר גילם אינו עולה על 50;</w:t>
      </w:r>
    </w:p>
    <w:p w:rsidR="0078600B" w:rsidRPr="00B9127D" w:rsidRDefault="0078600B" w:rsidP="00EB3625">
      <w:pPr>
        <w:pStyle w:val="a3"/>
        <w:numPr>
          <w:ilvl w:val="0"/>
          <w:numId w:val="5"/>
        </w:numPr>
        <w:spacing w:line="360" w:lineRule="auto"/>
        <w:jc w:val="both"/>
        <w:rPr>
          <w:rFonts w:ascii="David" w:hAnsi="David" w:cs="David"/>
          <w:rtl/>
        </w:rPr>
      </w:pPr>
      <w:r w:rsidRPr="00B9127D">
        <w:rPr>
          <w:rFonts w:ascii="David" w:hAnsi="David" w:cs="David"/>
          <w:b/>
          <w:bCs/>
          <w:rtl/>
        </w:rPr>
        <w:t xml:space="preserve">מסלול שני – </w:t>
      </w:r>
      <w:r w:rsidR="003853ED" w:rsidRPr="00B9127D">
        <w:rPr>
          <w:rFonts w:ascii="David" w:hAnsi="David" w:cs="David"/>
          <w:b/>
          <w:bCs/>
          <w:rtl/>
        </w:rPr>
        <w:t>שדות</w:t>
      </w:r>
      <w:r w:rsidRPr="00B9127D">
        <w:rPr>
          <w:rFonts w:ascii="David" w:hAnsi="David" w:cs="David"/>
          <w:b/>
          <w:bCs/>
          <w:rtl/>
        </w:rPr>
        <w:t xml:space="preserve"> גמל </w:t>
      </w:r>
      <w:r w:rsidR="004448C0" w:rsidRPr="00B9127D">
        <w:rPr>
          <w:rFonts w:ascii="David" w:hAnsi="David" w:cs="David"/>
          <w:b/>
          <w:bCs/>
          <w:rtl/>
        </w:rPr>
        <w:t xml:space="preserve">לבני </w:t>
      </w:r>
      <w:r w:rsidRPr="00B9127D">
        <w:rPr>
          <w:rFonts w:ascii="David" w:hAnsi="David" w:cs="David"/>
          <w:b/>
          <w:bCs/>
          <w:rtl/>
        </w:rPr>
        <w:t xml:space="preserve">50 עד 60 </w:t>
      </w:r>
      <w:r w:rsidRPr="00B9127D">
        <w:rPr>
          <w:rFonts w:ascii="David" w:hAnsi="David" w:cs="David"/>
          <w:rtl/>
        </w:rPr>
        <w:t>– מסלול שמדיניות ההשקעה בו מותאמת לעמיתים אשר גילם לפחות 50 ואינו עולה על 60;</w:t>
      </w:r>
    </w:p>
    <w:p w:rsidR="0078600B" w:rsidRPr="00B9127D" w:rsidRDefault="0078600B" w:rsidP="00EB3625">
      <w:pPr>
        <w:pStyle w:val="a3"/>
        <w:numPr>
          <w:ilvl w:val="0"/>
          <w:numId w:val="5"/>
        </w:numPr>
        <w:spacing w:line="360" w:lineRule="auto"/>
        <w:jc w:val="both"/>
        <w:rPr>
          <w:rFonts w:ascii="David" w:hAnsi="David" w:cs="David"/>
          <w:rtl/>
        </w:rPr>
      </w:pPr>
      <w:r w:rsidRPr="00B9127D">
        <w:rPr>
          <w:rFonts w:ascii="David" w:hAnsi="David" w:cs="David"/>
          <w:b/>
          <w:bCs/>
          <w:rtl/>
        </w:rPr>
        <w:t xml:space="preserve">מסלול שלישי – </w:t>
      </w:r>
      <w:r w:rsidR="003853ED" w:rsidRPr="00B9127D">
        <w:rPr>
          <w:rFonts w:ascii="David" w:hAnsi="David" w:cs="David"/>
          <w:b/>
          <w:bCs/>
          <w:rtl/>
        </w:rPr>
        <w:t>שדות</w:t>
      </w:r>
      <w:r w:rsidRPr="00B9127D">
        <w:rPr>
          <w:rFonts w:ascii="David" w:hAnsi="David" w:cs="David"/>
          <w:b/>
          <w:bCs/>
          <w:rtl/>
        </w:rPr>
        <w:t xml:space="preserve"> גמל גיל 60 </w:t>
      </w:r>
      <w:r w:rsidR="00C7215B" w:rsidRPr="00B9127D">
        <w:rPr>
          <w:rFonts w:ascii="David" w:hAnsi="David" w:cs="David"/>
          <w:b/>
          <w:bCs/>
          <w:rtl/>
        </w:rPr>
        <w:t xml:space="preserve">ומעלה </w:t>
      </w:r>
      <w:r w:rsidRPr="00B9127D">
        <w:rPr>
          <w:rFonts w:ascii="David" w:hAnsi="David" w:cs="David"/>
          <w:rtl/>
        </w:rPr>
        <w:t>– מסלול שמדיניות ההשקעה בו מותאמת לעמיתים אשר גילם לפחות 60;</w:t>
      </w:r>
    </w:p>
    <w:p w:rsidR="002B36FC" w:rsidRPr="00B9127D" w:rsidRDefault="002B36FC" w:rsidP="002B36FC">
      <w:pPr>
        <w:spacing w:line="360" w:lineRule="auto"/>
        <w:jc w:val="both"/>
        <w:rPr>
          <w:rFonts w:ascii="David" w:hAnsi="David" w:cs="David"/>
          <w:rtl/>
        </w:rPr>
      </w:pPr>
    </w:p>
    <w:p w:rsidR="0078600B" w:rsidRPr="00B9127D" w:rsidRDefault="0078600B" w:rsidP="002B36FC">
      <w:pPr>
        <w:spacing w:line="360" w:lineRule="auto"/>
        <w:jc w:val="both"/>
        <w:rPr>
          <w:rFonts w:ascii="David" w:hAnsi="David" w:cs="David"/>
          <w:rtl/>
        </w:rPr>
      </w:pPr>
      <w:r w:rsidRPr="00B9127D">
        <w:rPr>
          <w:rFonts w:ascii="David" w:hAnsi="David" w:cs="David"/>
          <w:rtl/>
        </w:rPr>
        <w:t xml:space="preserve">כל </w:t>
      </w:r>
      <w:r w:rsidRPr="00B9127D">
        <w:rPr>
          <w:rFonts w:ascii="David" w:hAnsi="David" w:cs="David"/>
          <w:b/>
          <w:bCs/>
          <w:rtl/>
        </w:rPr>
        <w:t>עמית חדש</w:t>
      </w:r>
      <w:r w:rsidR="00B9127D">
        <w:rPr>
          <w:rStyle w:val="ad"/>
          <w:rFonts w:ascii="David" w:hAnsi="David" w:cs="David"/>
          <w:b/>
          <w:bCs/>
          <w:rtl/>
        </w:rPr>
        <w:footnoteReference w:id="3"/>
      </w:r>
      <w:r w:rsidRPr="00B9127D">
        <w:rPr>
          <w:rFonts w:ascii="David" w:hAnsi="David" w:cs="David"/>
          <w:rtl/>
        </w:rPr>
        <w:t xml:space="preserve"> בקופה אשר לא בחר במסלול השקעה ספציפי, יצורף למסלול השקעה המתאים לגילו וב</w:t>
      </w:r>
      <w:r w:rsidR="00993077" w:rsidRPr="00B9127D">
        <w:rPr>
          <w:rFonts w:ascii="David" w:hAnsi="David" w:cs="David"/>
          <w:rtl/>
        </w:rPr>
        <w:t>רבעון שלאחר ה</w:t>
      </w:r>
      <w:r w:rsidRPr="00B9127D">
        <w:rPr>
          <w:rFonts w:ascii="David" w:hAnsi="David" w:cs="David"/>
          <w:rtl/>
        </w:rPr>
        <w:t xml:space="preserve">מועד בו יגיע </w:t>
      </w:r>
      <w:r w:rsidRPr="00B9127D">
        <w:rPr>
          <w:rFonts w:ascii="David" w:hAnsi="David" w:cs="David"/>
          <w:b/>
          <w:bCs/>
          <w:rtl/>
        </w:rPr>
        <w:t>עמית חדש</w:t>
      </w:r>
      <w:r w:rsidRPr="00B9127D">
        <w:rPr>
          <w:rFonts w:ascii="David" w:hAnsi="David" w:cs="David"/>
          <w:rtl/>
        </w:rPr>
        <w:t xml:space="preserve"> לגיל בו קיים מסלול השקעות אחר, תעביר הקופה את העמית למסלול ההשקעות החדש המתאים לגילו.</w:t>
      </w:r>
    </w:p>
    <w:p w:rsidR="002B36FC" w:rsidRPr="00B9127D" w:rsidRDefault="002B36FC" w:rsidP="002B36FC">
      <w:pPr>
        <w:spacing w:line="360" w:lineRule="auto"/>
        <w:jc w:val="both"/>
        <w:rPr>
          <w:rFonts w:ascii="David" w:hAnsi="David" w:cs="David"/>
          <w:rtl/>
        </w:rPr>
      </w:pPr>
    </w:p>
    <w:p w:rsidR="0078600B" w:rsidRPr="00B9127D" w:rsidRDefault="0078600B" w:rsidP="002B36FC">
      <w:pPr>
        <w:spacing w:line="360" w:lineRule="auto"/>
        <w:jc w:val="both"/>
        <w:rPr>
          <w:rFonts w:ascii="David" w:hAnsi="David" w:cs="David"/>
          <w:rtl/>
        </w:rPr>
      </w:pPr>
      <w:r w:rsidRPr="00B9127D">
        <w:rPr>
          <w:rFonts w:ascii="David" w:hAnsi="David" w:cs="David"/>
          <w:rtl/>
        </w:rPr>
        <w:t xml:space="preserve">בהתאם להחלטת החברה, החל מיום 1 בינואר 2016, </w:t>
      </w:r>
      <w:r w:rsidRPr="00B9127D">
        <w:rPr>
          <w:rFonts w:ascii="David" w:hAnsi="David" w:cs="David"/>
          <w:b/>
          <w:bCs/>
          <w:rtl/>
        </w:rPr>
        <w:t>המסלול הכללי</w:t>
      </w:r>
      <w:r w:rsidR="00463D2C" w:rsidRPr="00B9127D">
        <w:rPr>
          <w:rFonts w:ascii="David" w:hAnsi="David" w:cs="David"/>
          <w:rtl/>
        </w:rPr>
        <w:t xml:space="preserve"> </w:t>
      </w:r>
      <w:r w:rsidR="00943333" w:rsidRPr="00B9127D">
        <w:rPr>
          <w:rFonts w:ascii="David" w:hAnsi="David" w:cs="David"/>
          <w:rtl/>
        </w:rPr>
        <w:t xml:space="preserve"> </w:t>
      </w:r>
      <w:r w:rsidR="00203072" w:rsidRPr="00B9127D">
        <w:rPr>
          <w:rFonts w:ascii="David" w:hAnsi="David" w:cs="David"/>
          <w:rtl/>
        </w:rPr>
        <w:t xml:space="preserve">יוגדר כמסלול </w:t>
      </w:r>
      <w:r w:rsidRPr="00B9127D">
        <w:rPr>
          <w:rFonts w:ascii="David" w:hAnsi="David" w:cs="David"/>
          <w:rtl/>
        </w:rPr>
        <w:t xml:space="preserve">המותאם לעמיתים </w:t>
      </w:r>
      <w:r w:rsidR="0072126A" w:rsidRPr="00B9127D">
        <w:rPr>
          <w:rFonts w:ascii="David" w:hAnsi="David" w:cs="David"/>
          <w:rtl/>
        </w:rPr>
        <w:t xml:space="preserve">בני </w:t>
      </w:r>
      <w:r w:rsidRPr="00B9127D">
        <w:rPr>
          <w:rFonts w:ascii="David" w:hAnsi="David" w:cs="David"/>
          <w:rtl/>
        </w:rPr>
        <w:t>50 עד 60</w:t>
      </w:r>
      <w:r w:rsidR="00E27126" w:rsidRPr="00B9127D">
        <w:rPr>
          <w:rFonts w:ascii="David" w:hAnsi="David" w:cs="David"/>
          <w:rtl/>
        </w:rPr>
        <w:t xml:space="preserve">. עמית </w:t>
      </w:r>
      <w:r w:rsidR="0008374D" w:rsidRPr="00B9127D">
        <w:rPr>
          <w:rFonts w:ascii="David" w:hAnsi="David" w:cs="David"/>
          <w:rtl/>
        </w:rPr>
        <w:t xml:space="preserve">קיים </w:t>
      </w:r>
      <w:r w:rsidR="00E27126" w:rsidRPr="00B9127D">
        <w:rPr>
          <w:rFonts w:ascii="David" w:hAnsi="David" w:cs="David"/>
          <w:rtl/>
        </w:rPr>
        <w:t xml:space="preserve">החוסך במסלול הכללי, אשר לא </w:t>
      </w:r>
      <w:r w:rsidR="0008374D" w:rsidRPr="00B9127D">
        <w:rPr>
          <w:rFonts w:ascii="David" w:hAnsi="David" w:cs="David"/>
          <w:rtl/>
        </w:rPr>
        <w:t xml:space="preserve">ימציא </w:t>
      </w:r>
      <w:r w:rsidR="00E27126" w:rsidRPr="00B9127D">
        <w:rPr>
          <w:rFonts w:ascii="David" w:hAnsi="David" w:cs="David"/>
          <w:rtl/>
        </w:rPr>
        <w:t xml:space="preserve">לחברה הוראה אחרת בכתב, יחסוך, החל מיום 1 בינואר 2016 במסלול המותאם לעמיתים </w:t>
      </w:r>
      <w:r w:rsidR="00EC0C04" w:rsidRPr="00B9127D">
        <w:rPr>
          <w:rFonts w:ascii="David" w:hAnsi="David" w:cs="David"/>
          <w:rtl/>
        </w:rPr>
        <w:t xml:space="preserve">בני </w:t>
      </w:r>
      <w:r w:rsidR="00E27126" w:rsidRPr="00B9127D">
        <w:rPr>
          <w:rFonts w:ascii="David" w:hAnsi="David" w:cs="David"/>
          <w:rtl/>
        </w:rPr>
        <w:t xml:space="preserve">50 עד 60.  </w:t>
      </w:r>
    </w:p>
    <w:p w:rsidR="00E27126" w:rsidRPr="00B9127D" w:rsidRDefault="00E27126" w:rsidP="00E27126">
      <w:pPr>
        <w:spacing w:line="360" w:lineRule="auto"/>
        <w:jc w:val="both"/>
        <w:rPr>
          <w:rFonts w:ascii="David" w:hAnsi="David" w:cs="David"/>
          <w:rtl/>
        </w:rPr>
      </w:pPr>
    </w:p>
    <w:p w:rsidR="00E27126" w:rsidRPr="00B9127D" w:rsidRDefault="00E27126" w:rsidP="002B36FC">
      <w:pPr>
        <w:spacing w:line="360" w:lineRule="auto"/>
        <w:jc w:val="both"/>
        <w:rPr>
          <w:rFonts w:ascii="David" w:hAnsi="David" w:cs="David"/>
          <w:rtl/>
        </w:rPr>
      </w:pPr>
      <w:r w:rsidRPr="00B9127D">
        <w:rPr>
          <w:rFonts w:ascii="David" w:hAnsi="David" w:cs="David"/>
          <w:rtl/>
        </w:rPr>
        <w:t xml:space="preserve">בהתאם להחלטת החברה, החל מיום 1 בינואר 2016, </w:t>
      </w:r>
      <w:r w:rsidR="00AD22B7" w:rsidRPr="00B9127D">
        <w:rPr>
          <w:rFonts w:ascii="David" w:hAnsi="David" w:cs="David"/>
          <w:b/>
          <w:bCs/>
          <w:rtl/>
        </w:rPr>
        <w:t>ה</w:t>
      </w:r>
      <w:r w:rsidR="0078600B" w:rsidRPr="00B9127D">
        <w:rPr>
          <w:rFonts w:ascii="David" w:hAnsi="David" w:cs="David"/>
          <w:b/>
          <w:bCs/>
          <w:rtl/>
        </w:rPr>
        <w:t xml:space="preserve">מסלול </w:t>
      </w:r>
      <w:r w:rsidR="005D199F" w:rsidRPr="00B9127D">
        <w:rPr>
          <w:rFonts w:ascii="David" w:hAnsi="David" w:cs="David"/>
          <w:b/>
          <w:bCs/>
          <w:rtl/>
        </w:rPr>
        <w:t>ללא מניות</w:t>
      </w:r>
      <w:r w:rsidR="0078600B" w:rsidRPr="00B9127D">
        <w:rPr>
          <w:rFonts w:ascii="David" w:hAnsi="David" w:cs="David"/>
          <w:rtl/>
        </w:rPr>
        <w:t xml:space="preserve"> </w:t>
      </w:r>
      <w:r w:rsidR="00A13DDD" w:rsidRPr="00B9127D">
        <w:rPr>
          <w:rFonts w:ascii="David" w:hAnsi="David" w:cs="David"/>
          <w:rtl/>
        </w:rPr>
        <w:t xml:space="preserve"> </w:t>
      </w:r>
      <w:r w:rsidR="009D38BD" w:rsidRPr="00B9127D">
        <w:rPr>
          <w:rFonts w:ascii="David" w:hAnsi="David" w:cs="David"/>
          <w:rtl/>
        </w:rPr>
        <w:t xml:space="preserve">יוגדר כמסלול </w:t>
      </w:r>
      <w:r w:rsidR="0078600B" w:rsidRPr="00B9127D">
        <w:rPr>
          <w:rFonts w:ascii="David" w:hAnsi="David" w:cs="David"/>
          <w:rtl/>
        </w:rPr>
        <w:t xml:space="preserve">המותאם לעמיתים בגיל 60 </w:t>
      </w:r>
      <w:r w:rsidR="00EC0C04" w:rsidRPr="00B9127D">
        <w:rPr>
          <w:rFonts w:ascii="David" w:hAnsi="David" w:cs="David"/>
          <w:rtl/>
        </w:rPr>
        <w:t>ומעלה</w:t>
      </w:r>
      <w:r w:rsidR="0078600B" w:rsidRPr="00B9127D">
        <w:rPr>
          <w:rFonts w:ascii="David" w:hAnsi="David" w:cs="David"/>
          <w:rtl/>
        </w:rPr>
        <w:t>.</w:t>
      </w:r>
      <w:r w:rsidRPr="00B9127D">
        <w:rPr>
          <w:rFonts w:ascii="David" w:hAnsi="David" w:cs="David"/>
          <w:rtl/>
        </w:rPr>
        <w:t xml:space="preserve">  עמית </w:t>
      </w:r>
      <w:r w:rsidR="0008374D" w:rsidRPr="00B9127D">
        <w:rPr>
          <w:rFonts w:ascii="David" w:hAnsi="David" w:cs="David"/>
          <w:rtl/>
        </w:rPr>
        <w:t xml:space="preserve">קיים </w:t>
      </w:r>
      <w:r w:rsidRPr="00B9127D">
        <w:rPr>
          <w:rFonts w:ascii="David" w:hAnsi="David" w:cs="David"/>
          <w:rtl/>
        </w:rPr>
        <w:t xml:space="preserve">החוסך </w:t>
      </w:r>
      <w:r w:rsidRPr="00B9127D">
        <w:rPr>
          <w:rFonts w:ascii="David" w:hAnsi="David" w:cs="David"/>
          <w:b/>
          <w:bCs/>
          <w:rtl/>
        </w:rPr>
        <w:t xml:space="preserve">במסלול </w:t>
      </w:r>
      <w:r w:rsidR="005D199F" w:rsidRPr="00B9127D">
        <w:rPr>
          <w:rFonts w:ascii="David" w:hAnsi="David" w:cs="David"/>
          <w:b/>
          <w:bCs/>
          <w:rtl/>
        </w:rPr>
        <w:t>ללא מניות</w:t>
      </w:r>
      <w:r w:rsidRPr="00B9127D">
        <w:rPr>
          <w:rFonts w:ascii="David" w:hAnsi="David" w:cs="David"/>
          <w:rtl/>
        </w:rPr>
        <w:t xml:space="preserve">, אשר לא </w:t>
      </w:r>
      <w:r w:rsidR="0008374D" w:rsidRPr="00B9127D">
        <w:rPr>
          <w:rFonts w:ascii="David" w:hAnsi="David" w:cs="David"/>
          <w:rtl/>
        </w:rPr>
        <w:t xml:space="preserve">ימציא </w:t>
      </w:r>
      <w:r w:rsidRPr="00B9127D">
        <w:rPr>
          <w:rFonts w:ascii="David" w:hAnsi="David" w:cs="David"/>
          <w:rtl/>
        </w:rPr>
        <w:t>לחברה הוראה אחרת בכתב, יחסוך, החל מיום 1 בינואר 2016 במסלול המותאם לעמיתים ב</w:t>
      </w:r>
      <w:r w:rsidR="002B36FC" w:rsidRPr="00B9127D">
        <w:rPr>
          <w:rFonts w:ascii="David" w:hAnsi="David" w:cs="David"/>
          <w:rtl/>
        </w:rPr>
        <w:t>ני</w:t>
      </w:r>
      <w:r w:rsidRPr="00B9127D">
        <w:rPr>
          <w:rFonts w:ascii="David" w:hAnsi="David" w:cs="David"/>
          <w:rtl/>
        </w:rPr>
        <w:t xml:space="preserve"> 60</w:t>
      </w:r>
      <w:r w:rsidR="00E51A25" w:rsidRPr="00B9127D">
        <w:rPr>
          <w:rFonts w:ascii="David" w:hAnsi="David" w:cs="David"/>
          <w:rtl/>
        </w:rPr>
        <w:t xml:space="preserve"> ומעלה.</w:t>
      </w:r>
    </w:p>
    <w:p w:rsidR="002B36FC" w:rsidRPr="00B9127D" w:rsidRDefault="002B36FC" w:rsidP="002B36FC">
      <w:pPr>
        <w:spacing w:line="360" w:lineRule="auto"/>
        <w:jc w:val="both"/>
        <w:rPr>
          <w:rFonts w:ascii="David" w:hAnsi="David" w:cs="David"/>
          <w:rtl/>
        </w:rPr>
      </w:pPr>
    </w:p>
    <w:p w:rsidR="002B36FC" w:rsidRPr="00B9127D" w:rsidRDefault="002B36FC" w:rsidP="002702AE">
      <w:pPr>
        <w:spacing w:line="360" w:lineRule="auto"/>
        <w:jc w:val="both"/>
        <w:rPr>
          <w:rFonts w:ascii="David" w:hAnsi="David" w:cs="David"/>
          <w:rtl/>
        </w:rPr>
      </w:pPr>
      <w:r w:rsidRPr="00B9127D">
        <w:rPr>
          <w:rFonts w:ascii="David" w:hAnsi="David" w:cs="David"/>
          <w:rtl/>
        </w:rPr>
        <w:t xml:space="preserve">כל עמית </w:t>
      </w:r>
      <w:r w:rsidR="002702AE">
        <w:rPr>
          <w:rFonts w:ascii="David" w:hAnsi="David" w:cs="David" w:hint="cs"/>
          <w:rtl/>
        </w:rPr>
        <w:t xml:space="preserve">קיים (עמית </w:t>
      </w:r>
      <w:r w:rsidRPr="00B9127D">
        <w:rPr>
          <w:rFonts w:ascii="David" w:hAnsi="David" w:cs="David"/>
          <w:rtl/>
        </w:rPr>
        <w:t>שהצטרף לקופה לפני יום 1.1.2016</w:t>
      </w:r>
      <w:r w:rsidR="002702AE">
        <w:rPr>
          <w:rFonts w:ascii="David" w:hAnsi="David" w:cs="David" w:hint="cs"/>
          <w:rtl/>
        </w:rPr>
        <w:t>)</w:t>
      </w:r>
      <w:r w:rsidRPr="00B9127D">
        <w:rPr>
          <w:rFonts w:ascii="David" w:hAnsi="David" w:cs="David"/>
          <w:rtl/>
        </w:rPr>
        <w:t xml:space="preserve">  זכאי להודיע לחברה (באמצעות טופס בקשה</w:t>
      </w:r>
      <w:r w:rsidR="002702AE">
        <w:rPr>
          <w:rFonts w:ascii="David" w:hAnsi="David" w:cs="David" w:hint="cs"/>
          <w:rtl/>
        </w:rPr>
        <w:t xml:space="preserve"> להעברת ממסלול למסלול</w:t>
      </w:r>
      <w:r w:rsidRPr="00B9127D">
        <w:rPr>
          <w:rFonts w:ascii="David" w:hAnsi="David" w:cs="David"/>
          <w:rtl/>
        </w:rPr>
        <w:t>) על רצונ</w:t>
      </w:r>
      <w:r w:rsidR="00B9785F" w:rsidRPr="00B9127D">
        <w:rPr>
          <w:rFonts w:ascii="David" w:hAnsi="David" w:cs="David"/>
          <w:rtl/>
        </w:rPr>
        <w:t>ו</w:t>
      </w:r>
      <w:r w:rsidRPr="00B9127D">
        <w:rPr>
          <w:rFonts w:ascii="David" w:hAnsi="David" w:cs="David"/>
          <w:rtl/>
        </w:rPr>
        <w:t xml:space="preserve"> </w:t>
      </w:r>
      <w:r w:rsidR="002702AE">
        <w:rPr>
          <w:rFonts w:ascii="David" w:hAnsi="David" w:cs="David" w:hint="cs"/>
          <w:rtl/>
        </w:rPr>
        <w:t>להעביר את הכספים</w:t>
      </w:r>
      <w:r w:rsidRPr="00B9127D">
        <w:rPr>
          <w:rFonts w:ascii="David" w:hAnsi="David" w:cs="David"/>
          <w:rtl/>
        </w:rPr>
        <w:t xml:space="preserve"> </w:t>
      </w:r>
      <w:r w:rsidRPr="00B9127D">
        <w:rPr>
          <w:rFonts w:ascii="David" w:hAnsi="David" w:cs="David"/>
          <w:b/>
          <w:bCs/>
          <w:rtl/>
        </w:rPr>
        <w:t xml:space="preserve">למסלול ברירת מחדל, המותאם לגילו </w:t>
      </w:r>
      <w:r w:rsidRPr="00B9127D">
        <w:rPr>
          <w:rFonts w:ascii="David" w:hAnsi="David" w:cs="David"/>
          <w:rtl/>
        </w:rPr>
        <w:t>(להלן: "</w:t>
      </w:r>
      <w:r w:rsidRPr="00B9127D">
        <w:rPr>
          <w:rFonts w:ascii="David" w:hAnsi="David" w:cs="David"/>
          <w:b/>
          <w:bCs/>
          <w:rtl/>
        </w:rPr>
        <w:t>מודל תלוי גיל</w:t>
      </w:r>
      <w:r w:rsidRPr="00B9127D">
        <w:rPr>
          <w:rFonts w:ascii="David" w:hAnsi="David" w:cs="David"/>
          <w:rtl/>
        </w:rPr>
        <w:t>"), באופן שיתרת הכספים בחשבונו, כולל הפקדות שוטפות, יועברו לחשבון על שמו במסלול השקעה המותאם לגילו, וברבעון שלאחר המועד בו יגיע העמית לגיל בו קיים מסלול השקעות אחר המתאים לגילו – יועברו הכספים למסלול ברירת מחדל המתאים לגילו.</w:t>
      </w:r>
      <w:r w:rsidR="00B9127D" w:rsidRPr="00B9127D">
        <w:rPr>
          <w:rFonts w:ascii="David" w:hAnsi="David" w:cs="David"/>
          <w:rtl/>
        </w:rPr>
        <w:t xml:space="preserve">  </w:t>
      </w:r>
    </w:p>
    <w:p w:rsidR="002B36FC" w:rsidRPr="00B9127D" w:rsidRDefault="002B36FC" w:rsidP="002B36FC">
      <w:pPr>
        <w:spacing w:line="360" w:lineRule="auto"/>
        <w:jc w:val="both"/>
        <w:rPr>
          <w:rFonts w:ascii="David" w:hAnsi="David" w:cs="David"/>
          <w:b/>
          <w:bCs/>
          <w:rtl/>
        </w:rPr>
      </w:pPr>
    </w:p>
    <w:p w:rsidR="002B36FC" w:rsidRPr="00B9127D" w:rsidRDefault="002B36FC" w:rsidP="002B36FC">
      <w:pPr>
        <w:spacing w:line="360" w:lineRule="auto"/>
        <w:jc w:val="both"/>
        <w:rPr>
          <w:rFonts w:ascii="David" w:hAnsi="David" w:cs="David"/>
          <w:rtl/>
        </w:rPr>
      </w:pPr>
      <w:r w:rsidRPr="00B9127D">
        <w:rPr>
          <w:rFonts w:ascii="David" w:hAnsi="David" w:cs="David"/>
          <w:b/>
          <w:bCs/>
          <w:rtl/>
        </w:rPr>
        <w:t xml:space="preserve">לחילופין, </w:t>
      </w:r>
      <w:r w:rsidRPr="00B9127D">
        <w:rPr>
          <w:rFonts w:ascii="David" w:hAnsi="David" w:cs="David"/>
          <w:rtl/>
        </w:rPr>
        <w:t xml:space="preserve"> כל עמית, קיים או עמית חדש, זכאי לעבור </w:t>
      </w:r>
      <w:r w:rsidRPr="00B9127D">
        <w:rPr>
          <w:rFonts w:ascii="David" w:hAnsi="David" w:cs="David"/>
          <w:b/>
          <w:bCs/>
          <w:rtl/>
        </w:rPr>
        <w:t>לכל מסלול השקעה אחר בקופה</w:t>
      </w:r>
      <w:r w:rsidRPr="00B9127D">
        <w:rPr>
          <w:rFonts w:ascii="David" w:hAnsi="David" w:cs="David"/>
          <w:rtl/>
        </w:rPr>
        <w:t>, בו יבחר, בכל עת, כולל מסלול השקעה שאינו תואם את גילו.</w:t>
      </w:r>
    </w:p>
    <w:p w:rsidR="00B9127D" w:rsidRPr="00B9127D" w:rsidRDefault="00B9127D" w:rsidP="002B36FC">
      <w:pPr>
        <w:spacing w:line="360" w:lineRule="auto"/>
        <w:jc w:val="both"/>
        <w:rPr>
          <w:rFonts w:ascii="David" w:hAnsi="David" w:cs="David"/>
          <w:b/>
          <w:bCs/>
          <w:rtl/>
        </w:rPr>
      </w:pPr>
    </w:p>
    <w:p w:rsidR="00B9127D" w:rsidRPr="00B9127D" w:rsidRDefault="00B9127D" w:rsidP="002B36FC">
      <w:pPr>
        <w:spacing w:line="360" w:lineRule="auto"/>
        <w:jc w:val="both"/>
        <w:rPr>
          <w:rFonts w:ascii="David" w:hAnsi="David" w:cs="David"/>
          <w:b/>
          <w:bCs/>
          <w:rtl/>
        </w:rPr>
      </w:pPr>
      <w:r w:rsidRPr="00B9127D">
        <w:rPr>
          <w:rFonts w:ascii="David" w:hAnsi="David" w:cs="David"/>
          <w:b/>
          <w:bCs/>
          <w:rtl/>
        </w:rPr>
        <w:t>להלן קישורים:</w:t>
      </w:r>
      <w:r w:rsidR="002702AE">
        <w:rPr>
          <w:rFonts w:ascii="David" w:hAnsi="David" w:cs="David" w:hint="cs"/>
          <w:b/>
          <w:bCs/>
          <w:rtl/>
        </w:rPr>
        <w:t xml:space="preserve"> </w:t>
      </w:r>
    </w:p>
    <w:p w:rsidR="002702AE" w:rsidRDefault="000F3D8D" w:rsidP="002702AE">
      <w:pPr>
        <w:spacing w:line="360" w:lineRule="auto"/>
        <w:jc w:val="both"/>
        <w:rPr>
          <w:rFonts w:ascii="David" w:hAnsi="David" w:cs="David"/>
          <w:b/>
          <w:bCs/>
          <w:rtl/>
        </w:rPr>
      </w:pPr>
      <w:hyperlink r:id="rId9" w:history="1">
        <w:r w:rsidR="00B9127D" w:rsidRPr="00B9127D">
          <w:rPr>
            <w:rStyle w:val="Hyperlink"/>
            <w:rFonts w:ascii="David" w:hAnsi="David" w:cs="David"/>
            <w:b/>
            <w:bCs/>
            <w:rtl/>
          </w:rPr>
          <w:t>טופס העברה ממסלול למסלול</w:t>
        </w:r>
      </w:hyperlink>
      <w:r w:rsidR="00B9127D" w:rsidRPr="00B9127D">
        <w:rPr>
          <w:rFonts w:ascii="David" w:hAnsi="David" w:cs="David"/>
          <w:b/>
          <w:bCs/>
          <w:rtl/>
        </w:rPr>
        <w:t xml:space="preserve">;  </w:t>
      </w:r>
    </w:p>
    <w:p w:rsidR="00B9127D" w:rsidRPr="00B9127D" w:rsidRDefault="000F3D8D" w:rsidP="002702AE">
      <w:pPr>
        <w:spacing w:line="360" w:lineRule="auto"/>
        <w:jc w:val="both"/>
        <w:rPr>
          <w:rFonts w:ascii="David" w:hAnsi="David" w:cs="David"/>
          <w:b/>
          <w:bCs/>
          <w:rtl/>
        </w:rPr>
      </w:pPr>
      <w:hyperlink r:id="rId10" w:history="1">
        <w:r w:rsidR="00B9127D" w:rsidRPr="00B9127D">
          <w:rPr>
            <w:rStyle w:val="Hyperlink"/>
            <w:rFonts w:ascii="David" w:hAnsi="David" w:cs="David"/>
            <w:b/>
            <w:bCs/>
            <w:rtl/>
          </w:rPr>
          <w:t>דברי הסבר לאופן הגשת בקשה להעברה בין מסלולים</w:t>
        </w:r>
      </w:hyperlink>
      <w:r w:rsidR="00B9127D" w:rsidRPr="00B9127D">
        <w:rPr>
          <w:rFonts w:ascii="David" w:hAnsi="David" w:cs="David"/>
          <w:b/>
          <w:bCs/>
          <w:rtl/>
        </w:rPr>
        <w:t xml:space="preserve"> ;</w:t>
      </w:r>
    </w:p>
    <w:p w:rsidR="002B36FC" w:rsidRPr="00B9127D" w:rsidRDefault="000F3D8D" w:rsidP="00B9127D">
      <w:pPr>
        <w:spacing w:before="40"/>
        <w:rPr>
          <w:rFonts w:ascii="David" w:hAnsi="David" w:cs="David"/>
          <w:b/>
          <w:bCs/>
          <w:rtl/>
        </w:rPr>
      </w:pPr>
      <w:hyperlink r:id="rId11" w:history="1">
        <w:r w:rsidR="00B9127D" w:rsidRPr="00B9127D">
          <w:rPr>
            <w:rStyle w:val="Hyperlink"/>
            <w:rFonts w:ascii="David" w:hAnsi="David" w:cs="David"/>
            <w:b/>
            <w:bCs/>
            <w:rtl/>
          </w:rPr>
          <w:t xml:space="preserve">קישור לאתר האינטרנט של החברה </w:t>
        </w:r>
      </w:hyperlink>
      <w:r w:rsidR="00B9127D" w:rsidRPr="00B9127D">
        <w:rPr>
          <w:rFonts w:ascii="David" w:hAnsi="David" w:cs="David"/>
          <w:b/>
          <w:bCs/>
          <w:rtl/>
        </w:rPr>
        <w:t xml:space="preserve"> </w:t>
      </w:r>
    </w:p>
    <w:sectPr w:rsidR="002B36FC" w:rsidRPr="00B9127D" w:rsidSect="009F7DB2">
      <w:headerReference w:type="default" r:id="rId12"/>
      <w:pgSz w:w="11906" w:h="16838"/>
      <w:pgMar w:top="680" w:right="1797" w:bottom="79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8D" w:rsidRDefault="000F3D8D" w:rsidP="000C2792">
      <w:r>
        <w:separator/>
      </w:r>
    </w:p>
  </w:endnote>
  <w:endnote w:type="continuationSeparator" w:id="0">
    <w:p w:rsidR="000F3D8D" w:rsidRDefault="000F3D8D" w:rsidP="000C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8D" w:rsidRDefault="000F3D8D" w:rsidP="000C2792">
      <w:r>
        <w:separator/>
      </w:r>
    </w:p>
  </w:footnote>
  <w:footnote w:type="continuationSeparator" w:id="0">
    <w:p w:rsidR="000F3D8D" w:rsidRDefault="000F3D8D" w:rsidP="000C2792">
      <w:r>
        <w:continuationSeparator/>
      </w:r>
    </w:p>
  </w:footnote>
  <w:footnote w:id="1">
    <w:p w:rsidR="00E30E6A" w:rsidRDefault="00E30E6A" w:rsidP="00E30E6A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תשואה נומינלית ברוטו לפני ניכוי דמי ניהול.</w:t>
      </w:r>
    </w:p>
  </w:footnote>
  <w:footnote w:id="2">
    <w:p w:rsidR="00E30E6A" w:rsidRDefault="00E30E6A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מדד שארפ ל- 5 שנים (2011 </w:t>
      </w:r>
      <w:r>
        <w:rPr>
          <w:rtl/>
        </w:rPr>
        <w:t>–</w:t>
      </w:r>
      <w:r>
        <w:rPr>
          <w:rFonts w:hint="cs"/>
          <w:rtl/>
        </w:rPr>
        <w:t xml:space="preserve"> 2015) </w:t>
      </w:r>
      <w:r>
        <w:rPr>
          <w:rtl/>
        </w:rPr>
        <w:t>–</w:t>
      </w:r>
      <w:r>
        <w:rPr>
          <w:rFonts w:hint="cs"/>
          <w:rtl/>
        </w:rPr>
        <w:t xml:space="preserve"> 0.53%.</w:t>
      </w:r>
    </w:p>
  </w:footnote>
  <w:footnote w:id="3">
    <w:p w:rsidR="00B9127D" w:rsidRPr="00B9127D" w:rsidRDefault="00B9127D" w:rsidP="00B9127D">
      <w:pPr>
        <w:pStyle w:val="ab"/>
        <w:jc w:val="both"/>
        <w:rPr>
          <w:rFonts w:ascii="David" w:hAnsi="David" w:cs="David"/>
          <w:b/>
          <w:bCs/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B9127D">
        <w:rPr>
          <w:rFonts w:ascii="David" w:hAnsi="David" w:cs="David"/>
          <w:b/>
          <w:bCs/>
          <w:sz w:val="24"/>
          <w:szCs w:val="24"/>
          <w:rtl/>
        </w:rPr>
        <w:t>"</w:t>
      </w:r>
      <w:r w:rsidRPr="00B9127D">
        <w:rPr>
          <w:rFonts w:ascii="David" w:hAnsi="David" w:cs="David"/>
          <w:b/>
          <w:bCs/>
          <w:rtl/>
        </w:rPr>
        <w:t>עמית חדש"</w:t>
      </w:r>
      <w:r w:rsidRPr="00B9127D">
        <w:rPr>
          <w:rFonts w:ascii="David" w:hAnsi="David" w:cs="David"/>
          <w:rtl/>
        </w:rPr>
        <w:t xml:space="preserve"> לעניין זה הוא </w:t>
      </w:r>
      <w:r w:rsidRPr="00B9127D">
        <w:rPr>
          <w:rFonts w:ascii="David" w:eastAsiaTheme="minorHAnsi" w:hAnsi="David" w:cs="David"/>
          <w:rtl/>
        </w:rPr>
        <w:t xml:space="preserve"> עמית שהצטרף לקופה לאחר יום 1.1.2016 או חשבון נוסף שעמית קיים פתח בקופה לאחר יום 1.1.2016, לרבות חשבון נוסף לצורך העברת כספים מקופה אחרת, ביחס לאותו חשבון.</w:t>
      </w:r>
    </w:p>
    <w:p w:rsidR="00B9127D" w:rsidRDefault="00B9127D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7D" w:rsidRDefault="00B9127D">
    <w:pPr>
      <w:pStyle w:val="a7"/>
    </w:pPr>
    <w:r w:rsidRPr="00A4571D">
      <w:rPr>
        <w:rFonts w:ascii="Lucida Sans Unicode" w:hAnsi="Lucida Sans Unicode" w:cs="Lucida Sans Unicode"/>
        <w:b/>
        <w:bCs/>
        <w:noProof/>
        <w:spacing w:val="26"/>
        <w:sz w:val="44"/>
        <w:szCs w:val="44"/>
      </w:rPr>
      <w:drawing>
        <wp:inline distT="0" distB="0" distL="0" distR="0">
          <wp:extent cx="1428750" cy="3810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720"/>
    <w:multiLevelType w:val="hybridMultilevel"/>
    <w:tmpl w:val="C106925C"/>
    <w:lvl w:ilvl="0" w:tplc="8222E460">
      <w:start w:val="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0067D"/>
    <w:multiLevelType w:val="hybridMultilevel"/>
    <w:tmpl w:val="3B98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564B1"/>
    <w:multiLevelType w:val="hybridMultilevel"/>
    <w:tmpl w:val="33A0110C"/>
    <w:lvl w:ilvl="0" w:tplc="B74094FC">
      <w:numFmt w:val="bullet"/>
      <w:lvlText w:val="-"/>
      <w:lvlJc w:val="left"/>
      <w:pPr>
        <w:ind w:left="-378" w:hanging="360"/>
      </w:pPr>
      <w:rPr>
        <w:rFonts w:ascii="Footlight MT Light" w:eastAsia="Times New Roman" w:hAnsi="Footlight MT Light" w:cs="David" w:hint="default"/>
      </w:rPr>
    </w:lvl>
    <w:lvl w:ilvl="1" w:tplc="04090003" w:tentative="1">
      <w:start w:val="1"/>
      <w:numFmt w:val="bullet"/>
      <w:lvlText w:val="o"/>
      <w:lvlJc w:val="left"/>
      <w:pPr>
        <w:ind w:left="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</w:abstractNum>
  <w:abstractNum w:abstractNumId="3">
    <w:nsid w:val="222F1DB7"/>
    <w:multiLevelType w:val="hybridMultilevel"/>
    <w:tmpl w:val="70F6054C"/>
    <w:lvl w:ilvl="0" w:tplc="05CEFF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D074D3"/>
    <w:multiLevelType w:val="hybridMultilevel"/>
    <w:tmpl w:val="20224080"/>
    <w:lvl w:ilvl="0" w:tplc="FFFFFFFF">
      <w:start w:val="1"/>
      <w:numFmt w:val="decimal"/>
      <w:pStyle w:val="4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u w:val="none"/>
      </w:rPr>
    </w:lvl>
    <w:lvl w:ilvl="1" w:tplc="FFFFFFFF">
      <w:start w:val="1"/>
      <w:numFmt w:val="koreanLegal"/>
      <w:lvlText w:val="%2."/>
      <w:lvlJc w:val="center"/>
      <w:pPr>
        <w:tabs>
          <w:tab w:val="num" w:pos="1080"/>
        </w:tabs>
        <w:ind w:left="1080" w:right="108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right="198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4" w:tplc="FFFFFFFF" w:tentative="1">
      <w:start w:val="1"/>
      <w:numFmt w:val="lowerRoman"/>
      <w:lvlText w:val="%5."/>
      <w:lvlJc w:val="left"/>
      <w:pPr>
        <w:tabs>
          <w:tab w:val="num" w:pos="3240"/>
        </w:tabs>
        <w:ind w:left="3240" w:right="3240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3960"/>
        </w:tabs>
        <w:ind w:left="3960" w:righ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400"/>
        </w:tabs>
        <w:ind w:left="5400" w:right="5400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5">
    <w:nsid w:val="5A4A0B8F"/>
    <w:multiLevelType w:val="hybridMultilevel"/>
    <w:tmpl w:val="33F6F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74E09"/>
    <w:multiLevelType w:val="hybridMultilevel"/>
    <w:tmpl w:val="2BD260BC"/>
    <w:lvl w:ilvl="0" w:tplc="CF601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402A7"/>
    <w:multiLevelType w:val="hybridMultilevel"/>
    <w:tmpl w:val="3938A5E6"/>
    <w:lvl w:ilvl="0" w:tplc="6150CCA4">
      <w:start w:val="1"/>
      <w:numFmt w:val="hebrew1"/>
      <w:lvlText w:val="%1."/>
      <w:lvlJc w:val="left"/>
      <w:pPr>
        <w:ind w:left="-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" w:hanging="360"/>
      </w:pPr>
    </w:lvl>
    <w:lvl w:ilvl="2" w:tplc="0409001B" w:tentative="1">
      <w:start w:val="1"/>
      <w:numFmt w:val="lowerRoman"/>
      <w:lvlText w:val="%3."/>
      <w:lvlJc w:val="right"/>
      <w:pPr>
        <w:ind w:left="1062" w:hanging="180"/>
      </w:pPr>
    </w:lvl>
    <w:lvl w:ilvl="3" w:tplc="0409000F" w:tentative="1">
      <w:start w:val="1"/>
      <w:numFmt w:val="decimal"/>
      <w:lvlText w:val="%4."/>
      <w:lvlJc w:val="left"/>
      <w:pPr>
        <w:ind w:left="1782" w:hanging="360"/>
      </w:pPr>
    </w:lvl>
    <w:lvl w:ilvl="4" w:tplc="04090019" w:tentative="1">
      <w:start w:val="1"/>
      <w:numFmt w:val="lowerLetter"/>
      <w:lvlText w:val="%5."/>
      <w:lvlJc w:val="left"/>
      <w:pPr>
        <w:ind w:left="2502" w:hanging="360"/>
      </w:pPr>
    </w:lvl>
    <w:lvl w:ilvl="5" w:tplc="0409001B" w:tentative="1">
      <w:start w:val="1"/>
      <w:numFmt w:val="lowerRoman"/>
      <w:lvlText w:val="%6."/>
      <w:lvlJc w:val="right"/>
      <w:pPr>
        <w:ind w:left="3222" w:hanging="180"/>
      </w:pPr>
    </w:lvl>
    <w:lvl w:ilvl="6" w:tplc="0409000F" w:tentative="1">
      <w:start w:val="1"/>
      <w:numFmt w:val="decimal"/>
      <w:lvlText w:val="%7."/>
      <w:lvlJc w:val="left"/>
      <w:pPr>
        <w:ind w:left="3942" w:hanging="360"/>
      </w:pPr>
    </w:lvl>
    <w:lvl w:ilvl="7" w:tplc="04090019" w:tentative="1">
      <w:start w:val="1"/>
      <w:numFmt w:val="lowerLetter"/>
      <w:lvlText w:val="%8."/>
      <w:lvlJc w:val="left"/>
      <w:pPr>
        <w:ind w:left="4662" w:hanging="360"/>
      </w:pPr>
    </w:lvl>
    <w:lvl w:ilvl="8" w:tplc="0409001B" w:tentative="1">
      <w:start w:val="1"/>
      <w:numFmt w:val="lowerRoman"/>
      <w:lvlText w:val="%9."/>
      <w:lvlJc w:val="right"/>
      <w:pPr>
        <w:ind w:left="5382" w:hanging="180"/>
      </w:pPr>
    </w:lvl>
  </w:abstractNum>
  <w:abstractNum w:abstractNumId="8">
    <w:nsid w:val="762E12F7"/>
    <w:multiLevelType w:val="hybridMultilevel"/>
    <w:tmpl w:val="6186B3B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79"/>
    <w:rsid w:val="00002CA8"/>
    <w:rsid w:val="00022C0C"/>
    <w:rsid w:val="00031E4E"/>
    <w:rsid w:val="000375C5"/>
    <w:rsid w:val="00052F15"/>
    <w:rsid w:val="00053D55"/>
    <w:rsid w:val="0007648D"/>
    <w:rsid w:val="0008374D"/>
    <w:rsid w:val="00083BCB"/>
    <w:rsid w:val="000865D3"/>
    <w:rsid w:val="00087005"/>
    <w:rsid w:val="00097BF2"/>
    <w:rsid w:val="000B10AB"/>
    <w:rsid w:val="000B4ED3"/>
    <w:rsid w:val="000C2792"/>
    <w:rsid w:val="000C7526"/>
    <w:rsid w:val="000F3D8D"/>
    <w:rsid w:val="000F3DBF"/>
    <w:rsid w:val="001008C4"/>
    <w:rsid w:val="00140FBE"/>
    <w:rsid w:val="00143157"/>
    <w:rsid w:val="00144B58"/>
    <w:rsid w:val="00146300"/>
    <w:rsid w:val="00152BCF"/>
    <w:rsid w:val="001557E2"/>
    <w:rsid w:val="00161E61"/>
    <w:rsid w:val="001909CB"/>
    <w:rsid w:val="001A041F"/>
    <w:rsid w:val="001A4A05"/>
    <w:rsid w:val="001D202D"/>
    <w:rsid w:val="00203072"/>
    <w:rsid w:val="002056A3"/>
    <w:rsid w:val="00207D5B"/>
    <w:rsid w:val="00223490"/>
    <w:rsid w:val="002314BA"/>
    <w:rsid w:val="002374B6"/>
    <w:rsid w:val="00237909"/>
    <w:rsid w:val="00240EF0"/>
    <w:rsid w:val="002558A3"/>
    <w:rsid w:val="00257EAF"/>
    <w:rsid w:val="002702AE"/>
    <w:rsid w:val="00277073"/>
    <w:rsid w:val="00277786"/>
    <w:rsid w:val="002930DE"/>
    <w:rsid w:val="002A1A8A"/>
    <w:rsid w:val="002B36FC"/>
    <w:rsid w:val="002B46EA"/>
    <w:rsid w:val="002D679C"/>
    <w:rsid w:val="002D7D8B"/>
    <w:rsid w:val="002E0EE0"/>
    <w:rsid w:val="002F20FD"/>
    <w:rsid w:val="002F5107"/>
    <w:rsid w:val="003002DC"/>
    <w:rsid w:val="0030085F"/>
    <w:rsid w:val="00301BE4"/>
    <w:rsid w:val="00307F65"/>
    <w:rsid w:val="00330F24"/>
    <w:rsid w:val="00332371"/>
    <w:rsid w:val="003374B0"/>
    <w:rsid w:val="0035230A"/>
    <w:rsid w:val="00352CB0"/>
    <w:rsid w:val="00352E74"/>
    <w:rsid w:val="0036034F"/>
    <w:rsid w:val="00360EF9"/>
    <w:rsid w:val="00364E0D"/>
    <w:rsid w:val="003853ED"/>
    <w:rsid w:val="0039128C"/>
    <w:rsid w:val="00393ED0"/>
    <w:rsid w:val="003A0974"/>
    <w:rsid w:val="003A147A"/>
    <w:rsid w:val="003B7060"/>
    <w:rsid w:val="003E4AE0"/>
    <w:rsid w:val="003E4E6B"/>
    <w:rsid w:val="003F4877"/>
    <w:rsid w:val="00414808"/>
    <w:rsid w:val="004153B9"/>
    <w:rsid w:val="004265D2"/>
    <w:rsid w:val="004325C0"/>
    <w:rsid w:val="004448C0"/>
    <w:rsid w:val="0045209D"/>
    <w:rsid w:val="00460987"/>
    <w:rsid w:val="00463D2C"/>
    <w:rsid w:val="0046499B"/>
    <w:rsid w:val="00473037"/>
    <w:rsid w:val="00490E2C"/>
    <w:rsid w:val="00491DDC"/>
    <w:rsid w:val="004965B4"/>
    <w:rsid w:val="00497907"/>
    <w:rsid w:val="004B398F"/>
    <w:rsid w:val="004C6F7A"/>
    <w:rsid w:val="004D661B"/>
    <w:rsid w:val="004E35C7"/>
    <w:rsid w:val="004F0A21"/>
    <w:rsid w:val="004F1CD1"/>
    <w:rsid w:val="00506346"/>
    <w:rsid w:val="00510B07"/>
    <w:rsid w:val="00512A44"/>
    <w:rsid w:val="0052577D"/>
    <w:rsid w:val="00527AAC"/>
    <w:rsid w:val="00532EEA"/>
    <w:rsid w:val="00536C10"/>
    <w:rsid w:val="00537979"/>
    <w:rsid w:val="005463F2"/>
    <w:rsid w:val="0054691F"/>
    <w:rsid w:val="005645F3"/>
    <w:rsid w:val="005653B0"/>
    <w:rsid w:val="005846D1"/>
    <w:rsid w:val="00587494"/>
    <w:rsid w:val="00596AAB"/>
    <w:rsid w:val="00597E79"/>
    <w:rsid w:val="005A2818"/>
    <w:rsid w:val="005A67ED"/>
    <w:rsid w:val="005B1C0B"/>
    <w:rsid w:val="005B5ECF"/>
    <w:rsid w:val="005B73DF"/>
    <w:rsid w:val="005C487E"/>
    <w:rsid w:val="005D162C"/>
    <w:rsid w:val="005D1999"/>
    <w:rsid w:val="005D199F"/>
    <w:rsid w:val="00625510"/>
    <w:rsid w:val="00630F3A"/>
    <w:rsid w:val="00635978"/>
    <w:rsid w:val="00641A60"/>
    <w:rsid w:val="00643F30"/>
    <w:rsid w:val="00653983"/>
    <w:rsid w:val="00655E8A"/>
    <w:rsid w:val="00667E3B"/>
    <w:rsid w:val="00682710"/>
    <w:rsid w:val="00686F38"/>
    <w:rsid w:val="006A017A"/>
    <w:rsid w:val="006A1DEE"/>
    <w:rsid w:val="006A4E6C"/>
    <w:rsid w:val="006A5C7C"/>
    <w:rsid w:val="006A6025"/>
    <w:rsid w:val="006C744D"/>
    <w:rsid w:val="006F57AA"/>
    <w:rsid w:val="006F6C8E"/>
    <w:rsid w:val="007060EE"/>
    <w:rsid w:val="007062CD"/>
    <w:rsid w:val="007131BA"/>
    <w:rsid w:val="007155C4"/>
    <w:rsid w:val="0072126A"/>
    <w:rsid w:val="00725C44"/>
    <w:rsid w:val="00732CFF"/>
    <w:rsid w:val="0075697E"/>
    <w:rsid w:val="0078600B"/>
    <w:rsid w:val="00787D0E"/>
    <w:rsid w:val="00791AC4"/>
    <w:rsid w:val="007C6887"/>
    <w:rsid w:val="007D64C9"/>
    <w:rsid w:val="007E7A12"/>
    <w:rsid w:val="007F43DD"/>
    <w:rsid w:val="007F70F3"/>
    <w:rsid w:val="00803D54"/>
    <w:rsid w:val="00810B83"/>
    <w:rsid w:val="00816A8C"/>
    <w:rsid w:val="0082020F"/>
    <w:rsid w:val="008300A1"/>
    <w:rsid w:val="00850767"/>
    <w:rsid w:val="00851A13"/>
    <w:rsid w:val="00891A0A"/>
    <w:rsid w:val="008A7BBF"/>
    <w:rsid w:val="008C21AF"/>
    <w:rsid w:val="008C314B"/>
    <w:rsid w:val="008C4E93"/>
    <w:rsid w:val="008C67DC"/>
    <w:rsid w:val="008D1904"/>
    <w:rsid w:val="008F5FC2"/>
    <w:rsid w:val="008F6195"/>
    <w:rsid w:val="00905958"/>
    <w:rsid w:val="00925B32"/>
    <w:rsid w:val="009342A8"/>
    <w:rsid w:val="00940B51"/>
    <w:rsid w:val="009415B8"/>
    <w:rsid w:val="0094260F"/>
    <w:rsid w:val="00943333"/>
    <w:rsid w:val="00972ECE"/>
    <w:rsid w:val="009803EE"/>
    <w:rsid w:val="009838E7"/>
    <w:rsid w:val="00993077"/>
    <w:rsid w:val="009A16E2"/>
    <w:rsid w:val="009B6C25"/>
    <w:rsid w:val="009C6345"/>
    <w:rsid w:val="009C67F2"/>
    <w:rsid w:val="009D38BD"/>
    <w:rsid w:val="009E0B3A"/>
    <w:rsid w:val="009E0F2D"/>
    <w:rsid w:val="009F4361"/>
    <w:rsid w:val="009F4D77"/>
    <w:rsid w:val="009F7DB2"/>
    <w:rsid w:val="00A01B3F"/>
    <w:rsid w:val="00A13DDD"/>
    <w:rsid w:val="00A15761"/>
    <w:rsid w:val="00A1591A"/>
    <w:rsid w:val="00A21D4F"/>
    <w:rsid w:val="00A31675"/>
    <w:rsid w:val="00A33D20"/>
    <w:rsid w:val="00A4117D"/>
    <w:rsid w:val="00A43B22"/>
    <w:rsid w:val="00A453C2"/>
    <w:rsid w:val="00A60785"/>
    <w:rsid w:val="00A6134B"/>
    <w:rsid w:val="00A71AC7"/>
    <w:rsid w:val="00A751C8"/>
    <w:rsid w:val="00A969C3"/>
    <w:rsid w:val="00AC633B"/>
    <w:rsid w:val="00AD22B7"/>
    <w:rsid w:val="00AF0FF5"/>
    <w:rsid w:val="00AF14D4"/>
    <w:rsid w:val="00B17F69"/>
    <w:rsid w:val="00B26E71"/>
    <w:rsid w:val="00B312B1"/>
    <w:rsid w:val="00B460D1"/>
    <w:rsid w:val="00B51F89"/>
    <w:rsid w:val="00B55168"/>
    <w:rsid w:val="00B7068D"/>
    <w:rsid w:val="00B83AEC"/>
    <w:rsid w:val="00B90F51"/>
    <w:rsid w:val="00B9127D"/>
    <w:rsid w:val="00B96878"/>
    <w:rsid w:val="00B9785F"/>
    <w:rsid w:val="00B978E6"/>
    <w:rsid w:val="00BA210F"/>
    <w:rsid w:val="00BB186E"/>
    <w:rsid w:val="00BD1891"/>
    <w:rsid w:val="00BE79F7"/>
    <w:rsid w:val="00BE7E00"/>
    <w:rsid w:val="00BF0C34"/>
    <w:rsid w:val="00BF3E93"/>
    <w:rsid w:val="00C0194C"/>
    <w:rsid w:val="00C04AEB"/>
    <w:rsid w:val="00C076E5"/>
    <w:rsid w:val="00C121E3"/>
    <w:rsid w:val="00C2351A"/>
    <w:rsid w:val="00C263D8"/>
    <w:rsid w:val="00C35338"/>
    <w:rsid w:val="00C624F3"/>
    <w:rsid w:val="00C629AA"/>
    <w:rsid w:val="00C65D2B"/>
    <w:rsid w:val="00C7215B"/>
    <w:rsid w:val="00C75CB6"/>
    <w:rsid w:val="00C87FD3"/>
    <w:rsid w:val="00CA2343"/>
    <w:rsid w:val="00CB1B60"/>
    <w:rsid w:val="00CB776F"/>
    <w:rsid w:val="00CC2733"/>
    <w:rsid w:val="00CC3F25"/>
    <w:rsid w:val="00CD1B44"/>
    <w:rsid w:val="00CE0250"/>
    <w:rsid w:val="00CE448A"/>
    <w:rsid w:val="00CE4F73"/>
    <w:rsid w:val="00CE64F2"/>
    <w:rsid w:val="00CF6D2F"/>
    <w:rsid w:val="00D1777B"/>
    <w:rsid w:val="00D32B9C"/>
    <w:rsid w:val="00D33CBA"/>
    <w:rsid w:val="00D55C18"/>
    <w:rsid w:val="00D645CA"/>
    <w:rsid w:val="00D74CB8"/>
    <w:rsid w:val="00D768B8"/>
    <w:rsid w:val="00D80C29"/>
    <w:rsid w:val="00D85E8E"/>
    <w:rsid w:val="00DB7EE6"/>
    <w:rsid w:val="00DC3DB3"/>
    <w:rsid w:val="00DC419F"/>
    <w:rsid w:val="00DF1B7B"/>
    <w:rsid w:val="00DF2DC2"/>
    <w:rsid w:val="00DF5FC9"/>
    <w:rsid w:val="00E03D1D"/>
    <w:rsid w:val="00E145CD"/>
    <w:rsid w:val="00E16531"/>
    <w:rsid w:val="00E2626A"/>
    <w:rsid w:val="00E2651A"/>
    <w:rsid w:val="00E27126"/>
    <w:rsid w:val="00E30E6A"/>
    <w:rsid w:val="00E35BDE"/>
    <w:rsid w:val="00E35FF3"/>
    <w:rsid w:val="00E402D7"/>
    <w:rsid w:val="00E51A25"/>
    <w:rsid w:val="00E76BE1"/>
    <w:rsid w:val="00E83C34"/>
    <w:rsid w:val="00E92387"/>
    <w:rsid w:val="00E932F1"/>
    <w:rsid w:val="00E95E18"/>
    <w:rsid w:val="00E96285"/>
    <w:rsid w:val="00E973D5"/>
    <w:rsid w:val="00EA7AC0"/>
    <w:rsid w:val="00EB02CD"/>
    <w:rsid w:val="00EB0BBD"/>
    <w:rsid w:val="00EB23BF"/>
    <w:rsid w:val="00EB3367"/>
    <w:rsid w:val="00EB3625"/>
    <w:rsid w:val="00EB5108"/>
    <w:rsid w:val="00EB580C"/>
    <w:rsid w:val="00EC0C04"/>
    <w:rsid w:val="00EE269A"/>
    <w:rsid w:val="00EE46B3"/>
    <w:rsid w:val="00EE6F70"/>
    <w:rsid w:val="00EF3849"/>
    <w:rsid w:val="00EF5A9B"/>
    <w:rsid w:val="00F014C8"/>
    <w:rsid w:val="00F1343B"/>
    <w:rsid w:val="00F15BAD"/>
    <w:rsid w:val="00F21046"/>
    <w:rsid w:val="00F27ED7"/>
    <w:rsid w:val="00F33A2A"/>
    <w:rsid w:val="00F34188"/>
    <w:rsid w:val="00F42EA2"/>
    <w:rsid w:val="00F65388"/>
    <w:rsid w:val="00F71BAA"/>
    <w:rsid w:val="00F71DDF"/>
    <w:rsid w:val="00F76638"/>
    <w:rsid w:val="00F846A4"/>
    <w:rsid w:val="00F86C8A"/>
    <w:rsid w:val="00F97880"/>
    <w:rsid w:val="00FA1B5A"/>
    <w:rsid w:val="00FA5D99"/>
    <w:rsid w:val="00FC4695"/>
    <w:rsid w:val="00FD2E34"/>
    <w:rsid w:val="00FD366E"/>
    <w:rsid w:val="00FE4836"/>
    <w:rsid w:val="00FE676E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F92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92"/>
    <w:pPr>
      <w:bidi/>
    </w:pPr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87FD3"/>
    <w:pPr>
      <w:keepNext/>
      <w:numPr>
        <w:numId w:val="6"/>
      </w:numPr>
      <w:overflowPunct w:val="0"/>
      <w:autoSpaceDE w:val="0"/>
      <w:autoSpaceDN w:val="0"/>
      <w:adjustRightInd w:val="0"/>
      <w:ind w:right="0"/>
      <w:jc w:val="both"/>
      <w:textAlignment w:val="baseline"/>
      <w:outlineLvl w:val="3"/>
    </w:pPr>
    <w:rPr>
      <w:rFonts w:ascii="Narkisim" w:hAnsi="Narkisim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792"/>
    <w:pPr>
      <w:ind w:left="720"/>
      <w:contextualSpacing/>
    </w:pPr>
  </w:style>
  <w:style w:type="paragraph" w:styleId="a4">
    <w:name w:val="Block Text"/>
    <w:basedOn w:val="a"/>
    <w:rsid w:val="000C2792"/>
    <w:pPr>
      <w:ind w:left="1826" w:right="1620"/>
      <w:jc w:val="center"/>
    </w:pPr>
    <w:rPr>
      <w:sz w:val="22"/>
      <w:szCs w:val="22"/>
      <w:lang w:eastAsia="he-IL"/>
    </w:rPr>
  </w:style>
  <w:style w:type="paragraph" w:styleId="a5">
    <w:name w:val="Balloon Text"/>
    <w:basedOn w:val="a"/>
    <w:link w:val="a6"/>
    <w:rsid w:val="000C2792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0C27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C2792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0C2792"/>
    <w:rPr>
      <w:sz w:val="24"/>
      <w:szCs w:val="24"/>
    </w:rPr>
  </w:style>
  <w:style w:type="paragraph" w:styleId="a9">
    <w:name w:val="footer"/>
    <w:basedOn w:val="a"/>
    <w:link w:val="aa"/>
    <w:rsid w:val="000C2792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rsid w:val="000C2792"/>
    <w:rPr>
      <w:sz w:val="24"/>
      <w:szCs w:val="24"/>
    </w:rPr>
  </w:style>
  <w:style w:type="paragraph" w:styleId="ab">
    <w:name w:val="footnote text"/>
    <w:basedOn w:val="a"/>
    <w:link w:val="ac"/>
    <w:unhideWhenUsed/>
    <w:rsid w:val="0078600B"/>
    <w:rPr>
      <w:sz w:val="20"/>
      <w:szCs w:val="20"/>
    </w:rPr>
  </w:style>
  <w:style w:type="character" w:customStyle="1" w:styleId="ac">
    <w:name w:val="טקסט הערת שוליים תו"/>
    <w:basedOn w:val="a0"/>
    <w:link w:val="ab"/>
    <w:rsid w:val="0078600B"/>
  </w:style>
  <w:style w:type="character" w:styleId="ad">
    <w:name w:val="footnote reference"/>
    <w:basedOn w:val="a0"/>
    <w:semiHidden/>
    <w:unhideWhenUsed/>
    <w:rsid w:val="0078600B"/>
    <w:rPr>
      <w:vertAlign w:val="superscript"/>
    </w:rPr>
  </w:style>
  <w:style w:type="table" w:styleId="ae">
    <w:name w:val="Table Grid"/>
    <w:basedOn w:val="a1"/>
    <w:rsid w:val="005D1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5D199F"/>
    <w:rPr>
      <w:color w:val="0000FF" w:themeColor="hyperlink"/>
      <w:u w:val="single"/>
    </w:rPr>
  </w:style>
  <w:style w:type="character" w:customStyle="1" w:styleId="40">
    <w:name w:val="כותרת 4 תו"/>
    <w:basedOn w:val="a0"/>
    <w:link w:val="4"/>
    <w:rsid w:val="00C87FD3"/>
    <w:rPr>
      <w:rFonts w:ascii="Narkisim" w:hAnsi="Narkisim" w:cs="David"/>
      <w:b/>
      <w:bCs/>
      <w:sz w:val="24"/>
      <w:szCs w:val="24"/>
      <w:u w:val="single"/>
    </w:rPr>
  </w:style>
  <w:style w:type="paragraph" w:styleId="af">
    <w:name w:val="Body Text Indent"/>
    <w:basedOn w:val="a"/>
    <w:link w:val="af0"/>
    <w:rsid w:val="00C87FD3"/>
    <w:pPr>
      <w:spacing w:after="120"/>
      <w:ind w:left="360"/>
    </w:pPr>
    <w:rPr>
      <w:rFonts w:cs="David"/>
      <w:color w:val="000000"/>
    </w:rPr>
  </w:style>
  <w:style w:type="character" w:customStyle="1" w:styleId="af0">
    <w:name w:val="כניסה בגוף טקסט תו"/>
    <w:basedOn w:val="a0"/>
    <w:link w:val="af"/>
    <w:rsid w:val="00C87FD3"/>
    <w:rPr>
      <w:rFonts w:cs="David"/>
      <w:color w:val="000000"/>
      <w:sz w:val="24"/>
      <w:szCs w:val="24"/>
    </w:rPr>
  </w:style>
  <w:style w:type="character" w:styleId="FollowedHyperlink">
    <w:name w:val="FollowedHyperlink"/>
    <w:basedOn w:val="a0"/>
    <w:semiHidden/>
    <w:unhideWhenUsed/>
    <w:rsid w:val="002702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92"/>
    <w:pPr>
      <w:bidi/>
    </w:pPr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87FD3"/>
    <w:pPr>
      <w:keepNext/>
      <w:numPr>
        <w:numId w:val="6"/>
      </w:numPr>
      <w:overflowPunct w:val="0"/>
      <w:autoSpaceDE w:val="0"/>
      <w:autoSpaceDN w:val="0"/>
      <w:adjustRightInd w:val="0"/>
      <w:ind w:right="0"/>
      <w:jc w:val="both"/>
      <w:textAlignment w:val="baseline"/>
      <w:outlineLvl w:val="3"/>
    </w:pPr>
    <w:rPr>
      <w:rFonts w:ascii="Narkisim" w:hAnsi="Narkisim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792"/>
    <w:pPr>
      <w:ind w:left="720"/>
      <w:contextualSpacing/>
    </w:pPr>
  </w:style>
  <w:style w:type="paragraph" w:styleId="a4">
    <w:name w:val="Block Text"/>
    <w:basedOn w:val="a"/>
    <w:rsid w:val="000C2792"/>
    <w:pPr>
      <w:ind w:left="1826" w:right="1620"/>
      <w:jc w:val="center"/>
    </w:pPr>
    <w:rPr>
      <w:sz w:val="22"/>
      <w:szCs w:val="22"/>
      <w:lang w:eastAsia="he-IL"/>
    </w:rPr>
  </w:style>
  <w:style w:type="paragraph" w:styleId="a5">
    <w:name w:val="Balloon Text"/>
    <w:basedOn w:val="a"/>
    <w:link w:val="a6"/>
    <w:rsid w:val="000C2792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0C27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C2792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0C2792"/>
    <w:rPr>
      <w:sz w:val="24"/>
      <w:szCs w:val="24"/>
    </w:rPr>
  </w:style>
  <w:style w:type="paragraph" w:styleId="a9">
    <w:name w:val="footer"/>
    <w:basedOn w:val="a"/>
    <w:link w:val="aa"/>
    <w:rsid w:val="000C2792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rsid w:val="000C2792"/>
    <w:rPr>
      <w:sz w:val="24"/>
      <w:szCs w:val="24"/>
    </w:rPr>
  </w:style>
  <w:style w:type="paragraph" w:styleId="ab">
    <w:name w:val="footnote text"/>
    <w:basedOn w:val="a"/>
    <w:link w:val="ac"/>
    <w:unhideWhenUsed/>
    <w:rsid w:val="0078600B"/>
    <w:rPr>
      <w:sz w:val="20"/>
      <w:szCs w:val="20"/>
    </w:rPr>
  </w:style>
  <w:style w:type="character" w:customStyle="1" w:styleId="ac">
    <w:name w:val="טקסט הערת שוליים תו"/>
    <w:basedOn w:val="a0"/>
    <w:link w:val="ab"/>
    <w:rsid w:val="0078600B"/>
  </w:style>
  <w:style w:type="character" w:styleId="ad">
    <w:name w:val="footnote reference"/>
    <w:basedOn w:val="a0"/>
    <w:semiHidden/>
    <w:unhideWhenUsed/>
    <w:rsid w:val="0078600B"/>
    <w:rPr>
      <w:vertAlign w:val="superscript"/>
    </w:rPr>
  </w:style>
  <w:style w:type="table" w:styleId="ae">
    <w:name w:val="Table Grid"/>
    <w:basedOn w:val="a1"/>
    <w:rsid w:val="005D1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nhideWhenUsed/>
    <w:rsid w:val="005D199F"/>
    <w:rPr>
      <w:color w:val="0000FF" w:themeColor="hyperlink"/>
      <w:u w:val="single"/>
    </w:rPr>
  </w:style>
  <w:style w:type="character" w:customStyle="1" w:styleId="40">
    <w:name w:val="כותרת 4 תו"/>
    <w:basedOn w:val="a0"/>
    <w:link w:val="4"/>
    <w:rsid w:val="00C87FD3"/>
    <w:rPr>
      <w:rFonts w:ascii="Narkisim" w:hAnsi="Narkisim" w:cs="David"/>
      <w:b/>
      <w:bCs/>
      <w:sz w:val="24"/>
      <w:szCs w:val="24"/>
      <w:u w:val="single"/>
    </w:rPr>
  </w:style>
  <w:style w:type="paragraph" w:styleId="af">
    <w:name w:val="Body Text Indent"/>
    <w:basedOn w:val="a"/>
    <w:link w:val="af0"/>
    <w:rsid w:val="00C87FD3"/>
    <w:pPr>
      <w:spacing w:after="120"/>
      <w:ind w:left="360"/>
    </w:pPr>
    <w:rPr>
      <w:rFonts w:cs="David"/>
      <w:color w:val="000000"/>
    </w:rPr>
  </w:style>
  <w:style w:type="character" w:customStyle="1" w:styleId="af0">
    <w:name w:val="כניסה בגוף טקסט תו"/>
    <w:basedOn w:val="a0"/>
    <w:link w:val="af"/>
    <w:rsid w:val="00C87FD3"/>
    <w:rPr>
      <w:rFonts w:cs="David"/>
      <w:color w:val="000000"/>
      <w:sz w:val="24"/>
      <w:szCs w:val="24"/>
    </w:rPr>
  </w:style>
  <w:style w:type="character" w:styleId="FollowedHyperlink">
    <w:name w:val="FollowedHyperlink"/>
    <w:basedOn w:val="a0"/>
    <w:semiHidden/>
    <w:unhideWhenUsed/>
    <w:rsid w:val="002702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dot-gml.co.i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dot-gml.co.il/wp-content/uploads/2015/01/explanation_transfer_track201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dot-gml.co.il/wp-content/uploads/2015/01/201601_form_433_sadot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0E52-4F78-4E1E-B96D-D8174D6F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Mataf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U190551</dc:creator>
  <cp:lastModifiedBy>Orna Gelbstein</cp:lastModifiedBy>
  <cp:revision>3</cp:revision>
  <cp:lastPrinted>2015-11-01T10:29:00Z</cp:lastPrinted>
  <dcterms:created xsi:type="dcterms:W3CDTF">2016-07-27T05:23:00Z</dcterms:created>
  <dcterms:modified xsi:type="dcterms:W3CDTF">2016-07-27T05:23:00Z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