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4804" w:rsidRPr="00FB1808" w:rsidRDefault="00FE5FCC" w:rsidP="00FE5FCC">
      <w:pPr>
        <w:pStyle w:val="BodyText2"/>
        <w:spacing w:line="360" w:lineRule="auto"/>
        <w:jc w:val="right"/>
        <w:rPr>
          <w:rtl/>
        </w:rPr>
      </w:pPr>
      <w:r>
        <w:rPr>
          <w:rFonts w:hint="cs"/>
          <w:rtl/>
        </w:rPr>
        <w:t>14.11.12</w:t>
      </w:r>
    </w:p>
    <w:p w:rsidR="00BA4804" w:rsidRPr="00FB1808" w:rsidRDefault="00BA4804" w:rsidP="00BA4804">
      <w:pPr>
        <w:pStyle w:val="BodyText2"/>
        <w:spacing w:line="360" w:lineRule="auto"/>
        <w:jc w:val="both"/>
        <w:rPr>
          <w:rtl/>
        </w:rPr>
      </w:pPr>
      <w:r w:rsidRPr="00FB1808">
        <w:rPr>
          <w:rFonts w:hint="cs"/>
          <w:rtl/>
        </w:rPr>
        <w:t>לכבוד</w:t>
      </w:r>
      <w:r w:rsidR="00E57ECA">
        <w:rPr>
          <w:rFonts w:hint="cs"/>
          <w:rtl/>
        </w:rPr>
        <w:t>:</w:t>
      </w:r>
      <w:r w:rsidRPr="00FB1808">
        <w:rPr>
          <w:rFonts w:hint="cs"/>
          <w:rtl/>
        </w:rPr>
        <w:t xml:space="preserve"> </w:t>
      </w:r>
    </w:p>
    <w:p w:rsidR="00BA4804" w:rsidRPr="00FB1808" w:rsidRDefault="00BA4804" w:rsidP="00BA4804">
      <w:pPr>
        <w:pStyle w:val="BodyText2"/>
        <w:spacing w:line="360" w:lineRule="auto"/>
        <w:jc w:val="both"/>
        <w:rPr>
          <w:rtl/>
        </w:rPr>
      </w:pPr>
      <w:r w:rsidRPr="00FB1808">
        <w:rPr>
          <w:rFonts w:hint="cs"/>
          <w:rtl/>
        </w:rPr>
        <w:t>הצוות הבינמשרדי לבחינת המענה הטיפולי לקורבנות מחנות העינויים בסיני</w:t>
      </w:r>
      <w:r w:rsidR="00D454D4">
        <w:rPr>
          <w:rFonts w:hint="cs"/>
          <w:rtl/>
        </w:rPr>
        <w:t>.</w:t>
      </w:r>
    </w:p>
    <w:p w:rsidR="00BA4804" w:rsidRPr="00FB1808" w:rsidRDefault="00BA4804" w:rsidP="00BA4804">
      <w:pPr>
        <w:pStyle w:val="BodyText2"/>
        <w:spacing w:line="360" w:lineRule="auto"/>
        <w:jc w:val="both"/>
        <w:rPr>
          <w:rtl/>
        </w:rPr>
      </w:pPr>
    </w:p>
    <w:p w:rsidR="00BA4804" w:rsidRPr="00FB1808" w:rsidRDefault="00BA4804" w:rsidP="00BA4804">
      <w:pPr>
        <w:pStyle w:val="BodyText2"/>
        <w:spacing w:line="360" w:lineRule="auto"/>
        <w:jc w:val="center"/>
        <w:rPr>
          <w:b/>
          <w:bCs/>
          <w:u w:val="single"/>
          <w:rtl/>
        </w:rPr>
      </w:pPr>
      <w:r w:rsidRPr="00FB1808">
        <w:rPr>
          <w:rFonts w:hint="cs"/>
          <w:b/>
          <w:bCs/>
          <w:u w:val="single"/>
          <w:rtl/>
        </w:rPr>
        <w:t xml:space="preserve">הנידון: המלצות </w:t>
      </w:r>
      <w:r w:rsidR="00E57ECA">
        <w:rPr>
          <w:rFonts w:hint="cs"/>
          <w:b/>
          <w:bCs/>
          <w:u w:val="single"/>
          <w:rtl/>
        </w:rPr>
        <w:t>"</w:t>
      </w:r>
      <w:r w:rsidRPr="00FB1808">
        <w:rPr>
          <w:rFonts w:hint="cs"/>
          <w:b/>
          <w:bCs/>
          <w:u w:val="single"/>
          <w:rtl/>
        </w:rPr>
        <w:t>רופאים לזכויות אדם</w:t>
      </w:r>
      <w:r w:rsidR="00E57ECA">
        <w:rPr>
          <w:rFonts w:hint="cs"/>
          <w:b/>
          <w:bCs/>
          <w:u w:val="single"/>
          <w:rtl/>
        </w:rPr>
        <w:t>"</w:t>
      </w:r>
      <w:r w:rsidRPr="00FB1808">
        <w:rPr>
          <w:rFonts w:hint="cs"/>
          <w:b/>
          <w:bCs/>
          <w:u w:val="single"/>
          <w:rtl/>
        </w:rPr>
        <w:t xml:space="preserve"> לטיפול ושיקום לקורבנות מחנות העינויים</w:t>
      </w:r>
    </w:p>
    <w:p w:rsidR="00BA4804" w:rsidRPr="00FB1808" w:rsidRDefault="00964B36" w:rsidP="007E2314">
      <w:pPr>
        <w:pStyle w:val="BodyText2"/>
        <w:spacing w:line="360" w:lineRule="auto"/>
        <w:jc w:val="both"/>
        <w:rPr>
          <w:rtl/>
        </w:rPr>
      </w:pPr>
      <w:r w:rsidRPr="00FB1808">
        <w:rPr>
          <w:rFonts w:hint="cs"/>
          <w:rtl/>
        </w:rPr>
        <w:t>מאז</w:t>
      </w:r>
      <w:r w:rsidRPr="00FB1808">
        <w:rPr>
          <w:rtl/>
        </w:rPr>
        <w:t xml:space="preserve"> </w:t>
      </w:r>
      <w:r w:rsidR="00BA4804" w:rsidRPr="00FB1808">
        <w:rPr>
          <w:rtl/>
        </w:rPr>
        <w:t>משנת 2009 החלה המרפאה הפתוחה של "רופאים לזכויות אדם" לתעד את עדויותיהם של קורבנות מחנות העינויים בסיני, מרביתם מבקשי מקלט מאריתריאה. עד היום נערכו במרפאה כ- 1,300 ראיונות אינדיוודואלים עם מטופלי המרפאה, כ-980 מתוכם הינם אריתראים.</w:t>
      </w:r>
    </w:p>
    <w:p w:rsidR="00BA4804" w:rsidRPr="00FB1808" w:rsidRDefault="00BA4804" w:rsidP="00BA4804">
      <w:pPr>
        <w:pStyle w:val="BodyText2"/>
        <w:spacing w:line="360" w:lineRule="auto"/>
        <w:jc w:val="both"/>
        <w:rPr>
          <w:rtl/>
        </w:rPr>
      </w:pPr>
      <w:r w:rsidRPr="00FB1808">
        <w:rPr>
          <w:rtl/>
        </w:rPr>
        <w:t>מניתוח הראיונות עולה כי:</w:t>
      </w:r>
    </w:p>
    <w:p w:rsidR="00C32A25" w:rsidRPr="00FE5FCC" w:rsidRDefault="00C32A25" w:rsidP="00FE5FCC">
      <w:pPr>
        <w:pStyle w:val="ListParagraph"/>
        <w:numPr>
          <w:ilvl w:val="0"/>
          <w:numId w:val="5"/>
        </w:numPr>
        <w:spacing w:line="276" w:lineRule="auto"/>
        <w:jc w:val="both"/>
        <w:rPr>
          <w:rStyle w:val="hps"/>
          <w:rFonts w:asciiTheme="minorBidi" w:hAnsiTheme="minorBidi"/>
          <w:color w:val="333333"/>
          <w:rtl/>
        </w:rPr>
      </w:pPr>
      <w:r w:rsidRPr="00FE5FCC">
        <w:rPr>
          <w:rStyle w:val="hps"/>
          <w:rFonts w:asciiTheme="minorBidi" w:hAnsiTheme="minorBidi"/>
          <w:color w:val="333333"/>
          <w:rtl/>
        </w:rPr>
        <w:t>91% הועברו מיד ליד, "נמכרו" ו"נקנו" על ידי בין שלוש לשש קבוצות מבריחים שונות</w:t>
      </w:r>
      <w:r w:rsidR="00E33534" w:rsidRPr="00FE5FCC">
        <w:rPr>
          <w:rStyle w:val="hps"/>
          <w:rFonts w:asciiTheme="minorBidi" w:hAnsiTheme="minorBidi" w:hint="cs"/>
          <w:color w:val="333333"/>
          <w:rtl/>
        </w:rPr>
        <w:t>.</w:t>
      </w:r>
    </w:p>
    <w:p w:rsidR="00C32A25" w:rsidRPr="00FE5FCC" w:rsidRDefault="00C32A25" w:rsidP="00FE5FCC">
      <w:pPr>
        <w:pStyle w:val="ListParagraph"/>
        <w:numPr>
          <w:ilvl w:val="0"/>
          <w:numId w:val="5"/>
        </w:numPr>
        <w:spacing w:line="276" w:lineRule="auto"/>
        <w:jc w:val="both"/>
        <w:rPr>
          <w:rStyle w:val="hps"/>
          <w:rFonts w:asciiTheme="minorBidi" w:hAnsiTheme="minorBidi"/>
          <w:color w:val="333333"/>
          <w:rtl/>
        </w:rPr>
      </w:pPr>
      <w:r w:rsidRPr="00FE5FCC">
        <w:rPr>
          <w:rStyle w:val="hps"/>
          <w:rFonts w:asciiTheme="minorBidi" w:hAnsiTheme="minorBidi"/>
          <w:color w:val="333333"/>
          <w:rtl/>
        </w:rPr>
        <w:t>11% שיל</w:t>
      </w:r>
      <w:r w:rsidR="00E33534" w:rsidRPr="00FE5FCC">
        <w:rPr>
          <w:rStyle w:val="hps"/>
          <w:rFonts w:asciiTheme="minorBidi" w:hAnsiTheme="minorBidi"/>
          <w:color w:val="333333"/>
          <w:rtl/>
        </w:rPr>
        <w:t>מו סכומי כופר שנעו בין 4000$ ל</w:t>
      </w:r>
      <w:r w:rsidR="00E33534" w:rsidRPr="00FE5FCC">
        <w:rPr>
          <w:rStyle w:val="hps"/>
          <w:rFonts w:asciiTheme="minorBidi" w:hAnsiTheme="minorBidi" w:hint="cs"/>
          <w:color w:val="333333"/>
          <w:rtl/>
        </w:rPr>
        <w:t>-</w:t>
      </w:r>
      <w:r w:rsidRPr="00FE5FCC">
        <w:rPr>
          <w:rStyle w:val="hps"/>
          <w:rFonts w:asciiTheme="minorBidi" w:hAnsiTheme="minorBidi"/>
          <w:color w:val="333333"/>
          <w:rtl/>
        </w:rPr>
        <w:t xml:space="preserve"> 40,000$</w:t>
      </w:r>
      <w:r w:rsidR="00E33534" w:rsidRPr="00FE5FCC">
        <w:rPr>
          <w:rStyle w:val="hps"/>
          <w:rFonts w:asciiTheme="minorBidi" w:hAnsiTheme="minorBidi" w:hint="cs"/>
          <w:color w:val="333333"/>
          <w:rtl/>
        </w:rPr>
        <w:t>.</w:t>
      </w:r>
    </w:p>
    <w:p w:rsidR="00C32A25" w:rsidRPr="00FE5FCC" w:rsidRDefault="00C32A25" w:rsidP="00FE5FCC">
      <w:pPr>
        <w:pStyle w:val="ListParagraph"/>
        <w:numPr>
          <w:ilvl w:val="0"/>
          <w:numId w:val="5"/>
        </w:numPr>
        <w:spacing w:line="276" w:lineRule="auto"/>
        <w:jc w:val="both"/>
        <w:rPr>
          <w:rStyle w:val="hps"/>
          <w:rFonts w:asciiTheme="minorBidi" w:hAnsiTheme="minorBidi"/>
          <w:color w:val="333333"/>
          <w:rtl/>
        </w:rPr>
      </w:pPr>
      <w:r w:rsidRPr="00FE5FCC">
        <w:rPr>
          <w:rStyle w:val="hps"/>
          <w:rFonts w:asciiTheme="minorBidi" w:hAnsiTheme="minorBidi"/>
          <w:color w:val="333333"/>
          <w:rtl/>
        </w:rPr>
        <w:t>37%</w:t>
      </w:r>
      <w:r w:rsidRPr="00FE5FCC">
        <w:rPr>
          <w:rFonts w:asciiTheme="minorBidi" w:hAnsiTheme="minorBidi"/>
          <w:color w:val="333333"/>
          <w:rtl/>
        </w:rPr>
        <w:t xml:space="preserve"> </w:t>
      </w:r>
      <w:r w:rsidRPr="00FE5FCC">
        <w:rPr>
          <w:rStyle w:val="hps"/>
          <w:rFonts w:asciiTheme="minorBidi" w:hAnsiTheme="minorBidi"/>
          <w:color w:val="333333"/>
          <w:rtl/>
        </w:rPr>
        <w:t xml:space="preserve">היו עדים לפציעה </w:t>
      </w:r>
      <w:r w:rsidRPr="00FE5FCC">
        <w:rPr>
          <w:rFonts w:asciiTheme="minorBidi" w:hAnsiTheme="minorBidi"/>
          <w:color w:val="333333"/>
          <w:rtl/>
        </w:rPr>
        <w:t xml:space="preserve"> </w:t>
      </w:r>
      <w:r w:rsidRPr="00FE5FCC">
        <w:rPr>
          <w:rStyle w:val="hps"/>
          <w:rFonts w:asciiTheme="minorBidi" w:hAnsiTheme="minorBidi"/>
          <w:color w:val="333333"/>
          <w:rtl/>
        </w:rPr>
        <w:t>ו/או מוות של</w:t>
      </w:r>
      <w:r w:rsidRPr="00FE5FCC">
        <w:rPr>
          <w:rFonts w:asciiTheme="minorBidi" w:hAnsiTheme="minorBidi"/>
          <w:color w:val="333333"/>
          <w:rtl/>
        </w:rPr>
        <w:t xml:space="preserve"> </w:t>
      </w:r>
      <w:r w:rsidRPr="00FE5FCC">
        <w:rPr>
          <w:rStyle w:val="hps"/>
          <w:rFonts w:asciiTheme="minorBidi" w:hAnsiTheme="minorBidi"/>
          <w:color w:val="333333"/>
          <w:rtl/>
        </w:rPr>
        <w:t>מבקשי מקלט</w:t>
      </w:r>
      <w:r w:rsidRPr="00FE5FCC">
        <w:rPr>
          <w:rFonts w:asciiTheme="minorBidi" w:hAnsiTheme="minorBidi"/>
          <w:color w:val="333333"/>
          <w:rtl/>
        </w:rPr>
        <w:t xml:space="preserve"> </w:t>
      </w:r>
      <w:r w:rsidRPr="00FE5FCC">
        <w:rPr>
          <w:rStyle w:val="hps"/>
          <w:rFonts w:asciiTheme="minorBidi" w:hAnsiTheme="minorBidi"/>
          <w:color w:val="333333"/>
          <w:rtl/>
        </w:rPr>
        <w:t>אחרים</w:t>
      </w:r>
      <w:r w:rsidRPr="00FE5FCC">
        <w:rPr>
          <w:rFonts w:asciiTheme="minorBidi" w:hAnsiTheme="minorBidi"/>
          <w:color w:val="333333"/>
          <w:rtl/>
        </w:rPr>
        <w:t xml:space="preserve">, בעודם </w:t>
      </w:r>
      <w:r w:rsidRPr="00FE5FCC">
        <w:rPr>
          <w:rStyle w:val="hps"/>
          <w:rFonts w:asciiTheme="minorBidi" w:hAnsiTheme="minorBidi"/>
          <w:color w:val="333333"/>
          <w:rtl/>
        </w:rPr>
        <w:t>בסיני</w:t>
      </w:r>
      <w:r w:rsidR="00E33534" w:rsidRPr="00FE5FCC">
        <w:rPr>
          <w:rStyle w:val="hps"/>
          <w:rFonts w:asciiTheme="minorBidi" w:hAnsiTheme="minorBidi" w:hint="cs"/>
          <w:color w:val="333333"/>
          <w:rtl/>
        </w:rPr>
        <w:t>.</w:t>
      </w:r>
    </w:p>
    <w:p w:rsidR="00C32A25" w:rsidRPr="00FE5FCC" w:rsidRDefault="00C32A25" w:rsidP="00FE5FCC">
      <w:pPr>
        <w:pStyle w:val="ListParagraph"/>
        <w:numPr>
          <w:ilvl w:val="0"/>
          <w:numId w:val="5"/>
        </w:numPr>
        <w:spacing w:line="276" w:lineRule="auto"/>
        <w:jc w:val="both"/>
        <w:rPr>
          <w:rFonts w:asciiTheme="minorBidi" w:hAnsiTheme="minorBidi"/>
          <w:color w:val="333333"/>
          <w:rtl/>
        </w:rPr>
      </w:pPr>
      <w:r w:rsidRPr="00FE5FCC">
        <w:rPr>
          <w:rStyle w:val="hps"/>
          <w:rFonts w:asciiTheme="minorBidi" w:hAnsiTheme="minorBidi"/>
          <w:color w:val="333333"/>
          <w:rtl/>
        </w:rPr>
        <w:t xml:space="preserve">24% </w:t>
      </w:r>
      <w:r w:rsidRPr="00FE5FCC">
        <w:rPr>
          <w:rFonts w:asciiTheme="minorBidi" w:hAnsiTheme="minorBidi"/>
          <w:color w:val="333333"/>
          <w:rtl/>
        </w:rPr>
        <w:t xml:space="preserve">עברו </w:t>
      </w:r>
      <w:r w:rsidRPr="00FE5FCC">
        <w:rPr>
          <w:rStyle w:val="hps"/>
          <w:rFonts w:asciiTheme="minorBidi" w:hAnsiTheme="minorBidi"/>
          <w:color w:val="333333"/>
          <w:rtl/>
        </w:rPr>
        <w:t>התעללות</w:t>
      </w:r>
      <w:r w:rsidRPr="00FE5FCC">
        <w:rPr>
          <w:rFonts w:asciiTheme="minorBidi" w:hAnsiTheme="minorBidi"/>
          <w:color w:val="333333"/>
          <w:rtl/>
        </w:rPr>
        <w:t xml:space="preserve"> </w:t>
      </w:r>
      <w:r w:rsidRPr="00FE5FCC">
        <w:rPr>
          <w:rStyle w:val="hps"/>
          <w:rFonts w:asciiTheme="minorBidi" w:hAnsiTheme="minorBidi"/>
          <w:color w:val="333333"/>
          <w:rtl/>
        </w:rPr>
        <w:t>קשה</w:t>
      </w:r>
      <w:r w:rsidRPr="00FE5FCC">
        <w:rPr>
          <w:rFonts w:asciiTheme="minorBidi" w:hAnsiTheme="minorBidi"/>
          <w:color w:val="333333"/>
          <w:rtl/>
        </w:rPr>
        <w:t xml:space="preserve">, </w:t>
      </w:r>
      <w:r w:rsidRPr="00FE5FCC">
        <w:rPr>
          <w:rStyle w:val="hps"/>
          <w:rFonts w:asciiTheme="minorBidi" w:hAnsiTheme="minorBidi"/>
          <w:color w:val="333333"/>
          <w:rtl/>
        </w:rPr>
        <w:t>פיזית ונפשית</w:t>
      </w:r>
      <w:r w:rsidRPr="00FB1808">
        <w:rPr>
          <w:rStyle w:val="FootnoteReference"/>
          <w:rFonts w:asciiTheme="minorBidi" w:hAnsiTheme="minorBidi" w:cs="David"/>
          <w:color w:val="333333"/>
          <w:rtl/>
        </w:rPr>
        <w:footnoteReference w:id="1"/>
      </w:r>
      <w:r w:rsidRPr="00FE5FCC">
        <w:rPr>
          <w:rFonts w:asciiTheme="minorBidi" w:hAnsiTheme="minorBidi"/>
          <w:color w:val="333333"/>
          <w:rtl/>
        </w:rPr>
        <w:t xml:space="preserve"> </w:t>
      </w:r>
      <w:r w:rsidRPr="00FE5FCC">
        <w:rPr>
          <w:rStyle w:val="hps"/>
          <w:rFonts w:asciiTheme="minorBidi" w:hAnsiTheme="minorBidi"/>
          <w:color w:val="333333"/>
          <w:rtl/>
        </w:rPr>
        <w:t>על ידי</w:t>
      </w:r>
      <w:r w:rsidRPr="00FE5FCC">
        <w:rPr>
          <w:rFonts w:asciiTheme="minorBidi" w:hAnsiTheme="minorBidi"/>
          <w:color w:val="333333"/>
          <w:rtl/>
        </w:rPr>
        <w:t xml:space="preserve"> </w:t>
      </w:r>
      <w:r w:rsidRPr="00FE5FCC">
        <w:rPr>
          <w:rStyle w:val="hps"/>
          <w:rFonts w:asciiTheme="minorBidi" w:hAnsiTheme="minorBidi"/>
          <w:color w:val="333333"/>
          <w:rtl/>
        </w:rPr>
        <w:t>מבריחים</w:t>
      </w:r>
      <w:r w:rsidR="00E33534" w:rsidRPr="00FE5FCC">
        <w:rPr>
          <w:rFonts w:asciiTheme="minorBidi" w:hAnsiTheme="minorBidi" w:hint="cs"/>
          <w:color w:val="333333"/>
          <w:rtl/>
        </w:rPr>
        <w:t>.</w:t>
      </w:r>
    </w:p>
    <w:p w:rsidR="00C32A25" w:rsidRPr="00FE5FCC" w:rsidRDefault="00C32A25" w:rsidP="00FE5FCC">
      <w:pPr>
        <w:pStyle w:val="ListParagraph"/>
        <w:numPr>
          <w:ilvl w:val="0"/>
          <w:numId w:val="5"/>
        </w:numPr>
        <w:spacing w:line="276" w:lineRule="auto"/>
        <w:jc w:val="both"/>
        <w:rPr>
          <w:rFonts w:asciiTheme="minorBidi" w:hAnsiTheme="minorBidi"/>
          <w:color w:val="333333"/>
          <w:rtl/>
        </w:rPr>
      </w:pPr>
      <w:r w:rsidRPr="00FE5FCC">
        <w:rPr>
          <w:rFonts w:asciiTheme="minorBidi" w:hAnsiTheme="minorBidi"/>
          <w:color w:val="333333"/>
          <w:rtl/>
        </w:rPr>
        <w:t>29% חוו או היו עדים לירי החיילים המצרים בעודם חוצים את הגבול ממצרים לישראל</w:t>
      </w:r>
      <w:r w:rsidR="002935A4" w:rsidRPr="00FE5FCC">
        <w:rPr>
          <w:rFonts w:asciiTheme="minorBidi" w:hAnsiTheme="minorBidi" w:hint="cs"/>
          <w:color w:val="333333"/>
          <w:rtl/>
        </w:rPr>
        <w:t>.</w:t>
      </w:r>
    </w:p>
    <w:p w:rsidR="00C32A25" w:rsidRPr="00FE5FCC" w:rsidRDefault="00C32A25" w:rsidP="00FE5FCC">
      <w:pPr>
        <w:pStyle w:val="ListParagraph"/>
        <w:numPr>
          <w:ilvl w:val="0"/>
          <w:numId w:val="5"/>
        </w:numPr>
        <w:spacing w:line="276" w:lineRule="auto"/>
        <w:jc w:val="both"/>
        <w:rPr>
          <w:rStyle w:val="hps"/>
          <w:rFonts w:asciiTheme="minorBidi" w:hAnsiTheme="minorBidi"/>
          <w:color w:val="333333"/>
          <w:rtl/>
        </w:rPr>
      </w:pPr>
      <w:r w:rsidRPr="00FE5FCC">
        <w:rPr>
          <w:rStyle w:val="hps"/>
          <w:rFonts w:asciiTheme="minorBidi" w:hAnsiTheme="minorBidi"/>
          <w:color w:val="333333"/>
          <w:rtl/>
        </w:rPr>
        <w:t>59%</w:t>
      </w:r>
      <w:r w:rsidRPr="00FE5FCC">
        <w:rPr>
          <w:rFonts w:asciiTheme="minorBidi" w:hAnsiTheme="minorBidi"/>
          <w:color w:val="333333"/>
          <w:rtl/>
        </w:rPr>
        <w:t xml:space="preserve"> </w:t>
      </w:r>
      <w:r w:rsidRPr="00FE5FCC">
        <w:rPr>
          <w:rStyle w:val="hps"/>
          <w:rFonts w:asciiTheme="minorBidi" w:hAnsiTheme="minorBidi"/>
          <w:color w:val="333333"/>
          <w:rtl/>
        </w:rPr>
        <w:t>דיווחו על</w:t>
      </w:r>
      <w:r w:rsidRPr="00FE5FCC">
        <w:rPr>
          <w:rFonts w:asciiTheme="minorBidi" w:hAnsiTheme="minorBidi"/>
          <w:color w:val="333333"/>
          <w:rtl/>
        </w:rPr>
        <w:t xml:space="preserve"> </w:t>
      </w:r>
      <w:r w:rsidRPr="00FE5FCC">
        <w:rPr>
          <w:rStyle w:val="hps"/>
          <w:rFonts w:asciiTheme="minorBidi" w:hAnsiTheme="minorBidi"/>
          <w:color w:val="333333"/>
          <w:rtl/>
        </w:rPr>
        <w:t>מחסור חריף באוכל</w:t>
      </w:r>
      <w:r w:rsidRPr="00FE5FCC">
        <w:rPr>
          <w:rFonts w:asciiTheme="minorBidi" w:hAnsiTheme="minorBidi"/>
          <w:color w:val="333333"/>
          <w:rtl/>
        </w:rPr>
        <w:t xml:space="preserve"> ; </w:t>
      </w:r>
      <w:r w:rsidRPr="00FE5FCC">
        <w:rPr>
          <w:rStyle w:val="hps"/>
          <w:rFonts w:asciiTheme="minorBidi" w:hAnsiTheme="minorBidi"/>
          <w:color w:val="333333"/>
          <w:rtl/>
        </w:rPr>
        <w:t>53%</w:t>
      </w:r>
      <w:r w:rsidRPr="00FE5FCC">
        <w:rPr>
          <w:rFonts w:asciiTheme="minorBidi" w:hAnsiTheme="minorBidi"/>
          <w:color w:val="333333"/>
          <w:rtl/>
        </w:rPr>
        <w:t xml:space="preserve"> </w:t>
      </w:r>
      <w:r w:rsidRPr="00FE5FCC">
        <w:rPr>
          <w:rStyle w:val="hps"/>
          <w:rFonts w:asciiTheme="minorBidi" w:hAnsiTheme="minorBidi"/>
          <w:color w:val="333333"/>
          <w:rtl/>
        </w:rPr>
        <w:t>דיווחו על</w:t>
      </w:r>
      <w:r w:rsidRPr="00FE5FCC">
        <w:rPr>
          <w:rFonts w:asciiTheme="minorBidi" w:hAnsiTheme="minorBidi"/>
          <w:color w:val="333333"/>
          <w:rtl/>
        </w:rPr>
        <w:t xml:space="preserve"> </w:t>
      </w:r>
      <w:r w:rsidRPr="00FE5FCC">
        <w:rPr>
          <w:rStyle w:val="hps"/>
          <w:rFonts w:asciiTheme="minorBidi" w:hAnsiTheme="minorBidi"/>
          <w:color w:val="333333"/>
          <w:rtl/>
        </w:rPr>
        <w:t>מניעת גישה</w:t>
      </w:r>
      <w:r w:rsidRPr="00FE5FCC">
        <w:rPr>
          <w:rFonts w:asciiTheme="minorBidi" w:hAnsiTheme="minorBidi"/>
          <w:color w:val="333333"/>
          <w:rtl/>
        </w:rPr>
        <w:t xml:space="preserve"> </w:t>
      </w:r>
      <w:r w:rsidRPr="00FE5FCC">
        <w:rPr>
          <w:rStyle w:val="hps"/>
          <w:rFonts w:asciiTheme="minorBidi" w:hAnsiTheme="minorBidi"/>
          <w:color w:val="333333"/>
          <w:rtl/>
        </w:rPr>
        <w:t>למים</w:t>
      </w:r>
      <w:r w:rsidRPr="00FB1808">
        <w:rPr>
          <w:rStyle w:val="FootnoteReference"/>
          <w:rFonts w:asciiTheme="minorBidi" w:hAnsiTheme="minorBidi" w:cs="David"/>
          <w:color w:val="333333"/>
          <w:rtl/>
        </w:rPr>
        <w:footnoteReference w:id="2"/>
      </w:r>
      <w:r w:rsidR="002935A4" w:rsidRPr="00FE5FCC">
        <w:rPr>
          <w:rStyle w:val="hps"/>
          <w:rFonts w:asciiTheme="minorBidi" w:hAnsiTheme="minorBidi" w:hint="cs"/>
          <w:color w:val="333333"/>
          <w:rtl/>
        </w:rPr>
        <w:t>.</w:t>
      </w:r>
    </w:p>
    <w:p w:rsidR="00C32A25" w:rsidRPr="00FE5FCC" w:rsidRDefault="00C32A25" w:rsidP="00FE5FCC">
      <w:pPr>
        <w:pStyle w:val="ListParagraph"/>
        <w:numPr>
          <w:ilvl w:val="0"/>
          <w:numId w:val="5"/>
        </w:numPr>
        <w:spacing w:line="276" w:lineRule="auto"/>
        <w:jc w:val="both"/>
        <w:rPr>
          <w:rStyle w:val="hps"/>
          <w:rFonts w:asciiTheme="minorBidi" w:hAnsiTheme="minorBidi"/>
          <w:color w:val="333333"/>
          <w:rtl/>
        </w:rPr>
      </w:pPr>
      <w:r w:rsidRPr="00FE5FCC">
        <w:rPr>
          <w:rStyle w:val="hps"/>
          <w:rFonts w:asciiTheme="minorBidi" w:hAnsiTheme="minorBidi"/>
          <w:color w:val="333333"/>
          <w:rtl/>
        </w:rPr>
        <w:t>10% הוחזקו במחנה העינויים למשך יותר מ- 60 ימים ועד 301 ימים</w:t>
      </w:r>
      <w:r w:rsidR="002935A4" w:rsidRPr="00FE5FCC">
        <w:rPr>
          <w:rStyle w:val="hps"/>
          <w:rFonts w:asciiTheme="minorBidi" w:hAnsiTheme="minorBidi" w:hint="cs"/>
          <w:color w:val="333333"/>
          <w:rtl/>
        </w:rPr>
        <w:t>.</w:t>
      </w:r>
    </w:p>
    <w:p w:rsidR="00C32A25" w:rsidRPr="00FE5FCC" w:rsidRDefault="00C32A25" w:rsidP="00FE5FCC">
      <w:pPr>
        <w:pStyle w:val="ListParagraph"/>
        <w:numPr>
          <w:ilvl w:val="0"/>
          <w:numId w:val="5"/>
        </w:numPr>
        <w:spacing w:line="276" w:lineRule="auto"/>
        <w:jc w:val="both"/>
        <w:rPr>
          <w:rStyle w:val="hps"/>
          <w:rFonts w:asciiTheme="minorBidi" w:hAnsiTheme="minorBidi"/>
          <w:color w:val="333333"/>
          <w:rtl/>
        </w:rPr>
      </w:pPr>
      <w:r w:rsidRPr="00FE5FCC">
        <w:rPr>
          <w:rStyle w:val="hps"/>
          <w:rFonts w:asciiTheme="minorBidi" w:hAnsiTheme="minorBidi"/>
          <w:color w:val="333333"/>
          <w:rtl/>
        </w:rPr>
        <w:t>7.2% נחטפו ממחנות פליטים בסודאן ואתיופיה והובאו לסיני ולישראל מבלי שהתכוונו לכך</w:t>
      </w:r>
      <w:r w:rsidR="002935A4" w:rsidRPr="00FE5FCC">
        <w:rPr>
          <w:rStyle w:val="hps"/>
          <w:rFonts w:asciiTheme="minorBidi" w:hAnsiTheme="minorBidi" w:hint="cs"/>
          <w:color w:val="333333"/>
          <w:rtl/>
        </w:rPr>
        <w:t>.</w:t>
      </w:r>
    </w:p>
    <w:p w:rsidR="00C32A25" w:rsidRPr="00FE5FCC" w:rsidRDefault="00C32A25" w:rsidP="00FE5FCC">
      <w:pPr>
        <w:pStyle w:val="ListParagraph"/>
        <w:numPr>
          <w:ilvl w:val="0"/>
          <w:numId w:val="5"/>
        </w:numPr>
        <w:spacing w:line="276" w:lineRule="auto"/>
        <w:jc w:val="both"/>
        <w:rPr>
          <w:rFonts w:asciiTheme="minorBidi" w:hAnsiTheme="minorBidi"/>
          <w:color w:val="333333"/>
          <w:rtl/>
        </w:rPr>
      </w:pPr>
      <w:r w:rsidRPr="00FE5FCC">
        <w:rPr>
          <w:rStyle w:val="hps"/>
          <w:rFonts w:asciiTheme="minorBidi" w:hAnsiTheme="minorBidi"/>
          <w:color w:val="333333"/>
          <w:rtl/>
        </w:rPr>
        <w:t>8.3% ספגו איומים בהוצאה להורג מצד המבריחים</w:t>
      </w:r>
      <w:r w:rsidR="002935A4" w:rsidRPr="00FE5FCC">
        <w:rPr>
          <w:rFonts w:asciiTheme="minorBidi" w:hAnsiTheme="minorBidi" w:hint="cs"/>
          <w:color w:val="333333"/>
          <w:rtl/>
        </w:rPr>
        <w:t>.</w:t>
      </w:r>
    </w:p>
    <w:p w:rsidR="00C32A25" w:rsidRPr="00FE5FCC" w:rsidRDefault="00C32A25" w:rsidP="00FE5FCC">
      <w:pPr>
        <w:pStyle w:val="ListParagraph"/>
        <w:numPr>
          <w:ilvl w:val="0"/>
          <w:numId w:val="5"/>
        </w:numPr>
        <w:spacing w:line="276" w:lineRule="auto"/>
        <w:jc w:val="both"/>
        <w:rPr>
          <w:rFonts w:asciiTheme="minorBidi" w:hAnsiTheme="minorBidi"/>
          <w:color w:val="333333"/>
          <w:rtl/>
        </w:rPr>
      </w:pPr>
      <w:r w:rsidRPr="00FE5FCC">
        <w:rPr>
          <w:rFonts w:asciiTheme="minorBidi" w:hAnsiTheme="minorBidi"/>
          <w:color w:val="333333"/>
          <w:rtl/>
        </w:rPr>
        <w:t>2.9% עונו גם באמצעות הלם חשמלי</w:t>
      </w:r>
      <w:r w:rsidR="002935A4" w:rsidRPr="00FE5FCC">
        <w:rPr>
          <w:rFonts w:asciiTheme="minorBidi" w:hAnsiTheme="minorBidi" w:hint="cs"/>
          <w:color w:val="333333"/>
          <w:rtl/>
        </w:rPr>
        <w:t>.</w:t>
      </w:r>
    </w:p>
    <w:p w:rsidR="00C32A25" w:rsidRPr="00FE5FCC" w:rsidRDefault="00C32A25" w:rsidP="00FE5FCC">
      <w:pPr>
        <w:pStyle w:val="ListParagraph"/>
        <w:numPr>
          <w:ilvl w:val="0"/>
          <w:numId w:val="5"/>
        </w:numPr>
        <w:spacing w:line="276" w:lineRule="auto"/>
        <w:jc w:val="both"/>
        <w:rPr>
          <w:rFonts w:asciiTheme="minorBidi" w:hAnsiTheme="minorBidi"/>
          <w:color w:val="333333"/>
          <w:rtl/>
        </w:rPr>
      </w:pPr>
      <w:r w:rsidRPr="00FE5FCC">
        <w:rPr>
          <w:rFonts w:asciiTheme="minorBidi" w:hAnsiTheme="minorBidi"/>
          <w:color w:val="333333"/>
          <w:rtl/>
        </w:rPr>
        <w:t>2.6% עונו גם באמצעות צריבת גופם באש או באמצעות ברזל מלובן</w:t>
      </w:r>
      <w:r w:rsidR="002935A4" w:rsidRPr="00FE5FCC">
        <w:rPr>
          <w:rFonts w:asciiTheme="minorBidi" w:hAnsiTheme="minorBidi" w:hint="cs"/>
          <w:color w:val="333333"/>
          <w:rtl/>
        </w:rPr>
        <w:t>.</w:t>
      </w:r>
    </w:p>
    <w:p w:rsidR="00C32A25" w:rsidRPr="00FE5FCC" w:rsidRDefault="00C32A25" w:rsidP="00FE5FCC">
      <w:pPr>
        <w:pStyle w:val="ListParagraph"/>
        <w:numPr>
          <w:ilvl w:val="0"/>
          <w:numId w:val="5"/>
        </w:numPr>
        <w:spacing w:line="276" w:lineRule="auto"/>
        <w:jc w:val="both"/>
        <w:rPr>
          <w:rFonts w:asciiTheme="minorBidi" w:hAnsiTheme="minorBidi"/>
          <w:color w:val="333333"/>
          <w:rtl/>
        </w:rPr>
      </w:pPr>
      <w:r w:rsidRPr="00FE5FCC">
        <w:rPr>
          <w:rFonts w:asciiTheme="minorBidi" w:hAnsiTheme="minorBidi"/>
          <w:color w:val="333333"/>
          <w:rtl/>
        </w:rPr>
        <w:t>3.8% ספגו איומי קצירת אבריהם להשתלה</w:t>
      </w:r>
      <w:r w:rsidR="002935A4" w:rsidRPr="00FE5FCC">
        <w:rPr>
          <w:rFonts w:asciiTheme="minorBidi" w:hAnsiTheme="minorBidi" w:hint="cs"/>
          <w:color w:val="333333"/>
          <w:rtl/>
        </w:rPr>
        <w:t>.</w:t>
      </w:r>
      <w:r w:rsidRPr="00FE5FCC">
        <w:rPr>
          <w:rFonts w:asciiTheme="minorBidi" w:hAnsiTheme="minorBidi"/>
          <w:color w:val="333333"/>
          <w:rtl/>
        </w:rPr>
        <w:t xml:space="preserve"> </w:t>
      </w:r>
    </w:p>
    <w:p w:rsidR="00C32A25" w:rsidRPr="00FE5FCC" w:rsidRDefault="00C32A25" w:rsidP="00FE5FCC">
      <w:pPr>
        <w:pStyle w:val="ListParagraph"/>
        <w:numPr>
          <w:ilvl w:val="0"/>
          <w:numId w:val="5"/>
        </w:numPr>
        <w:spacing w:line="276" w:lineRule="auto"/>
        <w:jc w:val="both"/>
        <w:rPr>
          <w:rFonts w:asciiTheme="minorBidi" w:hAnsiTheme="minorBidi"/>
          <w:color w:val="333333"/>
          <w:rtl/>
        </w:rPr>
      </w:pPr>
      <w:r w:rsidRPr="00FE5FCC">
        <w:rPr>
          <w:rFonts w:asciiTheme="minorBidi" w:hAnsiTheme="minorBidi"/>
          <w:color w:val="333333"/>
          <w:rtl/>
        </w:rPr>
        <w:t>1.6% נתלו באוויר מגפיהם</w:t>
      </w:r>
      <w:r w:rsidR="002935A4" w:rsidRPr="00FE5FCC">
        <w:rPr>
          <w:rFonts w:asciiTheme="minorBidi" w:hAnsiTheme="minorBidi" w:hint="cs"/>
          <w:color w:val="333333"/>
          <w:rtl/>
        </w:rPr>
        <w:t>.</w:t>
      </w:r>
      <w:r w:rsidR="00DE13E8">
        <w:rPr>
          <w:rStyle w:val="FootnoteReference"/>
          <w:rFonts w:asciiTheme="minorBidi" w:hAnsiTheme="minorBidi"/>
          <w:color w:val="333333"/>
          <w:rtl/>
        </w:rPr>
        <w:footnoteReference w:id="3"/>
      </w:r>
    </w:p>
    <w:p w:rsidR="00FB1808" w:rsidRPr="00FB1808" w:rsidRDefault="00FB1808" w:rsidP="00C32A25">
      <w:pPr>
        <w:spacing w:line="276" w:lineRule="auto"/>
        <w:jc w:val="both"/>
        <w:rPr>
          <w:rFonts w:asciiTheme="minorBidi" w:hAnsiTheme="minorBidi"/>
          <w:color w:val="333333"/>
          <w:rtl/>
        </w:rPr>
      </w:pPr>
    </w:p>
    <w:p w:rsidR="00BA4804" w:rsidRPr="00FB1808" w:rsidRDefault="00BA4804" w:rsidP="00CB2F3B">
      <w:pPr>
        <w:pStyle w:val="BodyText2"/>
        <w:spacing w:line="360" w:lineRule="auto"/>
        <w:jc w:val="both"/>
        <w:rPr>
          <w:rtl/>
        </w:rPr>
      </w:pPr>
      <w:r w:rsidRPr="00FB1808">
        <w:rPr>
          <w:rtl/>
        </w:rPr>
        <w:t xml:space="preserve">מאחר וזכאות לזכויות חברתיות קשורה ומותנית במעמד אזרחי בישראל, קורבנות אלה אינם זכאים לשירותי בריאות ציבוריים, הם חסרי נגישות לשירותי רווחה ולמעשה מודרים מכל מערכות הטיפול, התמיכה והסיוע המקומיות. מצב זה מוביל </w:t>
      </w:r>
      <w:r w:rsidR="0006478D" w:rsidRPr="00FB1808">
        <w:rPr>
          <w:rFonts w:hint="cs"/>
          <w:rtl/>
        </w:rPr>
        <w:t xml:space="preserve">להזנחה ולמניעת </w:t>
      </w:r>
      <w:r w:rsidRPr="00FB1808">
        <w:rPr>
          <w:rtl/>
        </w:rPr>
        <w:t>קשת רחבה של טיפולים רפואיים</w:t>
      </w:r>
      <w:r w:rsidR="0006478D" w:rsidRPr="00FB1808">
        <w:rPr>
          <w:rFonts w:hint="cs"/>
          <w:rtl/>
        </w:rPr>
        <w:t>, פסיכיאטריים וסוציאלים מהקורבנות</w:t>
      </w:r>
      <w:r w:rsidRPr="00FB1808">
        <w:rPr>
          <w:rtl/>
        </w:rPr>
        <w:t xml:space="preserve">, </w:t>
      </w:r>
      <w:r w:rsidR="0006478D" w:rsidRPr="00FB1808">
        <w:rPr>
          <w:rFonts w:hint="cs"/>
          <w:rtl/>
        </w:rPr>
        <w:t xml:space="preserve">ולמעשה גוזר עליהם </w:t>
      </w:r>
      <w:r w:rsidRPr="00FB1808">
        <w:rPr>
          <w:rtl/>
        </w:rPr>
        <w:t xml:space="preserve">חיים </w:t>
      </w:r>
      <w:r w:rsidR="008B2683" w:rsidRPr="00FB1808">
        <w:rPr>
          <w:rFonts w:hint="cs"/>
          <w:rtl/>
        </w:rPr>
        <w:t>עם כאב, נכות</w:t>
      </w:r>
      <w:r w:rsidR="00673BFF" w:rsidRPr="00FB1808">
        <w:rPr>
          <w:rFonts w:hint="cs"/>
          <w:rtl/>
        </w:rPr>
        <w:t>,</w:t>
      </w:r>
      <w:r w:rsidR="008B2683" w:rsidRPr="00FB1808">
        <w:rPr>
          <w:rFonts w:hint="cs"/>
          <w:rtl/>
        </w:rPr>
        <w:t xml:space="preserve"> </w:t>
      </w:r>
      <w:r w:rsidRPr="00FB1808">
        <w:rPr>
          <w:rtl/>
        </w:rPr>
        <w:t xml:space="preserve">עוני ומחסור ולתלות </w:t>
      </w:r>
      <w:r w:rsidR="00CB2F3B">
        <w:rPr>
          <w:rFonts w:hint="cs"/>
          <w:rtl/>
        </w:rPr>
        <w:t xml:space="preserve">רבה </w:t>
      </w:r>
      <w:r w:rsidRPr="00FB1808">
        <w:rPr>
          <w:rtl/>
        </w:rPr>
        <w:t>בארגוני מתנדבים ובסיוע הומניטרי.</w:t>
      </w:r>
    </w:p>
    <w:p w:rsidR="00BA4804" w:rsidRPr="00FB1808" w:rsidRDefault="00BA4804" w:rsidP="0013275E">
      <w:pPr>
        <w:jc w:val="both"/>
        <w:rPr>
          <w:rtl/>
        </w:rPr>
      </w:pPr>
      <w:r w:rsidRPr="00FB1808">
        <w:rPr>
          <w:rtl/>
        </w:rPr>
        <w:lastRenderedPageBreak/>
        <w:t>שירותי המרפאה הפתוחה של רל"א</w:t>
      </w:r>
      <w:r w:rsidRPr="00FB1808">
        <w:rPr>
          <w:rFonts w:hint="cs"/>
          <w:rtl/>
        </w:rPr>
        <w:t xml:space="preserve"> ו</w:t>
      </w:r>
      <w:r w:rsidRPr="00FB1808">
        <w:rPr>
          <w:rtl/>
        </w:rPr>
        <w:t>"מרפאת הפליטים"</w:t>
      </w:r>
      <w:r w:rsidRPr="00FB1808">
        <w:rPr>
          <w:rFonts w:hint="cs"/>
          <w:rtl/>
        </w:rPr>
        <w:t xml:space="preserve"> המופעלת ע"י משרד הבריאות וה</w:t>
      </w:r>
      <w:r w:rsidR="0013275E">
        <w:rPr>
          <w:rFonts w:hint="cs"/>
          <w:rtl/>
        </w:rPr>
        <w:t xml:space="preserve">ר"י </w:t>
      </w:r>
      <w:r w:rsidR="00550F77" w:rsidRPr="00FB1808">
        <w:rPr>
          <w:rFonts w:hint="cs"/>
          <w:rtl/>
        </w:rPr>
        <w:t>מהווים טיפה בים</w:t>
      </w:r>
      <w:r w:rsidRPr="00FB1808">
        <w:rPr>
          <w:rFonts w:hint="cs"/>
          <w:rtl/>
        </w:rPr>
        <w:t xml:space="preserve">, </w:t>
      </w:r>
      <w:r w:rsidR="00550F77" w:rsidRPr="00FB1808">
        <w:rPr>
          <w:rFonts w:hint="cs"/>
          <w:rtl/>
        </w:rPr>
        <w:t>וכך</w:t>
      </w:r>
      <w:r w:rsidRPr="00FB1808">
        <w:rPr>
          <w:rtl/>
        </w:rPr>
        <w:t xml:space="preserve"> נותרת גישתה של אוכלוסיית קורבנות עינויים לשירותי בריאות מוגבלת ביותר. </w:t>
      </w:r>
      <w:r w:rsidRPr="00FB1808">
        <w:rPr>
          <w:rFonts w:hint="cs"/>
          <w:rtl/>
        </w:rPr>
        <w:t xml:space="preserve">לעיתים קרובות </w:t>
      </w:r>
      <w:r w:rsidRPr="00FB1808">
        <w:rPr>
          <w:rtl/>
        </w:rPr>
        <w:t>מצבים אלה אינם מוגד</w:t>
      </w:r>
      <w:r w:rsidRPr="00FB1808">
        <w:rPr>
          <w:rFonts w:hint="cs"/>
          <w:rtl/>
        </w:rPr>
        <w:t>ר</w:t>
      </w:r>
      <w:r w:rsidRPr="00FB1808">
        <w:rPr>
          <w:rtl/>
        </w:rPr>
        <w:t>ים כמצבי חירום רפואי ולכן חולים אלה נותרים תלויים בשירותי בריאות בקהילה שכאמור כמעט ואינם קיימים. בקבוצת חולים זו יש למנות קורבנות שבי ועינויים בסיני וקורבנות ירי במעבר הגבול.</w:t>
      </w:r>
    </w:p>
    <w:p w:rsidR="00BA4804" w:rsidRPr="00FB1808" w:rsidRDefault="00BA4804" w:rsidP="00E1514D">
      <w:pPr>
        <w:jc w:val="both"/>
        <w:rPr>
          <w:rtl/>
        </w:rPr>
      </w:pPr>
      <w:r w:rsidRPr="00FB1808">
        <w:rPr>
          <w:rtl/>
        </w:rPr>
        <w:t>לכך ניתן להוסיף את קבוצת החולים שאכן קיבלה טיפול חירום רפואי במסגרת בית החולים אך נותרת ללא ביקורת ומעקב רפואי לאחר מכן.</w:t>
      </w:r>
      <w:r w:rsidR="00FB1808">
        <w:rPr>
          <w:rFonts w:hint="cs"/>
          <w:rtl/>
        </w:rPr>
        <w:t xml:space="preserve"> </w:t>
      </w:r>
      <w:r w:rsidRPr="00FB1808">
        <w:rPr>
          <w:rtl/>
        </w:rPr>
        <w:t xml:space="preserve">רבים מהם נותרו </w:t>
      </w:r>
      <w:r w:rsidR="00D8169C" w:rsidRPr="00FB1808">
        <w:rPr>
          <w:rFonts w:hint="cs"/>
          <w:rtl/>
        </w:rPr>
        <w:t xml:space="preserve">עם נכות </w:t>
      </w:r>
      <w:r w:rsidRPr="00FB1808">
        <w:rPr>
          <w:rtl/>
        </w:rPr>
        <w:t xml:space="preserve"> חלקית או מלאה, אינם מסוגלים לעבוד, וממשיכים להזדקק למעקב רפואי, לטיפולים רפואיים, לניתוחים נוספים, לתרופות על בסיס קבוע ולשיקום רפואי</w:t>
      </w:r>
      <w:r w:rsidR="0013275E">
        <w:rPr>
          <w:rFonts w:hint="cs"/>
          <w:rtl/>
        </w:rPr>
        <w:t>,</w:t>
      </w:r>
      <w:r w:rsidRPr="00FB1808">
        <w:rPr>
          <w:rtl/>
        </w:rPr>
        <w:t xml:space="preserve"> פיזי ונפשי מקיף</w:t>
      </w:r>
      <w:r w:rsidRPr="00FB1808">
        <w:rPr>
          <w:rFonts w:hint="cs"/>
          <w:rtl/>
        </w:rPr>
        <w:t xml:space="preserve"> אולם כל אלו אינם נגישים שכן אין טיפול זמין בקהילה.</w:t>
      </w:r>
    </w:p>
    <w:p w:rsidR="00BA4804" w:rsidRPr="00FB1808" w:rsidRDefault="00BA4804" w:rsidP="00BA4804">
      <w:pPr>
        <w:jc w:val="both"/>
        <w:rPr>
          <w:rtl/>
        </w:rPr>
      </w:pPr>
      <w:r w:rsidRPr="00FB1808">
        <w:rPr>
          <w:rtl/>
        </w:rPr>
        <w:t>בהעדר רפואה בקהילה, המהווה גם רפואה מניעתית, מבקשי המקלט קורבנות עינויים נותרים חשופים לה</w:t>
      </w:r>
      <w:r w:rsidRPr="00FB1808">
        <w:rPr>
          <w:rFonts w:hint="cs"/>
          <w:rtl/>
        </w:rPr>
        <w:t>ס</w:t>
      </w:r>
      <w:r w:rsidRPr="00FB1808">
        <w:rPr>
          <w:rtl/>
        </w:rPr>
        <w:t xml:space="preserve">תבכויות של שלל מצבים רפואיים שבסופו של דבר </w:t>
      </w:r>
      <w:r w:rsidRPr="00FB1808">
        <w:rPr>
          <w:rFonts w:hint="cs"/>
          <w:rtl/>
        </w:rPr>
        <w:t>מובילים</w:t>
      </w:r>
      <w:r w:rsidRPr="00FB1808">
        <w:rPr>
          <w:rtl/>
        </w:rPr>
        <w:t xml:space="preserve"> </w:t>
      </w:r>
      <w:r w:rsidRPr="00FB1808">
        <w:rPr>
          <w:rFonts w:hint="cs"/>
          <w:rtl/>
        </w:rPr>
        <w:t>לטיפולים במצבי חירום.</w:t>
      </w:r>
    </w:p>
    <w:p w:rsidR="00BA4804" w:rsidRPr="00FB1808" w:rsidRDefault="00BA4804" w:rsidP="00BA4804">
      <w:pPr>
        <w:jc w:val="both"/>
        <w:rPr>
          <w:rtl/>
        </w:rPr>
      </w:pPr>
    </w:p>
    <w:p w:rsidR="00E1514D" w:rsidRDefault="00BA4804" w:rsidP="00BA4804">
      <w:pPr>
        <w:jc w:val="both"/>
        <w:rPr>
          <w:rtl/>
        </w:rPr>
      </w:pPr>
      <w:r w:rsidRPr="00FB1808">
        <w:rPr>
          <w:rtl/>
        </w:rPr>
        <w:t xml:space="preserve">חשוב להדגיש כי במקרים של התעללות ובייחוד במקרים של אונס והתעללות מינית ידוע כי הקורבנות לא נוהגים לדווח מיוזמתם על שאירע להם. קשיי שפה והבדלים תרבותיים אינם מהווים המכשלות היחידות בהליך קבלת המידע. </w:t>
      </w:r>
      <w:r w:rsidRPr="00FB1808">
        <w:rPr>
          <w:i/>
          <w:iCs/>
        </w:rPr>
        <w:t>The Manual on Effective Investigation and Documentation of Torture and Other Cruel, Inhuman or Degrading Treatment or Punishment</w:t>
      </w:r>
      <w:r w:rsidRPr="00FB1808">
        <w:rPr>
          <w:rtl/>
        </w:rPr>
        <w:t xml:space="preserve"> של האו"ם (להלן: פרוטוקול איסטנבול), מציין בסעיף 141 כי קורבנות של עינויים והתעללות עלולים לפתח תופעות של הדחקה, הכחשה, פגיעות בזיכרון ו</w:t>
      </w:r>
      <w:r w:rsidR="009816E6" w:rsidRPr="00FB1808">
        <w:rPr>
          <w:rFonts w:hint="cs"/>
          <w:rtl/>
        </w:rPr>
        <w:t>הפרעת עקה</w:t>
      </w:r>
      <w:r w:rsidRPr="00FB1808">
        <w:rPr>
          <w:rtl/>
        </w:rPr>
        <w:t xml:space="preserve"> פוסט טראומתית (</w:t>
      </w:r>
      <w:r w:rsidRPr="00FB1808">
        <w:t>PTSD</w:t>
      </w:r>
      <w:r w:rsidRPr="00FB1808">
        <w:rPr>
          <w:rtl/>
        </w:rPr>
        <w:t xml:space="preserve">), אשר יכולים להקשות ואף למנוע מהם לדווח ולספק מידע על אירועים שעברו. </w:t>
      </w:r>
    </w:p>
    <w:p w:rsidR="00FB1808" w:rsidRDefault="00FB1808" w:rsidP="00BA4804">
      <w:pPr>
        <w:jc w:val="both"/>
        <w:rPr>
          <w:rtl/>
        </w:rPr>
      </w:pPr>
    </w:p>
    <w:p w:rsidR="0013275E" w:rsidRPr="00FB1808" w:rsidRDefault="0013275E" w:rsidP="00BA4804">
      <w:pPr>
        <w:jc w:val="both"/>
        <w:rPr>
          <w:rtl/>
        </w:rPr>
      </w:pPr>
      <w:r>
        <w:rPr>
          <w:rFonts w:hint="cs"/>
          <w:rtl/>
        </w:rPr>
        <w:t>להלן המלצותינו לגבי הטיפול באוכלוסיית הקורבנות:</w:t>
      </w:r>
    </w:p>
    <w:p w:rsidR="00BA4804" w:rsidRPr="00FB1808" w:rsidRDefault="00BA4804" w:rsidP="00BA4804">
      <w:pPr>
        <w:jc w:val="both"/>
        <w:rPr>
          <w:b/>
          <w:bCs/>
          <w:u w:val="single"/>
          <w:rtl/>
        </w:rPr>
      </w:pPr>
      <w:r w:rsidRPr="00FB1808">
        <w:rPr>
          <w:rFonts w:hint="cs"/>
          <w:b/>
          <w:bCs/>
          <w:u w:val="single"/>
          <w:rtl/>
        </w:rPr>
        <w:t>המלצות בתחום הזיהוי:</w:t>
      </w:r>
    </w:p>
    <w:p w:rsidR="00BA4804" w:rsidRPr="00FB1808" w:rsidRDefault="00BA4804" w:rsidP="00D10E75">
      <w:pPr>
        <w:numPr>
          <w:ilvl w:val="0"/>
          <w:numId w:val="3"/>
        </w:numPr>
        <w:jc w:val="both"/>
      </w:pPr>
      <w:r w:rsidRPr="00FB1808">
        <w:rPr>
          <w:rtl/>
        </w:rPr>
        <w:t xml:space="preserve"> </w:t>
      </w:r>
      <w:r w:rsidRPr="00FB1808">
        <w:rPr>
          <w:rFonts w:hint="cs"/>
          <w:rtl/>
        </w:rPr>
        <w:t>הטמעת השימוש</w:t>
      </w:r>
      <w:r w:rsidRPr="00FB1808">
        <w:rPr>
          <w:rtl/>
        </w:rPr>
        <w:t xml:space="preserve"> </w:t>
      </w:r>
      <w:r w:rsidRPr="00FB1808">
        <w:rPr>
          <w:rFonts w:hint="cs"/>
          <w:rtl/>
        </w:rPr>
        <w:t>ב</w:t>
      </w:r>
      <w:r w:rsidRPr="00FB1808">
        <w:rPr>
          <w:rtl/>
        </w:rPr>
        <w:t>פרוטוקול איסטנבול</w:t>
      </w:r>
      <w:r w:rsidRPr="00FB1808">
        <w:rPr>
          <w:rFonts w:hint="cs"/>
          <w:rtl/>
        </w:rPr>
        <w:t xml:space="preserve"> לזיהוי קורבנות עינויים בקרב צוותי הרפואה והרווחה בשב"ס</w:t>
      </w:r>
      <w:r w:rsidRPr="00FB1808">
        <w:rPr>
          <w:rtl/>
        </w:rPr>
        <w:t xml:space="preserve">. </w:t>
      </w:r>
      <w:r w:rsidRPr="00FB1808">
        <w:rPr>
          <w:rFonts w:hint="cs"/>
          <w:rtl/>
        </w:rPr>
        <w:t xml:space="preserve">כלל הכלואים חייבים לעבור בדיקה וזיהוי על בסיס פרוטוקול זה. </w:t>
      </w:r>
      <w:r w:rsidRPr="00FB1808">
        <w:rPr>
          <w:rtl/>
        </w:rPr>
        <w:t>ישנה חשיבות רבה לכך שתהליך האבחון והזיהוי יתבצע תוך פרק זמן קצר ככל האפשר מרגע ההגעה לישראל</w:t>
      </w:r>
      <w:r w:rsidRPr="00FB1808">
        <w:rPr>
          <w:rFonts w:hint="cs"/>
          <w:rtl/>
        </w:rPr>
        <w:t xml:space="preserve"> (תוך ימים ספורים ועד ארבע עשר יום לכל היותר)</w:t>
      </w:r>
      <w:r w:rsidRPr="00FB1808">
        <w:rPr>
          <w:rtl/>
        </w:rPr>
        <w:t>. תהליך הבדיקה הראשוני יכול להתבצע על ידי עובדים סוציאליים/פסיכולוגים (להיבט הנפשי) ואחים/יות (להיבט הפיזי) אשר יוכשרו לנושא ובהתאם להתרשמותם יופנו מבקשי המקלט במידת הצורך לבדיקת רופאים מומחים</w:t>
      </w:r>
      <w:r w:rsidRPr="00FB1808">
        <w:rPr>
          <w:rFonts w:hint="cs"/>
          <w:rtl/>
        </w:rPr>
        <w:t>.</w:t>
      </w:r>
      <w:r w:rsidR="00A76B58" w:rsidRPr="00FB1808">
        <w:rPr>
          <w:rFonts w:hint="cs"/>
          <w:rtl/>
        </w:rPr>
        <w:t xml:space="preserve"> </w:t>
      </w:r>
      <w:r w:rsidR="007E0817" w:rsidRPr="00FB1808">
        <w:rPr>
          <w:rFonts w:hint="cs"/>
          <w:rtl/>
        </w:rPr>
        <w:t xml:space="preserve">יש חשיבות רבה בהכשרת הצוותים </w:t>
      </w:r>
      <w:r w:rsidR="00A76B58" w:rsidRPr="00FB1808">
        <w:rPr>
          <w:rFonts w:hint="cs"/>
          <w:rtl/>
        </w:rPr>
        <w:t>הבודקים בשל הסיכון לעירור ורה-אקטיבציה של הטראומה.</w:t>
      </w:r>
    </w:p>
    <w:p w:rsidR="00D454D4" w:rsidRDefault="00BA4804" w:rsidP="00D454D4">
      <w:pPr>
        <w:jc w:val="both"/>
        <w:rPr>
          <w:rFonts w:hint="cs"/>
          <w:rtl/>
        </w:rPr>
      </w:pPr>
      <w:r w:rsidRPr="00FB1808">
        <w:rPr>
          <w:rtl/>
        </w:rPr>
        <w:t>החזקה של קורבנות עינויים והתעללות בתנאי כליאה, לא רק שמהווה המשך לייסוריהם, אלא אף עלולה להוביל להחמרה במצבם הנפשי</w:t>
      </w:r>
      <w:r w:rsidR="00E1514D" w:rsidRPr="00FB1808">
        <w:rPr>
          <w:rFonts w:hint="cs"/>
          <w:rtl/>
        </w:rPr>
        <w:t>.</w:t>
      </w:r>
      <w:r w:rsidR="00DB7D7D" w:rsidRPr="00FB1808">
        <w:rPr>
          <w:rFonts w:hint="cs"/>
          <w:rtl/>
        </w:rPr>
        <w:t xml:space="preserve"> </w:t>
      </w:r>
      <w:hyperlink r:id="rId9" w:history="1">
        <w:r w:rsidR="00E1514D" w:rsidRPr="00FB1808">
          <w:rPr>
            <w:rStyle w:val="Hyperlink"/>
            <w:rFonts w:hint="eastAsia"/>
            <w:rtl/>
          </w:rPr>
          <w:t>הקשר</w:t>
        </w:r>
        <w:r w:rsidR="00E1514D" w:rsidRPr="00FB1808">
          <w:rPr>
            <w:rStyle w:val="Hyperlink"/>
            <w:rtl/>
          </w:rPr>
          <w:t xml:space="preserve"> </w:t>
        </w:r>
        <w:r w:rsidR="00E1514D" w:rsidRPr="00FB1808">
          <w:rPr>
            <w:rStyle w:val="Hyperlink"/>
            <w:rFonts w:hint="eastAsia"/>
            <w:rtl/>
          </w:rPr>
          <w:t>בין</w:t>
        </w:r>
        <w:r w:rsidR="00E1514D" w:rsidRPr="00FB1808">
          <w:rPr>
            <w:rStyle w:val="Hyperlink"/>
            <w:rtl/>
          </w:rPr>
          <w:t xml:space="preserve"> </w:t>
        </w:r>
        <w:r w:rsidR="00E1514D" w:rsidRPr="00FB1808">
          <w:rPr>
            <w:rStyle w:val="Hyperlink"/>
            <w:rFonts w:hint="eastAsia"/>
            <w:rtl/>
          </w:rPr>
          <w:t>כליאה</w:t>
        </w:r>
        <w:r w:rsidR="00E1514D" w:rsidRPr="00FB1808">
          <w:rPr>
            <w:rStyle w:val="Hyperlink"/>
            <w:rtl/>
          </w:rPr>
          <w:t xml:space="preserve"> </w:t>
        </w:r>
        <w:r w:rsidR="00E1514D" w:rsidRPr="00FB1808">
          <w:rPr>
            <w:rStyle w:val="Hyperlink"/>
            <w:rFonts w:hint="eastAsia"/>
            <w:rtl/>
          </w:rPr>
          <w:t>להשפעה</w:t>
        </w:r>
        <w:r w:rsidR="00E1514D" w:rsidRPr="00FB1808">
          <w:rPr>
            <w:rStyle w:val="Hyperlink"/>
            <w:rtl/>
          </w:rPr>
          <w:t xml:space="preserve"> </w:t>
        </w:r>
        <w:r w:rsidR="00E1514D" w:rsidRPr="00FB1808">
          <w:rPr>
            <w:rStyle w:val="Hyperlink"/>
            <w:rFonts w:hint="eastAsia"/>
            <w:rtl/>
          </w:rPr>
          <w:t>שלילית</w:t>
        </w:r>
      </w:hyperlink>
      <w:r w:rsidR="00E1514D" w:rsidRPr="00FB1808">
        <w:rPr>
          <w:rtl/>
        </w:rPr>
        <w:t xml:space="preserve"> </w:t>
      </w:r>
      <w:r w:rsidR="00E1514D" w:rsidRPr="00FB1808">
        <w:rPr>
          <w:rFonts w:hint="eastAsia"/>
          <w:rtl/>
        </w:rPr>
        <w:t>על</w:t>
      </w:r>
      <w:r w:rsidR="00E1514D" w:rsidRPr="00FB1808">
        <w:rPr>
          <w:rtl/>
        </w:rPr>
        <w:t xml:space="preserve"> </w:t>
      </w:r>
      <w:r w:rsidR="00E1514D" w:rsidRPr="00FB1808">
        <w:rPr>
          <w:rFonts w:hint="eastAsia"/>
          <w:rtl/>
        </w:rPr>
        <w:t>מצבם</w:t>
      </w:r>
      <w:r w:rsidR="00E1514D" w:rsidRPr="00FB1808">
        <w:rPr>
          <w:rtl/>
        </w:rPr>
        <w:t xml:space="preserve"> </w:t>
      </w:r>
      <w:r w:rsidR="00E1514D" w:rsidRPr="00FB1808">
        <w:rPr>
          <w:rFonts w:hint="eastAsia"/>
          <w:rtl/>
        </w:rPr>
        <w:t>הנפשי</w:t>
      </w:r>
      <w:r w:rsidR="00E1514D" w:rsidRPr="00FB1808">
        <w:rPr>
          <w:rtl/>
        </w:rPr>
        <w:t xml:space="preserve"> </w:t>
      </w:r>
      <w:r w:rsidR="00E1514D" w:rsidRPr="00FB1808">
        <w:rPr>
          <w:rFonts w:hint="eastAsia"/>
          <w:rtl/>
        </w:rPr>
        <w:t>של</w:t>
      </w:r>
      <w:r w:rsidR="00E1514D" w:rsidRPr="00FB1808">
        <w:rPr>
          <w:rtl/>
        </w:rPr>
        <w:t xml:space="preserve"> </w:t>
      </w:r>
      <w:r w:rsidR="00E1514D" w:rsidRPr="00FB1808">
        <w:rPr>
          <w:rFonts w:hint="eastAsia"/>
          <w:rtl/>
        </w:rPr>
        <w:t>מבקשי</w:t>
      </w:r>
      <w:r w:rsidR="00E1514D" w:rsidRPr="00FB1808">
        <w:rPr>
          <w:rtl/>
        </w:rPr>
        <w:t xml:space="preserve"> </w:t>
      </w:r>
      <w:r w:rsidR="00E1514D" w:rsidRPr="00FB1808">
        <w:rPr>
          <w:rFonts w:hint="eastAsia"/>
          <w:rtl/>
        </w:rPr>
        <w:t>מקלט</w:t>
      </w:r>
      <w:r w:rsidR="00E1514D" w:rsidRPr="00FB1808">
        <w:rPr>
          <w:rtl/>
        </w:rPr>
        <w:t xml:space="preserve"> </w:t>
      </w:r>
      <w:r w:rsidR="00E1514D" w:rsidRPr="00FB1808">
        <w:rPr>
          <w:rFonts w:hint="eastAsia"/>
          <w:rtl/>
        </w:rPr>
        <w:t>מודגם</w:t>
      </w:r>
      <w:r w:rsidR="00E1514D" w:rsidRPr="00FB1808">
        <w:rPr>
          <w:rtl/>
        </w:rPr>
        <w:t xml:space="preserve"> </w:t>
      </w:r>
      <w:r w:rsidR="00E1514D" w:rsidRPr="00FB1808">
        <w:rPr>
          <w:rFonts w:hint="eastAsia"/>
          <w:rtl/>
        </w:rPr>
        <w:t>באופן</w:t>
      </w:r>
      <w:r w:rsidR="00E1514D" w:rsidRPr="00FB1808">
        <w:rPr>
          <w:rtl/>
        </w:rPr>
        <w:t xml:space="preserve"> </w:t>
      </w:r>
      <w:r w:rsidR="00E1514D" w:rsidRPr="00FB1808">
        <w:rPr>
          <w:rFonts w:hint="eastAsia"/>
          <w:rtl/>
        </w:rPr>
        <w:t>חוזר</w:t>
      </w:r>
      <w:r w:rsidR="00E1514D" w:rsidRPr="00FB1808">
        <w:rPr>
          <w:rtl/>
        </w:rPr>
        <w:t xml:space="preserve"> </w:t>
      </w:r>
      <w:r w:rsidR="00E1514D" w:rsidRPr="00FB1808">
        <w:rPr>
          <w:rFonts w:hint="eastAsia"/>
          <w:rtl/>
        </w:rPr>
        <w:t>בסקרים</w:t>
      </w:r>
      <w:r w:rsidR="00E1514D" w:rsidRPr="00FB1808">
        <w:rPr>
          <w:rtl/>
        </w:rPr>
        <w:t xml:space="preserve">, </w:t>
      </w:r>
      <w:r w:rsidR="00E1514D" w:rsidRPr="00FB1808">
        <w:rPr>
          <w:rFonts w:hint="eastAsia"/>
          <w:rtl/>
        </w:rPr>
        <w:t>מדגמים</w:t>
      </w:r>
      <w:r w:rsidR="00E1514D" w:rsidRPr="00FB1808">
        <w:rPr>
          <w:rtl/>
        </w:rPr>
        <w:t xml:space="preserve"> </w:t>
      </w:r>
      <w:r w:rsidR="00E1514D" w:rsidRPr="00FB1808">
        <w:rPr>
          <w:rFonts w:hint="eastAsia"/>
          <w:rtl/>
        </w:rPr>
        <w:t>ומחקרים</w:t>
      </w:r>
      <w:r w:rsidR="00E1514D" w:rsidRPr="00FB1808">
        <w:rPr>
          <w:rtl/>
        </w:rPr>
        <w:t xml:space="preserve"> </w:t>
      </w:r>
      <w:r w:rsidR="00E1514D" w:rsidRPr="00FB1808">
        <w:rPr>
          <w:rFonts w:hint="eastAsia"/>
          <w:rtl/>
        </w:rPr>
        <w:t>ממדינות</w:t>
      </w:r>
      <w:r w:rsidR="00E1514D" w:rsidRPr="00FB1808">
        <w:rPr>
          <w:rtl/>
        </w:rPr>
        <w:t xml:space="preserve"> </w:t>
      </w:r>
      <w:r w:rsidR="00E1514D" w:rsidRPr="00FB1808">
        <w:rPr>
          <w:rFonts w:hint="eastAsia"/>
          <w:rtl/>
        </w:rPr>
        <w:t>שונות</w:t>
      </w:r>
      <w:r w:rsidR="00E1514D" w:rsidRPr="00FB1808">
        <w:rPr>
          <w:rtl/>
        </w:rPr>
        <w:t xml:space="preserve"> </w:t>
      </w:r>
      <w:r w:rsidR="00E1514D" w:rsidRPr="00FB1808">
        <w:rPr>
          <w:rFonts w:hint="eastAsia"/>
          <w:rtl/>
        </w:rPr>
        <w:t>ובקרב</w:t>
      </w:r>
      <w:r w:rsidR="00E1514D" w:rsidRPr="00FB1808">
        <w:rPr>
          <w:rtl/>
        </w:rPr>
        <w:t xml:space="preserve"> </w:t>
      </w:r>
      <w:r w:rsidR="00E1514D" w:rsidRPr="00FB1808">
        <w:rPr>
          <w:rFonts w:hint="eastAsia"/>
          <w:rtl/>
        </w:rPr>
        <w:t>קבוצות</w:t>
      </w:r>
      <w:r w:rsidR="00E1514D" w:rsidRPr="00FB1808">
        <w:rPr>
          <w:rtl/>
        </w:rPr>
        <w:t xml:space="preserve"> </w:t>
      </w:r>
      <w:r w:rsidR="00E1514D" w:rsidRPr="00FB1808">
        <w:rPr>
          <w:rFonts w:hint="eastAsia"/>
          <w:rtl/>
        </w:rPr>
        <w:t>אתניות</w:t>
      </w:r>
      <w:r w:rsidR="00E1514D" w:rsidRPr="00FB1808">
        <w:rPr>
          <w:rtl/>
        </w:rPr>
        <w:t xml:space="preserve"> </w:t>
      </w:r>
      <w:r w:rsidR="00E1514D" w:rsidRPr="00FB1808">
        <w:rPr>
          <w:rFonts w:hint="eastAsia"/>
          <w:rtl/>
        </w:rPr>
        <w:t>רבות</w:t>
      </w:r>
      <w:r w:rsidR="00E1514D" w:rsidRPr="00FB1808">
        <w:rPr>
          <w:rtl/>
        </w:rPr>
        <w:t xml:space="preserve">. </w:t>
      </w:r>
      <w:r w:rsidR="00E1514D" w:rsidRPr="00FB1808">
        <w:rPr>
          <w:rFonts w:hint="eastAsia"/>
          <w:rtl/>
        </w:rPr>
        <w:t>למעשה</w:t>
      </w:r>
      <w:r w:rsidR="00E1514D" w:rsidRPr="00FB1808">
        <w:rPr>
          <w:rtl/>
        </w:rPr>
        <w:t xml:space="preserve">, </w:t>
      </w:r>
      <w:r w:rsidR="00E1514D" w:rsidRPr="00FB1808">
        <w:rPr>
          <w:rFonts w:hint="eastAsia"/>
          <w:rtl/>
        </w:rPr>
        <w:t>מחקרים</w:t>
      </w:r>
      <w:r w:rsidR="00E1514D" w:rsidRPr="00FB1808">
        <w:rPr>
          <w:rtl/>
        </w:rPr>
        <w:t xml:space="preserve"> </w:t>
      </w:r>
      <w:r w:rsidR="00E1514D" w:rsidRPr="00FB1808">
        <w:rPr>
          <w:rFonts w:hint="eastAsia"/>
          <w:rtl/>
        </w:rPr>
        <w:t>רבים</w:t>
      </w:r>
      <w:r w:rsidR="00E1514D" w:rsidRPr="00FB1808">
        <w:rPr>
          <w:rtl/>
        </w:rPr>
        <w:t xml:space="preserve"> </w:t>
      </w:r>
      <w:r w:rsidR="00E1514D" w:rsidRPr="00FB1808">
        <w:rPr>
          <w:rFonts w:hint="eastAsia"/>
          <w:rtl/>
        </w:rPr>
        <w:t>מצביעים</w:t>
      </w:r>
      <w:r w:rsidR="00E1514D" w:rsidRPr="00FB1808">
        <w:rPr>
          <w:rtl/>
        </w:rPr>
        <w:t xml:space="preserve"> </w:t>
      </w:r>
      <w:r w:rsidR="00E1514D" w:rsidRPr="00FB1808">
        <w:rPr>
          <w:rFonts w:hint="eastAsia"/>
          <w:rtl/>
        </w:rPr>
        <w:t>על</w:t>
      </w:r>
      <w:r w:rsidR="00E1514D" w:rsidRPr="00FB1808">
        <w:rPr>
          <w:rtl/>
        </w:rPr>
        <w:t xml:space="preserve"> </w:t>
      </w:r>
      <w:r w:rsidR="00E1514D" w:rsidRPr="00FB1808">
        <w:rPr>
          <w:rFonts w:hint="eastAsia"/>
          <w:rtl/>
        </w:rPr>
        <w:t>כך</w:t>
      </w:r>
      <w:r w:rsidR="00E1514D" w:rsidRPr="00FB1808">
        <w:rPr>
          <w:rtl/>
        </w:rPr>
        <w:t xml:space="preserve"> </w:t>
      </w:r>
      <w:r w:rsidR="00E1514D" w:rsidRPr="00FB1808">
        <w:rPr>
          <w:rFonts w:hint="eastAsia"/>
          <w:rtl/>
        </w:rPr>
        <w:t>שכליאתם</w:t>
      </w:r>
      <w:r w:rsidR="00E1514D" w:rsidRPr="00FB1808">
        <w:rPr>
          <w:rtl/>
        </w:rPr>
        <w:t xml:space="preserve"> </w:t>
      </w:r>
      <w:r w:rsidR="00E1514D" w:rsidRPr="00FB1808">
        <w:rPr>
          <w:rFonts w:hint="eastAsia"/>
          <w:rtl/>
        </w:rPr>
        <w:t>של</w:t>
      </w:r>
      <w:r w:rsidR="00E1514D" w:rsidRPr="00FB1808">
        <w:rPr>
          <w:rtl/>
        </w:rPr>
        <w:t xml:space="preserve"> </w:t>
      </w:r>
      <w:r w:rsidR="00E1514D" w:rsidRPr="00FB1808">
        <w:rPr>
          <w:rFonts w:hint="eastAsia"/>
          <w:rtl/>
        </w:rPr>
        <w:t>מבקשי</w:t>
      </w:r>
      <w:r w:rsidR="00E1514D" w:rsidRPr="00FB1808">
        <w:rPr>
          <w:rtl/>
        </w:rPr>
        <w:t xml:space="preserve"> </w:t>
      </w:r>
      <w:r w:rsidR="00E1514D" w:rsidRPr="00FB1808">
        <w:rPr>
          <w:rFonts w:hint="eastAsia"/>
          <w:rtl/>
        </w:rPr>
        <w:t>מקלט</w:t>
      </w:r>
      <w:r w:rsidR="00E1514D" w:rsidRPr="00FB1808">
        <w:rPr>
          <w:rtl/>
        </w:rPr>
        <w:t xml:space="preserve"> </w:t>
      </w:r>
      <w:r w:rsidR="00E1514D" w:rsidRPr="00FB1808">
        <w:rPr>
          <w:rFonts w:hint="eastAsia"/>
          <w:rtl/>
        </w:rPr>
        <w:t>גורמת</w:t>
      </w:r>
      <w:r w:rsidR="00E1514D" w:rsidRPr="00FB1808">
        <w:rPr>
          <w:rtl/>
        </w:rPr>
        <w:t xml:space="preserve"> </w:t>
      </w:r>
      <w:r w:rsidR="00E1514D" w:rsidRPr="00FB1808">
        <w:rPr>
          <w:rFonts w:hint="eastAsia"/>
          <w:rtl/>
        </w:rPr>
        <w:t>להם</w:t>
      </w:r>
      <w:r w:rsidR="00E1514D" w:rsidRPr="00FB1808">
        <w:rPr>
          <w:rtl/>
        </w:rPr>
        <w:t xml:space="preserve"> </w:t>
      </w:r>
      <w:r w:rsidR="00E1514D" w:rsidRPr="00FB1808">
        <w:rPr>
          <w:rFonts w:hint="eastAsia"/>
          <w:rtl/>
        </w:rPr>
        <w:t>נזק</w:t>
      </w:r>
      <w:r w:rsidR="00E1514D" w:rsidRPr="00FB1808">
        <w:rPr>
          <w:rtl/>
        </w:rPr>
        <w:t xml:space="preserve"> </w:t>
      </w:r>
      <w:r w:rsidR="00E1514D" w:rsidRPr="00FB1808">
        <w:rPr>
          <w:rFonts w:hint="eastAsia"/>
          <w:rtl/>
        </w:rPr>
        <w:t>נפשי</w:t>
      </w:r>
      <w:r w:rsidR="00FB1808">
        <w:rPr>
          <w:rtl/>
        </w:rPr>
        <w:t>.</w:t>
      </w:r>
      <w:r w:rsidRPr="00FB1808">
        <w:rPr>
          <w:rFonts w:hint="cs"/>
          <w:rtl/>
        </w:rPr>
        <w:t xml:space="preserve"> לפיכך המלצתינו היא להמנע מכליאה של קורבנות אשר זוהו בכלא מעבר לזמן הקצר הנחוץ לשם זיהוי פרטיהם ואבחון היותם קורבנות עינויים.</w:t>
      </w:r>
      <w:r w:rsidRPr="00FB1808">
        <w:rPr>
          <w:rtl/>
        </w:rPr>
        <w:t xml:space="preserve">עם זיהוי קורבן התעללות ועינויים, </w:t>
      </w:r>
      <w:r w:rsidRPr="00FB1808">
        <w:rPr>
          <w:rtl/>
        </w:rPr>
        <w:lastRenderedPageBreak/>
        <w:t xml:space="preserve">יהא מעמדו אשר יהא, חלה חובה על הרשויות לפעול לשיקומו הפיזי והנפשי, לאפשר לו טיפול רפואי נאות ומקיף, לאפשר שיקום ולהעניק תחושה של בטחון. </w:t>
      </w:r>
    </w:p>
    <w:p w:rsidR="00BA4804" w:rsidRPr="00FB1808" w:rsidRDefault="00BA4804" w:rsidP="00D454D4">
      <w:pPr>
        <w:jc w:val="both"/>
        <w:rPr>
          <w:b/>
          <w:bCs/>
          <w:u w:val="single"/>
        </w:rPr>
      </w:pPr>
      <w:r w:rsidRPr="00FB1808">
        <w:rPr>
          <w:rFonts w:hint="cs"/>
          <w:b/>
          <w:bCs/>
          <w:u w:val="single"/>
          <w:rtl/>
        </w:rPr>
        <w:t xml:space="preserve">המלצות </w:t>
      </w:r>
      <w:r w:rsidR="0014497D" w:rsidRPr="00FB1808">
        <w:rPr>
          <w:rFonts w:hint="cs"/>
          <w:b/>
          <w:bCs/>
          <w:u w:val="single"/>
          <w:rtl/>
        </w:rPr>
        <w:t>ל</w:t>
      </w:r>
      <w:r w:rsidRPr="00FB1808">
        <w:rPr>
          <w:rFonts w:hint="cs"/>
          <w:b/>
          <w:bCs/>
          <w:u w:val="single"/>
          <w:rtl/>
        </w:rPr>
        <w:t>טיפול</w:t>
      </w:r>
      <w:r w:rsidR="0014497D" w:rsidRPr="00FB1808">
        <w:rPr>
          <w:rFonts w:hint="cs"/>
          <w:b/>
          <w:bCs/>
          <w:u w:val="single"/>
          <w:rtl/>
        </w:rPr>
        <w:t>:</w:t>
      </w:r>
    </w:p>
    <w:p w:rsidR="00BA4804" w:rsidRPr="00FB1808" w:rsidRDefault="00BA4804" w:rsidP="00BA4804">
      <w:pPr>
        <w:pStyle w:val="P00"/>
        <w:numPr>
          <w:ilvl w:val="0"/>
          <w:numId w:val="2"/>
        </w:numPr>
        <w:tabs>
          <w:tab w:val="clear" w:pos="1021"/>
          <w:tab w:val="clear" w:pos="2835"/>
          <w:tab w:val="left" w:pos="32"/>
        </w:tabs>
        <w:spacing w:before="72" w:line="360" w:lineRule="auto"/>
        <w:rPr>
          <w:rStyle w:val="default"/>
          <w:rFonts w:cs="David"/>
          <w:sz w:val="24"/>
          <w:szCs w:val="24"/>
        </w:rPr>
      </w:pPr>
      <w:r w:rsidRPr="00FB1808">
        <w:rPr>
          <w:rFonts w:cs="David" w:hint="cs"/>
          <w:sz w:val="24"/>
          <w:szCs w:val="24"/>
          <w:rtl/>
        </w:rPr>
        <w:t xml:space="preserve">החלת ביטוח בריאות ממלכתי בהיקף ובתנאים שיקבע שר הבריאות ולבד שאלו יכללו את כלל הטיפולים הנדרשים לשם שיקום קורבנות. מהלך זה אפשרי ע"י שימוש  בסעיף 56 (א) (1) (ד) לחוק ביטוח בריאות ממלכתי כל כלל קורבנות העינויים. </w:t>
      </w:r>
    </w:p>
    <w:p w:rsidR="00BA4804" w:rsidRPr="00FB1808" w:rsidRDefault="00BA4804" w:rsidP="0014497D">
      <w:pPr>
        <w:pStyle w:val="P00"/>
        <w:numPr>
          <w:ilvl w:val="0"/>
          <w:numId w:val="2"/>
        </w:numPr>
        <w:tabs>
          <w:tab w:val="clear" w:pos="1021"/>
          <w:tab w:val="clear" w:pos="2835"/>
          <w:tab w:val="left" w:pos="32"/>
        </w:tabs>
        <w:spacing w:before="72" w:line="360" w:lineRule="auto"/>
        <w:rPr>
          <w:rFonts w:cs="David"/>
          <w:sz w:val="24"/>
          <w:szCs w:val="24"/>
        </w:rPr>
      </w:pPr>
      <w:r w:rsidRPr="00FB1808">
        <w:rPr>
          <w:rFonts w:cs="David" w:hint="cs"/>
          <w:sz w:val="24"/>
          <w:szCs w:val="24"/>
          <w:rtl/>
        </w:rPr>
        <w:t>פתיחת לשכות רווחה ומתן סיוע נפשי וחברתי לקורבנות, זאת בהיקף ובתנאים שיקבע שר הרווחה בהתאם ל</w:t>
      </w:r>
      <w:r w:rsidRPr="00FB1808">
        <w:rPr>
          <w:rFonts w:cs="David"/>
          <w:sz w:val="24"/>
          <w:szCs w:val="24"/>
          <w:rtl/>
        </w:rPr>
        <w:t>סעיף 378 (ב)(1) לחוק הביטוח הלאומי.</w:t>
      </w:r>
    </w:p>
    <w:p w:rsidR="00224014" w:rsidRPr="00FB1808" w:rsidRDefault="00224014" w:rsidP="0014497D">
      <w:pPr>
        <w:pStyle w:val="P00"/>
        <w:numPr>
          <w:ilvl w:val="0"/>
          <w:numId w:val="2"/>
        </w:numPr>
        <w:tabs>
          <w:tab w:val="clear" w:pos="1021"/>
          <w:tab w:val="clear" w:pos="2835"/>
          <w:tab w:val="left" w:pos="32"/>
        </w:tabs>
        <w:spacing w:before="72" w:line="360" w:lineRule="auto"/>
        <w:rPr>
          <w:rFonts w:cs="David"/>
          <w:sz w:val="24"/>
          <w:szCs w:val="24"/>
        </w:rPr>
      </w:pPr>
      <w:r w:rsidRPr="00FB1808">
        <w:rPr>
          <w:rFonts w:cs="David" w:hint="cs"/>
          <w:sz w:val="24"/>
          <w:szCs w:val="24"/>
          <w:rtl/>
        </w:rPr>
        <w:t xml:space="preserve">הקמת צוות </w:t>
      </w:r>
      <w:r w:rsidR="001461F2" w:rsidRPr="00FB1808">
        <w:rPr>
          <w:rFonts w:cs="David" w:hint="cs"/>
          <w:sz w:val="24"/>
          <w:szCs w:val="24"/>
          <w:rtl/>
        </w:rPr>
        <w:t xml:space="preserve">התערבות </w:t>
      </w:r>
      <w:r w:rsidRPr="00FB1808">
        <w:rPr>
          <w:rFonts w:cs="David" w:hint="cs"/>
          <w:sz w:val="24"/>
          <w:szCs w:val="24"/>
          <w:rtl/>
        </w:rPr>
        <w:t xml:space="preserve">רפואי ופסיכו-סוציאלי עם ידע בתחום השלכות טראומה וניסיון בטיפול מותאם תרבותית ומונגש שפתית. </w:t>
      </w:r>
    </w:p>
    <w:p w:rsidR="0085015C" w:rsidRPr="00FB1808" w:rsidRDefault="0085015C" w:rsidP="0014497D">
      <w:pPr>
        <w:pStyle w:val="P00"/>
        <w:numPr>
          <w:ilvl w:val="0"/>
          <w:numId w:val="2"/>
        </w:numPr>
        <w:tabs>
          <w:tab w:val="clear" w:pos="1021"/>
          <w:tab w:val="clear" w:pos="2835"/>
          <w:tab w:val="left" w:pos="32"/>
        </w:tabs>
        <w:spacing w:before="72" w:line="360" w:lineRule="auto"/>
        <w:rPr>
          <w:rFonts w:cs="David"/>
          <w:sz w:val="24"/>
          <w:szCs w:val="24"/>
        </w:rPr>
      </w:pPr>
      <w:r w:rsidRPr="00FB1808">
        <w:rPr>
          <w:rFonts w:cs="David" w:hint="cs"/>
          <w:sz w:val="24"/>
          <w:szCs w:val="24"/>
          <w:rtl/>
        </w:rPr>
        <w:t xml:space="preserve">הקמת קבוצות תמיכה הדדית וקידום דמויות טיפול בקהילה. </w:t>
      </w:r>
    </w:p>
    <w:p w:rsidR="00401090" w:rsidRPr="00FB1808" w:rsidRDefault="00401090" w:rsidP="00C76E73">
      <w:pPr>
        <w:pStyle w:val="P00"/>
        <w:numPr>
          <w:ilvl w:val="0"/>
          <w:numId w:val="2"/>
        </w:numPr>
        <w:tabs>
          <w:tab w:val="clear" w:pos="1021"/>
          <w:tab w:val="clear" w:pos="2835"/>
          <w:tab w:val="left" w:pos="32"/>
        </w:tabs>
        <w:spacing w:before="72" w:line="360" w:lineRule="auto"/>
        <w:rPr>
          <w:rFonts w:cs="David"/>
          <w:sz w:val="24"/>
          <w:szCs w:val="24"/>
        </w:rPr>
      </w:pPr>
      <w:r w:rsidRPr="00FB1808">
        <w:rPr>
          <w:rFonts w:cs="David" w:hint="cs"/>
          <w:sz w:val="24"/>
          <w:szCs w:val="24"/>
          <w:rtl/>
        </w:rPr>
        <w:t xml:space="preserve">לאפשר גישה למקומות עבודה- כחלק מתהליך שיקום של קורבנות </w:t>
      </w:r>
      <w:r w:rsidR="00C76E73" w:rsidRPr="00FB1808">
        <w:rPr>
          <w:rFonts w:cs="David" w:hint="cs"/>
          <w:sz w:val="24"/>
          <w:szCs w:val="24"/>
          <w:rtl/>
        </w:rPr>
        <w:t>עינויים</w:t>
      </w:r>
      <w:r w:rsidRPr="00FB1808">
        <w:rPr>
          <w:rFonts w:cs="David" w:hint="cs"/>
          <w:sz w:val="24"/>
          <w:szCs w:val="24"/>
          <w:rtl/>
        </w:rPr>
        <w:t>.</w:t>
      </w:r>
    </w:p>
    <w:p w:rsidR="00BA4804" w:rsidRPr="00FB1808" w:rsidRDefault="00BA4804" w:rsidP="00BA4804">
      <w:pPr>
        <w:jc w:val="both"/>
        <w:rPr>
          <w:rtl/>
        </w:rPr>
      </w:pPr>
    </w:p>
    <w:p w:rsidR="00BA4804" w:rsidRPr="00FB1808" w:rsidRDefault="0014497D" w:rsidP="00BA4804">
      <w:pPr>
        <w:jc w:val="both"/>
        <w:rPr>
          <w:b/>
          <w:bCs/>
          <w:u w:val="single"/>
          <w:rtl/>
        </w:rPr>
      </w:pPr>
      <w:r w:rsidRPr="00FB1808">
        <w:rPr>
          <w:rFonts w:hint="cs"/>
          <w:b/>
          <w:bCs/>
          <w:u w:val="single"/>
          <w:rtl/>
        </w:rPr>
        <w:t>המלצות</w:t>
      </w:r>
      <w:r w:rsidR="00BA4804" w:rsidRPr="00FB1808">
        <w:rPr>
          <w:rFonts w:hint="cs"/>
          <w:b/>
          <w:bCs/>
          <w:u w:val="single"/>
          <w:rtl/>
        </w:rPr>
        <w:t xml:space="preserve"> בתחום המניעה:</w:t>
      </w:r>
    </w:p>
    <w:p w:rsidR="00BA4804" w:rsidRPr="00FB1808" w:rsidRDefault="00BA4804" w:rsidP="00BA4804">
      <w:pPr>
        <w:numPr>
          <w:ilvl w:val="0"/>
          <w:numId w:val="1"/>
        </w:numPr>
        <w:jc w:val="both"/>
      </w:pPr>
      <w:r w:rsidRPr="00FB1808">
        <w:rPr>
          <w:rFonts w:hint="cs"/>
          <w:rtl/>
        </w:rPr>
        <w:t>הפעלת לחץ על הרשויות הרלוונטיות במצרים ולחץ בינלאומי לשם קידום פעולה משמעותית בסיני שתביא לפירוק מחנות העינויים, שחרור אלו הנמצאים בהם כעת והבאה לדין של הסוחרים והמענים.</w:t>
      </w:r>
    </w:p>
    <w:p w:rsidR="00AB5CE5" w:rsidRDefault="00AB5CE5" w:rsidP="00C76E73">
      <w:pPr>
        <w:numPr>
          <w:ilvl w:val="0"/>
          <w:numId w:val="1"/>
        </w:numPr>
        <w:jc w:val="both"/>
        <w:rPr>
          <w:rFonts w:hint="cs"/>
        </w:rPr>
      </w:pPr>
      <w:r w:rsidRPr="00FB1808">
        <w:rPr>
          <w:rFonts w:hint="cs"/>
          <w:rtl/>
        </w:rPr>
        <w:t xml:space="preserve">פניה לקהילה הבינלאומית ורשויות בינלאומיות לצורך ביצוע מאמץ משותף </w:t>
      </w:r>
      <w:r w:rsidR="00F37A32" w:rsidRPr="00FB1808">
        <w:rPr>
          <w:rFonts w:hint="cs"/>
          <w:rtl/>
        </w:rPr>
        <w:t>ל</w:t>
      </w:r>
      <w:r w:rsidRPr="00FB1808">
        <w:rPr>
          <w:rFonts w:hint="cs"/>
          <w:rtl/>
        </w:rPr>
        <w:t xml:space="preserve">הקמת גוף שיסדיר את השיקום </w:t>
      </w:r>
      <w:r w:rsidR="00F37A32" w:rsidRPr="00FB1808">
        <w:rPr>
          <w:rFonts w:hint="cs"/>
          <w:rtl/>
        </w:rPr>
        <w:t xml:space="preserve">והטיפול באוכלוסיות אלה. </w:t>
      </w:r>
      <w:r w:rsidRPr="00FB1808">
        <w:rPr>
          <w:rFonts w:hint="cs"/>
          <w:rtl/>
        </w:rPr>
        <w:t xml:space="preserve"> </w:t>
      </w:r>
    </w:p>
    <w:p w:rsidR="00D454D4" w:rsidRPr="00FB1808" w:rsidRDefault="00D454D4" w:rsidP="00D454D4">
      <w:pPr>
        <w:ind w:left="720"/>
        <w:jc w:val="both"/>
      </w:pPr>
    </w:p>
    <w:p w:rsidR="00BA4804" w:rsidRPr="00FB1808" w:rsidRDefault="00BA4804" w:rsidP="00BA4804">
      <w:pPr>
        <w:jc w:val="both"/>
        <w:rPr>
          <w:rtl/>
        </w:rPr>
      </w:pPr>
    </w:p>
    <w:p w:rsidR="00364F97" w:rsidRDefault="00364F97">
      <w:pPr>
        <w:rPr>
          <w:rtl/>
        </w:rPr>
      </w:pPr>
    </w:p>
    <w:p w:rsidR="00FB1808" w:rsidRDefault="00FB1808">
      <w:pPr>
        <w:rPr>
          <w:rtl/>
        </w:rPr>
      </w:pPr>
      <w:r>
        <w:rPr>
          <w:rFonts w:hint="cs"/>
          <w:rtl/>
        </w:rPr>
        <w:t>ד"ר עידו לוריא                                                                    שחר שוהם</w:t>
      </w:r>
    </w:p>
    <w:p w:rsidR="00FB1808" w:rsidRDefault="00FB1808" w:rsidP="00FB1808">
      <w:pPr>
        <w:rPr>
          <w:rtl/>
        </w:rPr>
      </w:pPr>
      <w:r>
        <w:rPr>
          <w:rFonts w:hint="cs"/>
          <w:rtl/>
        </w:rPr>
        <w:t>פסיכיאטר, מנהל רפואי של המרפאה הפתוחה                   מנהלת מחלקת מהגרים וחסרי מעמד</w:t>
      </w:r>
    </w:p>
    <w:p w:rsidR="00FB1808" w:rsidRPr="00FB1808" w:rsidRDefault="00FB1808" w:rsidP="00FB1808">
      <w:r>
        <w:rPr>
          <w:rFonts w:hint="cs"/>
          <w:rtl/>
        </w:rPr>
        <w:t>רופאים לזכויות אדם                                                           רופאים לזכויות אדם</w:t>
      </w:r>
    </w:p>
    <w:sectPr w:rsidR="00FB1808" w:rsidRPr="00FB1808" w:rsidSect="00052B95">
      <w:footerReference w:type="even" r:id="rId10"/>
      <w:footerReference w:type="default" r:id="rId11"/>
      <w:headerReference w:type="first" r:id="rId12"/>
      <w:footerReference w:type="first" r:id="rId13"/>
      <w:pgSz w:w="11906" w:h="16838" w:code="9"/>
      <w:pgMar w:top="1440" w:right="1797" w:bottom="1440" w:left="1797" w:header="357" w:footer="232" w:gutter="0"/>
      <w:cols w:space="720"/>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54D4" w:rsidRDefault="00D454D4">
      <w:pPr>
        <w:spacing w:line="240" w:lineRule="auto"/>
      </w:pPr>
      <w:r>
        <w:separator/>
      </w:r>
    </w:p>
  </w:endnote>
  <w:endnote w:type="continuationSeparator" w:id="0">
    <w:p w:rsidR="00D454D4" w:rsidRDefault="00D454D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David">
    <w:panose1 w:val="020E0502060401010101"/>
    <w:charset w:val="B1"/>
    <w:family w:val="swiss"/>
    <w:pitch w:val="variable"/>
    <w:sig w:usb0="00000801" w:usb1="00000000" w:usb2="00000000" w:usb3="00000000" w:csb0="0000002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Narkisim">
    <w:panose1 w:val="020E05020501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54D4" w:rsidRDefault="00D454D4">
    <w:pPr>
      <w:pStyle w:val="Footer"/>
      <w:framePr w:wrap="around" w:vAnchor="text" w:hAnchor="text" w:y="1"/>
      <w:rPr>
        <w:rStyle w:val="PageNumber"/>
      </w:rPr>
    </w:pPr>
    <w:r>
      <w:rPr>
        <w:rStyle w:val="PageNumber"/>
        <w:rtl/>
      </w:rPr>
      <w:fldChar w:fldCharType="begin"/>
    </w:r>
    <w:r>
      <w:rPr>
        <w:rStyle w:val="PageNumber"/>
      </w:rPr>
      <w:instrText xml:space="preserve">PAGE  </w:instrText>
    </w:r>
    <w:r>
      <w:rPr>
        <w:rStyle w:val="PageNumber"/>
        <w:rtl/>
      </w:rPr>
      <w:fldChar w:fldCharType="separate"/>
    </w:r>
    <w:r>
      <w:rPr>
        <w:rStyle w:val="PageNumber"/>
        <w:noProof/>
        <w:rtl/>
      </w:rPr>
      <w:t>1</w:t>
    </w:r>
    <w:r>
      <w:rPr>
        <w:rStyle w:val="PageNumber"/>
        <w:rtl/>
      </w:rPr>
      <w:fldChar w:fldCharType="end"/>
    </w:r>
  </w:p>
  <w:p w:rsidR="00D454D4" w:rsidRDefault="00D454D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61055021"/>
      <w:docPartObj>
        <w:docPartGallery w:val="Page Numbers (Bottom of Page)"/>
        <w:docPartUnique/>
      </w:docPartObj>
    </w:sdtPr>
    <w:sdtEndPr>
      <w:rPr>
        <w:noProof/>
      </w:rPr>
    </w:sdtEndPr>
    <w:sdtContent>
      <w:p w:rsidR="00D454D4" w:rsidRDefault="00D454D4">
        <w:pPr>
          <w:pStyle w:val="Footer"/>
          <w:jc w:val="center"/>
        </w:pPr>
        <w:r>
          <w:fldChar w:fldCharType="begin"/>
        </w:r>
        <w:r>
          <w:instrText xml:space="preserve"> PAGE   \* MERGEFORMAT </w:instrText>
        </w:r>
        <w:r>
          <w:fldChar w:fldCharType="separate"/>
        </w:r>
        <w:r w:rsidR="00E57ECA">
          <w:rPr>
            <w:noProof/>
            <w:rtl/>
          </w:rPr>
          <w:t>2</w:t>
        </w:r>
        <w:r>
          <w:rPr>
            <w:noProof/>
          </w:rPr>
          <w:fldChar w:fldCharType="end"/>
        </w:r>
      </w:p>
    </w:sdtContent>
  </w:sdt>
  <w:p w:rsidR="00D454D4" w:rsidRDefault="00D454D4">
    <w:pPr>
      <w:pStyle w:val="Footer"/>
      <w:tabs>
        <w:tab w:val="clear" w:pos="4153"/>
        <w:tab w:val="clear" w:pos="8306"/>
        <w:tab w:val="left" w:pos="4946"/>
      </w:tabs>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54D4" w:rsidRDefault="00D454D4" w:rsidP="00052B95">
    <w:pPr>
      <w:pStyle w:val="Footer"/>
      <w:tabs>
        <w:tab w:val="left" w:pos="1466"/>
      </w:tabs>
      <w:rPr>
        <w:rt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54D4" w:rsidRDefault="00D454D4">
      <w:pPr>
        <w:spacing w:line="240" w:lineRule="auto"/>
      </w:pPr>
      <w:r>
        <w:separator/>
      </w:r>
    </w:p>
  </w:footnote>
  <w:footnote w:type="continuationSeparator" w:id="0">
    <w:p w:rsidR="00D454D4" w:rsidRDefault="00D454D4">
      <w:pPr>
        <w:spacing w:line="240" w:lineRule="auto"/>
      </w:pPr>
      <w:r>
        <w:continuationSeparator/>
      </w:r>
    </w:p>
  </w:footnote>
  <w:footnote w:id="1">
    <w:p w:rsidR="00D454D4" w:rsidRPr="00BB7F9F" w:rsidRDefault="00D454D4" w:rsidP="00C32A25">
      <w:pPr>
        <w:pStyle w:val="FootnoteText"/>
        <w:bidi/>
        <w:rPr>
          <w:rFonts w:asciiTheme="majorBidi" w:hAnsiTheme="majorBidi" w:cs="Narkisim"/>
          <w:lang w:val="en-US"/>
        </w:rPr>
      </w:pPr>
      <w:r w:rsidRPr="00BB7F9F">
        <w:rPr>
          <w:rStyle w:val="FootnoteReference"/>
          <w:rFonts w:asciiTheme="majorBidi" w:hAnsiTheme="majorBidi" w:cs="Narkisim"/>
        </w:rPr>
        <w:footnoteRef/>
      </w:r>
      <w:r w:rsidRPr="00BB7F9F">
        <w:rPr>
          <w:rFonts w:asciiTheme="majorBidi" w:hAnsiTheme="majorBidi" w:cs="Narkisim"/>
        </w:rPr>
        <w:t xml:space="preserve"> </w:t>
      </w:r>
      <w:r w:rsidRPr="00BB7F9F">
        <w:rPr>
          <w:rFonts w:asciiTheme="majorBidi" w:hAnsiTheme="majorBidi" w:cs="Narkisim"/>
          <w:rtl/>
          <w:lang w:val="en-US" w:bidi="he-IL"/>
        </w:rPr>
        <w:t xml:space="preserve"> </w:t>
      </w:r>
      <w:r w:rsidRPr="00BB7F9F">
        <w:rPr>
          <w:rStyle w:val="hps"/>
          <w:rFonts w:asciiTheme="majorBidi" w:hAnsiTheme="majorBidi" w:cs="Narkisim"/>
          <w:color w:val="333333"/>
          <w:rtl/>
          <w:lang w:bidi="he-IL"/>
        </w:rPr>
        <w:t>מכות</w:t>
      </w:r>
      <w:r w:rsidRPr="00BB7F9F">
        <w:rPr>
          <w:rStyle w:val="hps"/>
          <w:rFonts w:asciiTheme="majorBidi" w:hAnsiTheme="majorBidi" w:cs="Narkisim"/>
          <w:color w:val="333333"/>
          <w:rtl/>
          <w:cs/>
        </w:rPr>
        <w:t>,</w:t>
      </w:r>
      <w:r w:rsidRPr="00BB7F9F">
        <w:rPr>
          <w:rFonts w:asciiTheme="majorBidi" w:hAnsiTheme="majorBidi" w:cs="Narkisim"/>
          <w:color w:val="333333"/>
          <w:rtl/>
          <w:cs/>
        </w:rPr>
        <w:t xml:space="preserve"> </w:t>
      </w:r>
      <w:r w:rsidRPr="00BB7F9F">
        <w:rPr>
          <w:rStyle w:val="hps"/>
          <w:rFonts w:asciiTheme="majorBidi" w:hAnsiTheme="majorBidi" w:cs="Narkisim"/>
          <w:color w:val="333333"/>
          <w:rtl/>
          <w:lang w:bidi="he-IL"/>
        </w:rPr>
        <w:t>הצלפה</w:t>
      </w:r>
      <w:r w:rsidRPr="00BB7F9F">
        <w:rPr>
          <w:rStyle w:val="hps"/>
          <w:rFonts w:asciiTheme="majorBidi" w:hAnsiTheme="majorBidi" w:cs="Narkisim"/>
          <w:color w:val="333333"/>
          <w:rtl/>
          <w:cs/>
        </w:rPr>
        <w:t>,</w:t>
      </w:r>
      <w:r w:rsidRPr="00BB7F9F">
        <w:rPr>
          <w:rFonts w:asciiTheme="majorBidi" w:hAnsiTheme="majorBidi" w:cs="Narkisim"/>
          <w:color w:val="333333"/>
          <w:rtl/>
          <w:cs/>
        </w:rPr>
        <w:t xml:space="preserve"> </w:t>
      </w:r>
      <w:r w:rsidRPr="00BB7F9F">
        <w:rPr>
          <w:rStyle w:val="hps"/>
          <w:rFonts w:asciiTheme="majorBidi" w:hAnsiTheme="majorBidi" w:cs="Narkisim"/>
          <w:color w:val="333333"/>
          <w:rtl/>
          <w:lang w:bidi="he-IL"/>
        </w:rPr>
        <w:t>שריפה / צריבה</w:t>
      </w:r>
      <w:r w:rsidRPr="00BB7F9F">
        <w:rPr>
          <w:rFonts w:asciiTheme="majorBidi" w:hAnsiTheme="majorBidi" w:cs="Narkisim"/>
          <w:color w:val="333333"/>
          <w:rtl/>
          <w:cs/>
        </w:rPr>
        <w:t xml:space="preserve">, </w:t>
      </w:r>
      <w:r w:rsidRPr="00BB7F9F">
        <w:rPr>
          <w:rFonts w:asciiTheme="majorBidi" w:hAnsiTheme="majorBidi" w:cs="Narkisim"/>
          <w:color w:val="333333"/>
          <w:rtl/>
          <w:cs/>
          <w:lang w:bidi="he-IL"/>
        </w:rPr>
        <w:t>הלם חשמלי</w:t>
      </w:r>
      <w:r w:rsidRPr="00BB7F9F">
        <w:rPr>
          <w:rFonts w:asciiTheme="majorBidi" w:hAnsiTheme="majorBidi" w:cs="Narkisim"/>
          <w:color w:val="333333"/>
          <w:rtl/>
          <w:cs/>
        </w:rPr>
        <w:t xml:space="preserve">, </w:t>
      </w:r>
      <w:r w:rsidRPr="00BB7F9F">
        <w:rPr>
          <w:rStyle w:val="hps"/>
          <w:rFonts w:asciiTheme="majorBidi" w:hAnsiTheme="majorBidi" w:cs="Narkisim"/>
          <w:color w:val="333333"/>
          <w:rtl/>
          <w:lang w:bidi="he-IL"/>
        </w:rPr>
        <w:t>קבורה בחול</w:t>
      </w:r>
      <w:r w:rsidRPr="00BB7F9F">
        <w:rPr>
          <w:rFonts w:asciiTheme="majorBidi" w:hAnsiTheme="majorBidi" w:cs="Narkisim"/>
          <w:color w:val="333333"/>
          <w:rtl/>
          <w:cs/>
        </w:rPr>
        <w:t xml:space="preserve"> </w:t>
      </w:r>
      <w:r w:rsidRPr="00BB7F9F">
        <w:rPr>
          <w:rStyle w:val="hps"/>
          <w:rFonts w:asciiTheme="majorBidi" w:hAnsiTheme="majorBidi" w:cs="Narkisim"/>
          <w:color w:val="333333"/>
          <w:rtl/>
          <w:cs/>
        </w:rPr>
        <w:t>/</w:t>
      </w:r>
      <w:r w:rsidRPr="00BB7F9F">
        <w:rPr>
          <w:rFonts w:asciiTheme="majorBidi" w:hAnsiTheme="majorBidi" w:cs="Narkisim"/>
          <w:color w:val="333333"/>
          <w:rtl/>
          <w:cs/>
        </w:rPr>
        <w:t xml:space="preserve"> </w:t>
      </w:r>
      <w:r w:rsidRPr="00BB7F9F">
        <w:rPr>
          <w:rStyle w:val="hps"/>
          <w:rFonts w:asciiTheme="majorBidi" w:hAnsiTheme="majorBidi" w:cs="Narkisim"/>
          <w:color w:val="333333"/>
          <w:rtl/>
          <w:lang w:bidi="he-IL"/>
        </w:rPr>
        <w:t>אדמה</w:t>
      </w:r>
      <w:r w:rsidRPr="00BB7F9F">
        <w:rPr>
          <w:rFonts w:asciiTheme="majorBidi" w:hAnsiTheme="majorBidi" w:cs="Narkisim"/>
          <w:color w:val="333333"/>
          <w:rtl/>
          <w:cs/>
        </w:rPr>
        <w:t>,</w:t>
      </w:r>
      <w:r w:rsidRPr="00BB7F9F">
        <w:rPr>
          <w:rFonts w:asciiTheme="majorBidi" w:hAnsiTheme="majorBidi" w:cs="Narkisim"/>
          <w:color w:val="333333"/>
          <w:lang w:bidi="he-IL"/>
        </w:rPr>
        <w:t xml:space="preserve"> </w:t>
      </w:r>
      <w:r w:rsidRPr="00BB7F9F">
        <w:rPr>
          <w:rFonts w:asciiTheme="majorBidi" w:hAnsiTheme="majorBidi" w:cs="Narkisim"/>
          <w:color w:val="333333"/>
          <w:rtl/>
          <w:lang w:bidi="he-IL"/>
        </w:rPr>
        <w:t xml:space="preserve">תלייה באוויר </w:t>
      </w:r>
      <w:r w:rsidRPr="00BB7F9F">
        <w:rPr>
          <w:rStyle w:val="hps"/>
          <w:rFonts w:asciiTheme="majorBidi" w:hAnsiTheme="majorBidi" w:cs="Narkisim"/>
          <w:color w:val="333333"/>
          <w:rtl/>
          <w:lang w:bidi="he-IL"/>
        </w:rPr>
        <w:t>מהגפיים</w:t>
      </w:r>
      <w:r w:rsidRPr="00BB7F9F">
        <w:rPr>
          <w:rFonts w:asciiTheme="majorBidi" w:hAnsiTheme="majorBidi" w:cs="Narkisim"/>
          <w:color w:val="333333"/>
          <w:rtl/>
          <w:cs/>
        </w:rPr>
        <w:t xml:space="preserve">, </w:t>
      </w:r>
      <w:r w:rsidRPr="00BB7F9F">
        <w:rPr>
          <w:rStyle w:val="hps"/>
          <w:rFonts w:asciiTheme="majorBidi" w:hAnsiTheme="majorBidi" w:cs="Narkisim"/>
          <w:color w:val="333333"/>
          <w:rtl/>
          <w:lang w:bidi="he-IL"/>
        </w:rPr>
        <w:t>חשיפה לשמש</w:t>
      </w:r>
      <w:r w:rsidRPr="00BB7F9F">
        <w:rPr>
          <w:rFonts w:asciiTheme="majorBidi" w:hAnsiTheme="majorBidi" w:cs="Narkisim"/>
          <w:color w:val="333333"/>
          <w:rtl/>
          <w:cs/>
        </w:rPr>
        <w:t xml:space="preserve">, </w:t>
      </w:r>
      <w:r w:rsidRPr="00BB7F9F">
        <w:rPr>
          <w:rFonts w:asciiTheme="majorBidi" w:hAnsiTheme="majorBidi" w:cs="Narkisim"/>
          <w:color w:val="333333"/>
          <w:rtl/>
          <w:cs/>
          <w:lang w:bidi="he-IL"/>
        </w:rPr>
        <w:t>התעללות מינית</w:t>
      </w:r>
      <w:r w:rsidRPr="00BB7F9F">
        <w:rPr>
          <w:rFonts w:asciiTheme="majorBidi" w:hAnsiTheme="majorBidi" w:cs="Narkisim"/>
          <w:color w:val="333333"/>
          <w:rtl/>
          <w:cs/>
        </w:rPr>
        <w:t xml:space="preserve">, </w:t>
      </w:r>
      <w:r w:rsidRPr="00BB7F9F">
        <w:rPr>
          <w:rStyle w:val="hps"/>
          <w:rFonts w:asciiTheme="majorBidi" w:hAnsiTheme="majorBidi" w:cs="Narkisim"/>
          <w:color w:val="333333"/>
          <w:rtl/>
          <w:lang w:bidi="he-IL"/>
        </w:rPr>
        <w:t>איום</w:t>
      </w:r>
      <w:r w:rsidRPr="00BB7F9F">
        <w:rPr>
          <w:rFonts w:asciiTheme="majorBidi" w:hAnsiTheme="majorBidi" w:cs="Narkisim"/>
          <w:color w:val="333333"/>
          <w:rtl/>
          <w:cs/>
        </w:rPr>
        <w:t xml:space="preserve"> </w:t>
      </w:r>
      <w:r w:rsidRPr="00BB7F9F">
        <w:rPr>
          <w:rStyle w:val="hps"/>
          <w:rFonts w:asciiTheme="majorBidi" w:hAnsiTheme="majorBidi" w:cs="Narkisim"/>
          <w:color w:val="333333"/>
          <w:rtl/>
          <w:lang w:bidi="he-IL"/>
        </w:rPr>
        <w:t>בהוצאת להורג</w:t>
      </w:r>
      <w:r w:rsidRPr="00BB7F9F">
        <w:rPr>
          <w:rFonts w:asciiTheme="majorBidi" w:hAnsiTheme="majorBidi" w:cs="Narkisim"/>
          <w:color w:val="333333"/>
          <w:rtl/>
          <w:cs/>
        </w:rPr>
        <w:t xml:space="preserve">, </w:t>
      </w:r>
      <w:r w:rsidRPr="00BB7F9F">
        <w:rPr>
          <w:rFonts w:asciiTheme="majorBidi" w:hAnsiTheme="majorBidi" w:cs="Narkisim"/>
          <w:color w:val="333333"/>
          <w:rtl/>
          <w:cs/>
          <w:lang w:bidi="he-IL"/>
        </w:rPr>
        <w:t>ירי</w:t>
      </w:r>
      <w:r w:rsidRPr="00BB7F9F">
        <w:rPr>
          <w:rFonts w:asciiTheme="majorBidi" w:hAnsiTheme="majorBidi" w:cs="Narkisim"/>
          <w:color w:val="333333"/>
          <w:rtl/>
          <w:cs/>
        </w:rPr>
        <w:t xml:space="preserve">, </w:t>
      </w:r>
      <w:r w:rsidRPr="00BB7F9F">
        <w:rPr>
          <w:rStyle w:val="hps"/>
          <w:rFonts w:asciiTheme="majorBidi" w:hAnsiTheme="majorBidi" w:cs="Narkisim"/>
          <w:color w:val="333333"/>
          <w:rtl/>
          <w:lang w:bidi="he-IL"/>
        </w:rPr>
        <w:t>איומים</w:t>
      </w:r>
      <w:r w:rsidRPr="00BB7F9F">
        <w:rPr>
          <w:rFonts w:asciiTheme="majorBidi" w:hAnsiTheme="majorBidi" w:cs="Narkisim"/>
          <w:color w:val="333333"/>
          <w:rtl/>
          <w:cs/>
        </w:rPr>
        <w:t xml:space="preserve"> </w:t>
      </w:r>
      <w:r w:rsidRPr="00BB7F9F">
        <w:rPr>
          <w:rFonts w:asciiTheme="majorBidi" w:hAnsiTheme="majorBidi" w:cs="Narkisim"/>
          <w:color w:val="333333"/>
          <w:rtl/>
          <w:lang w:bidi="he-IL"/>
        </w:rPr>
        <w:t>ב</w:t>
      </w:r>
      <w:r w:rsidRPr="00BB7F9F">
        <w:rPr>
          <w:rStyle w:val="hps"/>
          <w:rFonts w:asciiTheme="majorBidi" w:hAnsiTheme="majorBidi" w:cs="Narkisim"/>
          <w:color w:val="333333"/>
          <w:rtl/>
          <w:lang w:val="en-US" w:bidi="he-IL"/>
        </w:rPr>
        <w:t>קצירת</w:t>
      </w:r>
      <w:r w:rsidRPr="00BB7F9F">
        <w:rPr>
          <w:rStyle w:val="hps"/>
          <w:rFonts w:asciiTheme="majorBidi" w:hAnsiTheme="majorBidi" w:cs="Narkisim"/>
          <w:color w:val="333333"/>
          <w:rtl/>
          <w:lang w:bidi="he-IL"/>
        </w:rPr>
        <w:t xml:space="preserve"> איברים להשתלה</w:t>
      </w:r>
      <w:r w:rsidRPr="00BB7F9F">
        <w:rPr>
          <w:rFonts w:asciiTheme="majorBidi" w:hAnsiTheme="majorBidi" w:cs="Narkisim"/>
          <w:color w:val="333333"/>
          <w:rtl/>
          <w:cs/>
        </w:rPr>
        <w:t>.</w:t>
      </w:r>
    </w:p>
  </w:footnote>
  <w:footnote w:id="2">
    <w:p w:rsidR="00D454D4" w:rsidRPr="00BB7F9F" w:rsidRDefault="00D454D4" w:rsidP="00C32A25">
      <w:pPr>
        <w:pStyle w:val="FootnoteText"/>
        <w:bidi/>
        <w:rPr>
          <w:rFonts w:asciiTheme="majorBidi" w:hAnsiTheme="majorBidi" w:cs="Narkisim"/>
          <w:rtl/>
          <w:lang w:bidi="he-IL"/>
        </w:rPr>
      </w:pPr>
      <w:r w:rsidRPr="00BB7F9F">
        <w:rPr>
          <w:rStyle w:val="FootnoteReference"/>
          <w:rFonts w:asciiTheme="majorBidi" w:hAnsiTheme="majorBidi" w:cs="Narkisim"/>
        </w:rPr>
        <w:footnoteRef/>
      </w:r>
      <w:r w:rsidRPr="00BB7F9F">
        <w:rPr>
          <w:rFonts w:asciiTheme="majorBidi" w:hAnsiTheme="majorBidi" w:cs="Narkisim"/>
        </w:rPr>
        <w:t xml:space="preserve"> </w:t>
      </w:r>
      <w:r w:rsidRPr="00BB7F9F">
        <w:rPr>
          <w:rFonts w:asciiTheme="majorBidi" w:hAnsiTheme="majorBidi" w:cs="Narkisim"/>
          <w:rtl/>
          <w:lang w:bidi="he-IL"/>
        </w:rPr>
        <w:t xml:space="preserve"> </w:t>
      </w:r>
      <w:r w:rsidRPr="00BB7F9F">
        <w:rPr>
          <w:rFonts w:asciiTheme="majorBidi" w:hAnsiTheme="majorBidi" w:cs="Narkisim"/>
          <w:rtl/>
          <w:lang w:bidi="he-IL"/>
        </w:rPr>
        <w:t xml:space="preserve">מבוסס על עדויותיהם של 1142 אריתראים, </w:t>
      </w:r>
      <w:r>
        <w:rPr>
          <w:rFonts w:asciiTheme="majorBidi" w:hAnsiTheme="majorBidi" w:cs="Narkisim"/>
          <w:rtl/>
          <w:lang w:bidi="he-IL"/>
        </w:rPr>
        <w:t>סודאנים</w:t>
      </w:r>
      <w:r w:rsidRPr="00BB7F9F">
        <w:rPr>
          <w:rFonts w:asciiTheme="majorBidi" w:hAnsiTheme="majorBidi" w:cs="Narkisim"/>
          <w:rtl/>
          <w:lang w:bidi="he-IL"/>
        </w:rPr>
        <w:t xml:space="preserve"> ואתיופים</w:t>
      </w:r>
    </w:p>
  </w:footnote>
  <w:footnote w:id="3">
    <w:p w:rsidR="00DE13E8" w:rsidRPr="00DE13E8" w:rsidRDefault="00DE13E8" w:rsidP="00E57ECA">
      <w:pPr>
        <w:pStyle w:val="FootnoteText"/>
        <w:jc w:val="right"/>
        <w:rPr>
          <w:rFonts w:cstheme="minorBidi" w:hint="cs"/>
          <w:rtl/>
          <w:lang w:bidi="he-IL"/>
        </w:rPr>
      </w:pPr>
      <w:r>
        <w:rPr>
          <w:rFonts w:cs="Narkisim" w:hint="cs"/>
          <w:rtl/>
          <w:lang w:val="en-US" w:bidi="he-IL"/>
        </w:rPr>
        <w:t>למידע נוסף: "</w:t>
      </w:r>
      <w:hyperlink r:id="rId1" w:anchor="fullscreen" w:history="1">
        <w:r w:rsidRPr="00DE13E8">
          <w:rPr>
            <w:rStyle w:val="Hyperlink"/>
            <w:rFonts w:cs="Narkisim" w:hint="cs"/>
            <w:rtl/>
            <w:lang w:val="en-US" w:bidi="he-IL"/>
          </w:rPr>
          <w:t>עונו במדבר נכלאו בישראל</w:t>
        </w:r>
      </w:hyperlink>
      <w:r>
        <w:rPr>
          <w:rFonts w:cs="Narkisim" w:hint="cs"/>
          <w:rtl/>
          <w:lang w:val="en-US" w:bidi="he-IL"/>
        </w:rPr>
        <w:t>- כליאת ניצולי עינויים ממחנות העינויים בסיני תחת החוק למניעת הסתננות"- מוקד סיוע ל</w:t>
      </w:r>
      <w:r w:rsidR="00E57ECA">
        <w:rPr>
          <w:rFonts w:cs="Narkisim" w:hint="cs"/>
          <w:rtl/>
          <w:lang w:val="en-US" w:bidi="he-IL"/>
        </w:rPr>
        <w:t>ע</w:t>
      </w:r>
      <w:bookmarkStart w:id="0" w:name="_GoBack"/>
      <w:bookmarkEnd w:id="0"/>
      <w:r>
        <w:rPr>
          <w:rFonts w:cs="Narkisim" w:hint="cs"/>
          <w:rtl/>
          <w:lang w:val="en-US" w:bidi="he-IL"/>
        </w:rPr>
        <w:t>ובדים זרים ורופאים לזכויות אדם, נובמבר 2012.</w:t>
      </w:r>
      <w:r>
        <w:rPr>
          <w:rStyle w:val="FootnoteReference"/>
        </w:rPr>
        <w:footnoteRef/>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54D4" w:rsidRDefault="00D454D4" w:rsidP="00052B95">
    <w:pPr>
      <w:pStyle w:val="Header"/>
      <w:tabs>
        <w:tab w:val="left" w:pos="1466"/>
      </w:tabs>
      <w:rPr>
        <w:rtl/>
      </w:rPr>
    </w:pPr>
    <w:r>
      <w:rPr>
        <w:noProof/>
        <w:lang w:eastAsia="en-US"/>
      </w:rPr>
      <w:drawing>
        <wp:anchor distT="0" distB="0" distL="114300" distR="114300" simplePos="0" relativeHeight="251659264" behindDoc="1" locked="0" layoutInCell="1" allowOverlap="1">
          <wp:simplePos x="0" y="0"/>
          <wp:positionH relativeFrom="column">
            <wp:align>center</wp:align>
          </wp:positionH>
          <wp:positionV relativeFrom="paragraph">
            <wp:posOffset>3175</wp:posOffset>
          </wp:positionV>
          <wp:extent cx="6789420" cy="1576705"/>
          <wp:effectExtent l="0" t="0" r="0" b="4445"/>
          <wp:wrapTight wrapText="bothSides">
            <wp:wrapPolygon edited="0">
              <wp:start x="0" y="0"/>
              <wp:lineTo x="0" y="21400"/>
              <wp:lineTo x="21515" y="21400"/>
              <wp:lineTo x="21515" y="0"/>
              <wp:lineTo x="0" y="0"/>
            </wp:wrapPolygon>
          </wp:wrapTight>
          <wp:docPr id="1" name="Picture 1" descr="Blb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bo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89420" cy="15767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D3F84"/>
    <w:multiLevelType w:val="hybridMultilevel"/>
    <w:tmpl w:val="D3589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9584F59"/>
    <w:multiLevelType w:val="hybridMultilevel"/>
    <w:tmpl w:val="D6F4F21E"/>
    <w:lvl w:ilvl="0" w:tplc="3F8AFA6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7BC060D"/>
    <w:multiLevelType w:val="hybridMultilevel"/>
    <w:tmpl w:val="3D02E546"/>
    <w:lvl w:ilvl="0" w:tplc="D85CF450">
      <w:numFmt w:val="bullet"/>
      <w:lvlText w:val="-"/>
      <w:lvlJc w:val="left"/>
      <w:pPr>
        <w:ind w:left="420" w:hanging="360"/>
      </w:pPr>
      <w:rPr>
        <w:rFonts w:ascii="Times New Roman" w:eastAsia="Times New Roman" w:hAnsi="Times New Roman" w:cs="David"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nsid w:val="5AE959CA"/>
    <w:multiLevelType w:val="hybridMultilevel"/>
    <w:tmpl w:val="708057B0"/>
    <w:lvl w:ilvl="0" w:tplc="567A0CC0">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7E4E4B47"/>
    <w:multiLevelType w:val="hybridMultilevel"/>
    <w:tmpl w:val="73BA0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4804"/>
    <w:rsid w:val="00052B95"/>
    <w:rsid w:val="0006478D"/>
    <w:rsid w:val="00115D79"/>
    <w:rsid w:val="0013275E"/>
    <w:rsid w:val="0014497D"/>
    <w:rsid w:val="001461F2"/>
    <w:rsid w:val="001B32BC"/>
    <w:rsid w:val="00224014"/>
    <w:rsid w:val="002935A4"/>
    <w:rsid w:val="00364F97"/>
    <w:rsid w:val="00401090"/>
    <w:rsid w:val="00424A8B"/>
    <w:rsid w:val="00465C4A"/>
    <w:rsid w:val="004C76EB"/>
    <w:rsid w:val="004D6521"/>
    <w:rsid w:val="00537F83"/>
    <w:rsid w:val="00550F77"/>
    <w:rsid w:val="00673BFF"/>
    <w:rsid w:val="00732260"/>
    <w:rsid w:val="007D4251"/>
    <w:rsid w:val="007E0817"/>
    <w:rsid w:val="007E2314"/>
    <w:rsid w:val="0085015C"/>
    <w:rsid w:val="00890B9A"/>
    <w:rsid w:val="008A22F6"/>
    <w:rsid w:val="008B2683"/>
    <w:rsid w:val="00964B36"/>
    <w:rsid w:val="009816E6"/>
    <w:rsid w:val="009A458E"/>
    <w:rsid w:val="00A76B58"/>
    <w:rsid w:val="00AB5CE5"/>
    <w:rsid w:val="00B95692"/>
    <w:rsid w:val="00BA4804"/>
    <w:rsid w:val="00BC5BB3"/>
    <w:rsid w:val="00C32A25"/>
    <w:rsid w:val="00C415EA"/>
    <w:rsid w:val="00C76E73"/>
    <w:rsid w:val="00CB2F3B"/>
    <w:rsid w:val="00D10E75"/>
    <w:rsid w:val="00D454D4"/>
    <w:rsid w:val="00D8169C"/>
    <w:rsid w:val="00DA1214"/>
    <w:rsid w:val="00DB7D7D"/>
    <w:rsid w:val="00DE13E8"/>
    <w:rsid w:val="00DF0F3A"/>
    <w:rsid w:val="00E1514D"/>
    <w:rsid w:val="00E33534"/>
    <w:rsid w:val="00E57ECA"/>
    <w:rsid w:val="00F12EBD"/>
    <w:rsid w:val="00F37A32"/>
    <w:rsid w:val="00F57CD0"/>
    <w:rsid w:val="00FB1808"/>
    <w:rsid w:val="00FE5FC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4804"/>
    <w:pPr>
      <w:bidi/>
      <w:spacing w:after="0" w:line="360" w:lineRule="auto"/>
    </w:pPr>
    <w:rPr>
      <w:rFonts w:ascii="Times New Roman" w:eastAsia="Times New Roman" w:hAnsi="Times New Roman" w:cs="David"/>
      <w:sz w:val="24"/>
      <w:szCs w:val="24"/>
      <w:lang w:eastAsia="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A4804"/>
    <w:pPr>
      <w:tabs>
        <w:tab w:val="center" w:pos="4153"/>
        <w:tab w:val="right" w:pos="8306"/>
      </w:tabs>
    </w:pPr>
  </w:style>
  <w:style w:type="character" w:customStyle="1" w:styleId="HeaderChar">
    <w:name w:val="Header Char"/>
    <w:basedOn w:val="DefaultParagraphFont"/>
    <w:link w:val="Header"/>
    <w:rsid w:val="00BA4804"/>
    <w:rPr>
      <w:rFonts w:ascii="Times New Roman" w:eastAsia="Times New Roman" w:hAnsi="Times New Roman" w:cs="David"/>
      <w:sz w:val="24"/>
      <w:szCs w:val="24"/>
      <w:lang w:eastAsia="he-IL"/>
    </w:rPr>
  </w:style>
  <w:style w:type="paragraph" w:styleId="Footer">
    <w:name w:val="footer"/>
    <w:basedOn w:val="Normal"/>
    <w:link w:val="FooterChar"/>
    <w:uiPriority w:val="99"/>
    <w:rsid w:val="00BA4804"/>
    <w:pPr>
      <w:tabs>
        <w:tab w:val="center" w:pos="4153"/>
        <w:tab w:val="right" w:pos="8306"/>
      </w:tabs>
    </w:pPr>
  </w:style>
  <w:style w:type="character" w:customStyle="1" w:styleId="FooterChar">
    <w:name w:val="Footer Char"/>
    <w:basedOn w:val="DefaultParagraphFont"/>
    <w:link w:val="Footer"/>
    <w:uiPriority w:val="99"/>
    <w:rsid w:val="00BA4804"/>
    <w:rPr>
      <w:rFonts w:ascii="Times New Roman" w:eastAsia="Times New Roman" w:hAnsi="Times New Roman" w:cs="David"/>
      <w:sz w:val="24"/>
      <w:szCs w:val="24"/>
      <w:lang w:eastAsia="he-IL"/>
    </w:rPr>
  </w:style>
  <w:style w:type="character" w:styleId="PageNumber">
    <w:name w:val="page number"/>
    <w:basedOn w:val="DefaultParagraphFont"/>
    <w:rsid w:val="00BA4804"/>
  </w:style>
  <w:style w:type="paragraph" w:styleId="BodyText2">
    <w:name w:val="Body Text 2"/>
    <w:basedOn w:val="Normal"/>
    <w:link w:val="BodyText2Char"/>
    <w:unhideWhenUsed/>
    <w:rsid w:val="00BA4804"/>
    <w:pPr>
      <w:spacing w:after="120" w:line="480" w:lineRule="auto"/>
    </w:pPr>
  </w:style>
  <w:style w:type="character" w:customStyle="1" w:styleId="BodyText2Char">
    <w:name w:val="Body Text 2 Char"/>
    <w:basedOn w:val="DefaultParagraphFont"/>
    <w:link w:val="BodyText2"/>
    <w:rsid w:val="00BA4804"/>
    <w:rPr>
      <w:rFonts w:ascii="Times New Roman" w:eastAsia="Times New Roman" w:hAnsi="Times New Roman" w:cs="David"/>
      <w:sz w:val="24"/>
      <w:szCs w:val="24"/>
      <w:lang w:eastAsia="he-IL"/>
    </w:rPr>
  </w:style>
  <w:style w:type="paragraph" w:customStyle="1" w:styleId="P00">
    <w:name w:val="P00"/>
    <w:rsid w:val="00BA4804"/>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after="0" w:line="240" w:lineRule="auto"/>
      <w:ind w:left="2835"/>
      <w:jc w:val="both"/>
    </w:pPr>
    <w:rPr>
      <w:rFonts w:ascii="Times New Roman" w:eastAsia="Times New Roman" w:hAnsi="Times New Roman" w:cs="Times New Roman"/>
      <w:noProof/>
      <w:sz w:val="20"/>
      <w:szCs w:val="26"/>
      <w:lang w:eastAsia="he-IL"/>
    </w:rPr>
  </w:style>
  <w:style w:type="character" w:customStyle="1" w:styleId="default">
    <w:name w:val="default"/>
    <w:rsid w:val="00BA4804"/>
    <w:rPr>
      <w:rFonts w:ascii="Times New Roman" w:hAnsi="Times New Roman" w:cs="Times New Roman" w:hint="default"/>
      <w:sz w:val="26"/>
      <w:szCs w:val="26"/>
    </w:rPr>
  </w:style>
  <w:style w:type="paragraph" w:styleId="BalloonText">
    <w:name w:val="Balloon Text"/>
    <w:basedOn w:val="Normal"/>
    <w:link w:val="BalloonTextChar"/>
    <w:uiPriority w:val="99"/>
    <w:semiHidden/>
    <w:unhideWhenUsed/>
    <w:rsid w:val="00BA480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4804"/>
    <w:rPr>
      <w:rFonts w:ascii="Tahoma" w:eastAsia="Times New Roman" w:hAnsi="Tahoma" w:cs="Tahoma"/>
      <w:sz w:val="16"/>
      <w:szCs w:val="16"/>
      <w:lang w:eastAsia="he-IL"/>
    </w:rPr>
  </w:style>
  <w:style w:type="character" w:customStyle="1" w:styleId="hps">
    <w:name w:val="hps"/>
    <w:basedOn w:val="DefaultParagraphFont"/>
    <w:rsid w:val="00C32A25"/>
  </w:style>
  <w:style w:type="paragraph" w:styleId="FootnoteText">
    <w:name w:val="footnote text"/>
    <w:basedOn w:val="Normal"/>
    <w:link w:val="FootnoteTextChar"/>
    <w:uiPriority w:val="99"/>
    <w:semiHidden/>
    <w:rsid w:val="00C32A25"/>
    <w:pPr>
      <w:widowControl w:val="0"/>
      <w:suppressLineNumbers/>
      <w:shd w:val="clear" w:color="auto" w:fill="FFFFFF"/>
      <w:suppressAutoHyphens/>
      <w:bidi w:val="0"/>
      <w:spacing w:line="240" w:lineRule="auto"/>
      <w:ind w:left="283" w:hanging="283"/>
    </w:pPr>
    <w:rPr>
      <w:rFonts w:ascii="Arial" w:eastAsia="SimSun" w:hAnsi="Arial" w:cs="Mangal"/>
      <w:color w:val="222222"/>
      <w:kern w:val="1"/>
      <w:sz w:val="20"/>
      <w:szCs w:val="20"/>
      <w:lang w:val="en-GB" w:eastAsia="hi-IN" w:bidi="hi-IN"/>
    </w:rPr>
  </w:style>
  <w:style w:type="character" w:customStyle="1" w:styleId="FootnoteTextChar">
    <w:name w:val="Footnote Text Char"/>
    <w:basedOn w:val="DefaultParagraphFont"/>
    <w:link w:val="FootnoteText"/>
    <w:uiPriority w:val="99"/>
    <w:semiHidden/>
    <w:rsid w:val="00C32A25"/>
    <w:rPr>
      <w:rFonts w:ascii="Arial" w:eastAsia="SimSun" w:hAnsi="Arial" w:cs="Mangal"/>
      <w:color w:val="222222"/>
      <w:kern w:val="1"/>
      <w:sz w:val="20"/>
      <w:szCs w:val="20"/>
      <w:shd w:val="clear" w:color="auto" w:fill="FFFFFF"/>
      <w:lang w:val="en-GB" w:eastAsia="hi-IN" w:bidi="hi-IN"/>
    </w:rPr>
  </w:style>
  <w:style w:type="character" w:styleId="FootnoteReference">
    <w:name w:val="footnote reference"/>
    <w:basedOn w:val="DefaultParagraphFont"/>
    <w:semiHidden/>
    <w:rsid w:val="00C32A25"/>
    <w:rPr>
      <w:rFonts w:cs="Times New Roman"/>
      <w:vertAlign w:val="superscript"/>
    </w:rPr>
  </w:style>
  <w:style w:type="paragraph" w:styleId="ListContinue">
    <w:name w:val="List Continue"/>
    <w:basedOn w:val="Normal"/>
    <w:rsid w:val="00E1514D"/>
    <w:pPr>
      <w:spacing w:after="120" w:line="276" w:lineRule="auto"/>
      <w:ind w:left="283"/>
    </w:pPr>
    <w:rPr>
      <w:rFonts w:ascii="Calibri" w:hAnsi="Calibri" w:cs="Arial"/>
      <w:sz w:val="22"/>
      <w:szCs w:val="22"/>
      <w:lang w:eastAsia="en-US"/>
    </w:rPr>
  </w:style>
  <w:style w:type="character" w:styleId="Hyperlink">
    <w:name w:val="Hyperlink"/>
    <w:basedOn w:val="DefaultParagraphFont"/>
    <w:uiPriority w:val="99"/>
    <w:unhideWhenUsed/>
    <w:rsid w:val="00E1514D"/>
    <w:rPr>
      <w:color w:val="0000FF" w:themeColor="hyperlink"/>
      <w:u w:val="single"/>
    </w:rPr>
  </w:style>
  <w:style w:type="paragraph" w:styleId="ListParagraph">
    <w:name w:val="List Paragraph"/>
    <w:basedOn w:val="Normal"/>
    <w:uiPriority w:val="34"/>
    <w:qFormat/>
    <w:rsid w:val="00FB180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4804"/>
    <w:pPr>
      <w:bidi/>
      <w:spacing w:after="0" w:line="360" w:lineRule="auto"/>
    </w:pPr>
    <w:rPr>
      <w:rFonts w:ascii="Times New Roman" w:eastAsia="Times New Roman" w:hAnsi="Times New Roman" w:cs="David"/>
      <w:sz w:val="24"/>
      <w:szCs w:val="24"/>
      <w:lang w:eastAsia="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A4804"/>
    <w:pPr>
      <w:tabs>
        <w:tab w:val="center" w:pos="4153"/>
        <w:tab w:val="right" w:pos="8306"/>
      </w:tabs>
    </w:pPr>
  </w:style>
  <w:style w:type="character" w:customStyle="1" w:styleId="HeaderChar">
    <w:name w:val="Header Char"/>
    <w:basedOn w:val="DefaultParagraphFont"/>
    <w:link w:val="Header"/>
    <w:rsid w:val="00BA4804"/>
    <w:rPr>
      <w:rFonts w:ascii="Times New Roman" w:eastAsia="Times New Roman" w:hAnsi="Times New Roman" w:cs="David"/>
      <w:sz w:val="24"/>
      <w:szCs w:val="24"/>
      <w:lang w:eastAsia="he-IL"/>
    </w:rPr>
  </w:style>
  <w:style w:type="paragraph" w:styleId="Footer">
    <w:name w:val="footer"/>
    <w:basedOn w:val="Normal"/>
    <w:link w:val="FooterChar"/>
    <w:uiPriority w:val="99"/>
    <w:rsid w:val="00BA4804"/>
    <w:pPr>
      <w:tabs>
        <w:tab w:val="center" w:pos="4153"/>
        <w:tab w:val="right" w:pos="8306"/>
      </w:tabs>
    </w:pPr>
  </w:style>
  <w:style w:type="character" w:customStyle="1" w:styleId="FooterChar">
    <w:name w:val="Footer Char"/>
    <w:basedOn w:val="DefaultParagraphFont"/>
    <w:link w:val="Footer"/>
    <w:uiPriority w:val="99"/>
    <w:rsid w:val="00BA4804"/>
    <w:rPr>
      <w:rFonts w:ascii="Times New Roman" w:eastAsia="Times New Roman" w:hAnsi="Times New Roman" w:cs="David"/>
      <w:sz w:val="24"/>
      <w:szCs w:val="24"/>
      <w:lang w:eastAsia="he-IL"/>
    </w:rPr>
  </w:style>
  <w:style w:type="character" w:styleId="PageNumber">
    <w:name w:val="page number"/>
    <w:basedOn w:val="DefaultParagraphFont"/>
    <w:rsid w:val="00BA4804"/>
  </w:style>
  <w:style w:type="paragraph" w:styleId="BodyText2">
    <w:name w:val="Body Text 2"/>
    <w:basedOn w:val="Normal"/>
    <w:link w:val="BodyText2Char"/>
    <w:unhideWhenUsed/>
    <w:rsid w:val="00BA4804"/>
    <w:pPr>
      <w:spacing w:after="120" w:line="480" w:lineRule="auto"/>
    </w:pPr>
  </w:style>
  <w:style w:type="character" w:customStyle="1" w:styleId="BodyText2Char">
    <w:name w:val="Body Text 2 Char"/>
    <w:basedOn w:val="DefaultParagraphFont"/>
    <w:link w:val="BodyText2"/>
    <w:rsid w:val="00BA4804"/>
    <w:rPr>
      <w:rFonts w:ascii="Times New Roman" w:eastAsia="Times New Roman" w:hAnsi="Times New Roman" w:cs="David"/>
      <w:sz w:val="24"/>
      <w:szCs w:val="24"/>
      <w:lang w:eastAsia="he-IL"/>
    </w:rPr>
  </w:style>
  <w:style w:type="paragraph" w:customStyle="1" w:styleId="P00">
    <w:name w:val="P00"/>
    <w:rsid w:val="00BA4804"/>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after="0" w:line="240" w:lineRule="auto"/>
      <w:ind w:left="2835"/>
      <w:jc w:val="both"/>
    </w:pPr>
    <w:rPr>
      <w:rFonts w:ascii="Times New Roman" w:eastAsia="Times New Roman" w:hAnsi="Times New Roman" w:cs="Times New Roman"/>
      <w:noProof/>
      <w:sz w:val="20"/>
      <w:szCs w:val="26"/>
      <w:lang w:eastAsia="he-IL"/>
    </w:rPr>
  </w:style>
  <w:style w:type="character" w:customStyle="1" w:styleId="default">
    <w:name w:val="default"/>
    <w:rsid w:val="00BA4804"/>
    <w:rPr>
      <w:rFonts w:ascii="Times New Roman" w:hAnsi="Times New Roman" w:cs="Times New Roman" w:hint="default"/>
      <w:sz w:val="26"/>
      <w:szCs w:val="26"/>
    </w:rPr>
  </w:style>
  <w:style w:type="paragraph" w:styleId="BalloonText">
    <w:name w:val="Balloon Text"/>
    <w:basedOn w:val="Normal"/>
    <w:link w:val="BalloonTextChar"/>
    <w:uiPriority w:val="99"/>
    <w:semiHidden/>
    <w:unhideWhenUsed/>
    <w:rsid w:val="00BA480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4804"/>
    <w:rPr>
      <w:rFonts w:ascii="Tahoma" w:eastAsia="Times New Roman" w:hAnsi="Tahoma" w:cs="Tahoma"/>
      <w:sz w:val="16"/>
      <w:szCs w:val="16"/>
      <w:lang w:eastAsia="he-IL"/>
    </w:rPr>
  </w:style>
  <w:style w:type="character" w:customStyle="1" w:styleId="hps">
    <w:name w:val="hps"/>
    <w:basedOn w:val="DefaultParagraphFont"/>
    <w:rsid w:val="00C32A25"/>
  </w:style>
  <w:style w:type="paragraph" w:styleId="FootnoteText">
    <w:name w:val="footnote text"/>
    <w:basedOn w:val="Normal"/>
    <w:link w:val="FootnoteTextChar"/>
    <w:uiPriority w:val="99"/>
    <w:semiHidden/>
    <w:rsid w:val="00C32A25"/>
    <w:pPr>
      <w:widowControl w:val="0"/>
      <w:suppressLineNumbers/>
      <w:shd w:val="clear" w:color="auto" w:fill="FFFFFF"/>
      <w:suppressAutoHyphens/>
      <w:bidi w:val="0"/>
      <w:spacing w:line="240" w:lineRule="auto"/>
      <w:ind w:left="283" w:hanging="283"/>
    </w:pPr>
    <w:rPr>
      <w:rFonts w:ascii="Arial" w:eastAsia="SimSun" w:hAnsi="Arial" w:cs="Mangal"/>
      <w:color w:val="222222"/>
      <w:kern w:val="1"/>
      <w:sz w:val="20"/>
      <w:szCs w:val="20"/>
      <w:lang w:val="en-GB" w:eastAsia="hi-IN" w:bidi="hi-IN"/>
    </w:rPr>
  </w:style>
  <w:style w:type="character" w:customStyle="1" w:styleId="FootnoteTextChar">
    <w:name w:val="Footnote Text Char"/>
    <w:basedOn w:val="DefaultParagraphFont"/>
    <w:link w:val="FootnoteText"/>
    <w:uiPriority w:val="99"/>
    <w:semiHidden/>
    <w:rsid w:val="00C32A25"/>
    <w:rPr>
      <w:rFonts w:ascii="Arial" w:eastAsia="SimSun" w:hAnsi="Arial" w:cs="Mangal"/>
      <w:color w:val="222222"/>
      <w:kern w:val="1"/>
      <w:sz w:val="20"/>
      <w:szCs w:val="20"/>
      <w:shd w:val="clear" w:color="auto" w:fill="FFFFFF"/>
      <w:lang w:val="en-GB" w:eastAsia="hi-IN" w:bidi="hi-IN"/>
    </w:rPr>
  </w:style>
  <w:style w:type="character" w:styleId="FootnoteReference">
    <w:name w:val="footnote reference"/>
    <w:basedOn w:val="DefaultParagraphFont"/>
    <w:semiHidden/>
    <w:rsid w:val="00C32A25"/>
    <w:rPr>
      <w:rFonts w:cs="Times New Roman"/>
      <w:vertAlign w:val="superscript"/>
    </w:rPr>
  </w:style>
  <w:style w:type="paragraph" w:styleId="ListContinue">
    <w:name w:val="List Continue"/>
    <w:basedOn w:val="Normal"/>
    <w:rsid w:val="00E1514D"/>
    <w:pPr>
      <w:spacing w:after="120" w:line="276" w:lineRule="auto"/>
      <w:ind w:left="283"/>
    </w:pPr>
    <w:rPr>
      <w:rFonts w:ascii="Calibri" w:hAnsi="Calibri" w:cs="Arial"/>
      <w:sz w:val="22"/>
      <w:szCs w:val="22"/>
      <w:lang w:eastAsia="en-US"/>
    </w:rPr>
  </w:style>
  <w:style w:type="character" w:styleId="Hyperlink">
    <w:name w:val="Hyperlink"/>
    <w:basedOn w:val="DefaultParagraphFont"/>
    <w:uiPriority w:val="99"/>
    <w:unhideWhenUsed/>
    <w:rsid w:val="00E1514D"/>
    <w:rPr>
      <w:color w:val="0000FF" w:themeColor="hyperlink"/>
      <w:u w:val="single"/>
    </w:rPr>
  </w:style>
  <w:style w:type="paragraph" w:styleId="ListParagraph">
    <w:name w:val="List Paragraph"/>
    <w:basedOn w:val="Normal"/>
    <w:uiPriority w:val="34"/>
    <w:qFormat/>
    <w:rsid w:val="00FB18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he.scribd.com/doc/76141226/%D7%A0%D7%A1%D7%A4%D7%97-%D7%9C%D7%94%D7%A9%D7%92%D7%94-%D7%A2%D7%9C-%D7%AA%D7%9E-%D7%90-46-%D7%94%D7%A9%D7%A4%D7%A2%D7%AA-%D7%9B%D7%9C%D7%99%D7%90%D7%94-%D7%A2%D7%9C-%D7%91%D7%A8%D7%99%D7%90%D7%95%D7%AA%D7%9D-%D7%A9%D7%9C-%D7%9E%D7%91%D7%A7%D7%A9%D7%99-%D7%9E%D7%A7%D7%9C%D7%98?secret_password=19dej5kkt5w6dmndwjqa"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he.scribd.com/doc/112193760/%D7%A2%D7%95%D7%A0%D7%95-%D7%91%D7%9E%D7%93%D7%91%D7%A8-%D7%A0%D7%9B%D7%9C%D7%90%D7%95-%D7%91%D7%99%D7%A9%D7%A8%D7%90%D7%9C-%D7%93%D7%95-%D7%97-%D7%A9%D7%9C-%D7%9E%D7%95%D7%A7%D7%93-%D7%A1%D7%99%D7%95%D7%A2-%D7%9C%D7%A2%D7%95%D7%91%D7%93%D7%99%D7%9D-%D7%96%D7%A8%D7%99%D7%9D-%D7%95%D7%A8%D7%95%D7%A4%D7%90%D7%99%D7%9D-%D7%9C%D7%96%D7%9B%D7%95%D7%99%D7%95%D7%AA-%D7%90%D7%93%D7%9D-%D7%99%D7%A9%D7%A8%D7%90%D7%9C-%D7%A0%D7%95%D7%91%D7%9E%D7%91%D7%A8-201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1BF725-12F5-46C5-A75E-43792C792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959</Words>
  <Characters>4799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Shahar Shoham</dc:creator>
  <cp:lastModifiedBy>Shahar Shoham</cp:lastModifiedBy>
  <cp:revision>4</cp:revision>
  <dcterms:created xsi:type="dcterms:W3CDTF">2012-11-14T15:41:00Z</dcterms:created>
  <dcterms:modified xsi:type="dcterms:W3CDTF">2012-11-14T15:50:00Z</dcterms:modified>
</cp:coreProperties>
</file>