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tbl>
      <w:tblPr>
        <w:tblW w:w="0" w:type="auto"/>
        <w:tblLayout w:type="fixed"/>
        <w:tblCellMar>
          <w:top w:w="29" w:type="dxa"/>
          <w:left w:w="0" w:type="dxa"/>
          <w:right w:w="0" w:type="dxa"/>
        </w:tblCellMar>
        <w:tblLook w:val="0000"/>
      </w:tblPr>
      <w:tblGrid>
        <w:gridCol w:w="4542"/>
        <w:gridCol w:w="276"/>
        <w:gridCol w:w="4542"/>
      </w:tblGrid>
      <w:tr w:rsidTr="00626DBD">
        <w:tblPrEx>
          <w:tblW w:w="0" w:type="auto"/>
          <w:tblLayout w:type="fixed"/>
          <w:tblCellMar>
            <w:top w:w="29" w:type="dxa"/>
            <w:left w:w="0" w:type="dxa"/>
            <w:right w:w="0" w:type="dxa"/>
          </w:tblCellMar>
          <w:tblLook w:val="0000"/>
        </w:tblPrEx>
        <w:trPr>
          <w:trHeight w:val="3168"/>
        </w:trPr>
        <w:tc>
          <w:tcPr>
            <w:tcW w:w="9360" w:type="dxa"/>
            <w:gridSpan w:val="3"/>
          </w:tcPr>
          <w:p w:rsidR="00626DBD" w:rsidP="00626DBD">
            <w:pPr>
              <w:pStyle w:val="LeftSS"/>
              <w:suppressAutoHyphens/>
              <w:spacing w:line="240" w:lineRule="exact"/>
            </w:pPr>
            <w:bookmarkStart w:id="0" w:name="_Hlk33654012"/>
            <w:r>
              <w:t>JOSEPH N. AKROTIRIANAKIS (Bar No. 197971)</w:t>
            </w:r>
          </w:p>
          <w:p w:rsidR="00626DBD" w:rsidRPr="00BB4A7E" w:rsidP="00626DBD">
            <w:pPr>
              <w:pStyle w:val="LeftSS"/>
              <w:suppressAutoHyphens/>
              <w:spacing w:line="240" w:lineRule="exact"/>
              <w:rPr>
                <w:i/>
              </w:rPr>
            </w:pPr>
            <w:bookmarkEnd w:id="0"/>
            <w:r>
              <w:t xml:space="preserve">  </w:t>
            </w:r>
            <w:r w:rsidRPr="00BB4A7E">
              <w:rPr>
                <w:i/>
              </w:rPr>
              <w:t>jakro@kslaw.com</w:t>
            </w:r>
          </w:p>
          <w:p w:rsidR="00626DBD" w:rsidP="00626DBD">
            <w:pPr>
              <w:pStyle w:val="LeftSS"/>
              <w:suppressAutoHyphens/>
              <w:spacing w:line="240" w:lineRule="exact"/>
            </w:pPr>
            <w:r>
              <w:t>AARON S. CRAIG (Bar No. 204741)</w:t>
            </w:r>
          </w:p>
          <w:p w:rsidR="00626DBD" w:rsidRPr="00BB4A7E" w:rsidP="00626DBD">
            <w:pPr>
              <w:pStyle w:val="LeftSS"/>
              <w:suppressAutoHyphens/>
              <w:spacing w:line="240" w:lineRule="exact"/>
              <w:rPr>
                <w:i/>
              </w:rPr>
            </w:pPr>
            <w:r>
              <w:t xml:space="preserve">  </w:t>
            </w:r>
            <w:r w:rsidRPr="00BB4A7E">
              <w:rPr>
                <w:i/>
              </w:rPr>
              <w:t>acraig@kslaw.com</w:t>
            </w:r>
          </w:p>
          <w:p w:rsidR="00626DBD" w:rsidP="00626DBD">
            <w:pPr>
              <w:pStyle w:val="LeftSS"/>
              <w:suppressAutoHyphens/>
              <w:spacing w:line="240" w:lineRule="exact"/>
            </w:pPr>
            <w:r>
              <w:t>KING &amp; SPALDING LLP</w:t>
            </w:r>
          </w:p>
          <w:p w:rsidR="00626DBD" w:rsidP="00626DBD">
            <w:pPr>
              <w:pStyle w:val="LeftSS"/>
              <w:suppressAutoHyphens/>
              <w:spacing w:line="240" w:lineRule="exact"/>
            </w:pPr>
            <w:r>
              <w:t>633 West Fifth Street, Suite 1700</w:t>
            </w:r>
          </w:p>
          <w:p w:rsidR="00626DBD" w:rsidP="00626DBD">
            <w:pPr>
              <w:pStyle w:val="LeftSS"/>
              <w:suppressAutoHyphens/>
              <w:spacing w:line="240" w:lineRule="exact"/>
            </w:pPr>
            <w:r>
              <w:t>Los Angeles, CA 90071</w:t>
            </w:r>
          </w:p>
          <w:p w:rsidR="00626DBD" w:rsidP="00626DBD">
            <w:pPr>
              <w:pStyle w:val="LeftSS"/>
              <w:suppressAutoHyphens/>
              <w:spacing w:line="240" w:lineRule="exact"/>
            </w:pPr>
            <w:r>
              <w:t>Telephone:</w:t>
            </w:r>
            <w:r>
              <w:tab/>
              <w:t xml:space="preserve">(213) 443-4355 </w:t>
            </w:r>
          </w:p>
          <w:p w:rsidR="00626DBD" w:rsidP="00626DBD">
            <w:pPr>
              <w:pStyle w:val="LeftSS"/>
              <w:suppressAutoHyphens/>
              <w:spacing w:line="240" w:lineRule="exact"/>
            </w:pPr>
            <w:r>
              <w:t>Facsimile:</w:t>
            </w:r>
            <w:r>
              <w:tab/>
              <w:t>(213) 443-4310</w:t>
            </w:r>
          </w:p>
          <w:p w:rsidR="00626DBD" w:rsidP="00626DBD">
            <w:pPr>
              <w:pStyle w:val="LeftSS"/>
              <w:suppressAutoHyphens/>
              <w:spacing w:line="240" w:lineRule="exact"/>
            </w:pPr>
          </w:p>
          <w:sdt>
            <w:sdtPr>
              <w:rPr>
                <w:szCs w:val="24"/>
              </w:rPr>
              <w:alias w:val="AttnysFor"/>
              <w:tag w:val="iMergeField-AttnysFor"/>
              <w:id w:val="-1727533334"/>
              <w:placeholder>
                <w:docPart w:val="AFC3C4F5274D4FB195F0694CA8BACB74"/>
              </w:placeholder>
              <w:dataBinding w:xpath="/iCreate/iEncore/AttnysFor/Description" w:storeItemID="{BA43D6A7-A164-439F-8E6B-284C2ED58773}"/>
              <w:text w:multiLine="1"/>
            </w:sdtPr>
            <w:sdtContent>
              <w:p w:rsidR="00626DBD" w:rsidRPr="0058727C" w:rsidP="00626DBD">
                <w:pPr>
                  <w:pStyle w:val="AttorneysFor"/>
                  <w:suppressAutoHyphens/>
                  <w:spacing w:line="240" w:lineRule="exact"/>
                </w:pPr>
                <w:r>
                  <w:rPr>
                    <w:szCs w:val="24"/>
                  </w:rPr>
                  <w:t>Attorneys for Defendants NSO GROUP TECHNOLOGIES LIMITED and Q CYBER TECHNOLOGIES LIMITED</w:t>
                </w:r>
              </w:p>
            </w:sdtContent>
          </w:sdt>
        </w:tc>
      </w:tr>
      <w:tr w:rsidTr="00626DBD">
        <w:tblPrEx>
          <w:tblW w:w="0" w:type="auto"/>
          <w:tblLayout w:type="fixed"/>
          <w:tblCellMar>
            <w:top w:w="29" w:type="dxa"/>
            <w:left w:w="0" w:type="dxa"/>
            <w:right w:w="0" w:type="dxa"/>
          </w:tblCellMar>
          <w:tblLook w:val="0000"/>
        </w:tblPrEx>
        <w:trPr>
          <w:trHeight w:val="1620"/>
        </w:trPr>
        <w:tc>
          <w:tcPr>
            <w:tcW w:w="9360" w:type="dxa"/>
            <w:gridSpan w:val="3"/>
          </w:tcPr>
          <w:p w:rsidR="00626DBD" w:rsidP="00626DBD">
            <w:pPr>
              <w:pStyle w:val="VenueLine"/>
              <w:suppressAutoHyphens/>
              <w:spacing w:line="240" w:lineRule="exact"/>
              <w:rPr>
                <w:b w:val="0"/>
              </w:rPr>
            </w:pPr>
            <w:r>
              <w:rPr>
                <w:b w:val="0"/>
              </w:rPr>
              <w:t>UNITED STATES DISTRICT COURT</w:t>
            </w:r>
          </w:p>
          <w:p w:rsidR="00626DBD" w:rsidP="00626DBD">
            <w:pPr>
              <w:pStyle w:val="VenueLine"/>
              <w:suppressAutoHyphens/>
              <w:spacing w:line="240" w:lineRule="exact"/>
              <w:rPr>
                <w:b w:val="0"/>
              </w:rPr>
            </w:pPr>
          </w:p>
          <w:p w:rsidR="00626DBD" w:rsidP="00626DBD">
            <w:pPr>
              <w:pStyle w:val="VenueLine"/>
              <w:suppressAutoHyphens/>
              <w:spacing w:line="240" w:lineRule="exact"/>
              <w:rPr>
                <w:b w:val="0"/>
              </w:rPr>
            </w:pPr>
            <w:r>
              <w:rPr>
                <w:b w:val="0"/>
              </w:rPr>
              <w:t>northern DISTRICT OF CALIFORNIA</w:t>
            </w:r>
          </w:p>
          <w:p w:rsidR="00626DBD" w:rsidP="00626DBD">
            <w:pPr>
              <w:pStyle w:val="VenueLine"/>
              <w:suppressAutoHyphens/>
              <w:spacing w:line="240" w:lineRule="exact"/>
              <w:rPr>
                <w:b w:val="0"/>
              </w:rPr>
            </w:pPr>
          </w:p>
          <w:p w:rsidR="00626DBD" w:rsidP="00626DBD">
            <w:pPr>
              <w:pStyle w:val="VenueLine"/>
              <w:suppressAutoHyphens/>
              <w:spacing w:line="240" w:lineRule="exact"/>
              <w:rPr>
                <w:b w:val="0"/>
              </w:rPr>
            </w:pPr>
            <w:r>
              <w:rPr>
                <w:b w:val="0"/>
              </w:rPr>
              <w:t>OAKLAND</w:t>
            </w:r>
            <w:r w:rsidR="00336EE8">
              <w:rPr>
                <w:b w:val="0"/>
              </w:rPr>
              <w:t xml:space="preserve"> DIVISION</w:t>
            </w:r>
          </w:p>
          <w:p w:rsidR="00626DBD" w:rsidP="00626DBD">
            <w:pPr>
              <w:pStyle w:val="LeftSS"/>
              <w:suppressAutoHyphens/>
              <w:spacing w:line="240" w:lineRule="exact"/>
            </w:pPr>
          </w:p>
        </w:tc>
      </w:tr>
      <w:tr w:rsidTr="00626DBD">
        <w:tblPrEx>
          <w:tblW w:w="0" w:type="auto"/>
          <w:tblLayout w:type="fixed"/>
          <w:tblCellMar>
            <w:top w:w="29" w:type="dxa"/>
            <w:left w:w="0" w:type="dxa"/>
            <w:right w:w="0" w:type="dxa"/>
          </w:tblCellMar>
          <w:tblLook w:val="0000"/>
        </w:tblPrEx>
        <w:trPr>
          <w:trHeight w:val="240"/>
        </w:trPr>
        <w:tc>
          <w:tcPr>
            <w:tcW w:w="4542" w:type="dxa"/>
            <w:tcBorders>
              <w:bottom w:val="single" w:sz="4" w:space="0" w:color="auto"/>
              <w:right w:val="single" w:sz="4" w:space="0" w:color="auto"/>
            </w:tcBorders>
          </w:tcPr>
          <w:p w:rsidR="00626DBD" w:rsidP="00626DBD">
            <w:pPr>
              <w:pStyle w:val="CaptionParty"/>
              <w:suppressAutoHyphens/>
              <w:spacing w:line="240" w:lineRule="exact"/>
            </w:pPr>
            <w:r>
              <w:t>WHATSAPP INC., a Delaware corporation,</w:t>
            </w:r>
          </w:p>
          <w:p w:rsidR="00626DBD" w:rsidP="00626DBD">
            <w:pPr>
              <w:pStyle w:val="CaptionParty"/>
              <w:suppressAutoHyphens/>
              <w:spacing w:line="240" w:lineRule="exact"/>
            </w:pPr>
            <w:r>
              <w:t>and FACEBOOK, INC., a Delaware</w:t>
            </w:r>
          </w:p>
          <w:p w:rsidR="00626DBD" w:rsidP="00626DBD">
            <w:pPr>
              <w:pStyle w:val="CaptionParty"/>
              <w:suppressAutoHyphens/>
              <w:spacing w:line="240" w:lineRule="exact"/>
            </w:pPr>
            <w:r>
              <w:t>corporation,</w:t>
            </w:r>
          </w:p>
          <w:p w:rsidR="00626DBD" w:rsidP="00626DBD">
            <w:pPr>
              <w:pStyle w:val="CaptionPartyType"/>
              <w:suppressAutoHyphens/>
            </w:pPr>
            <w:sdt>
              <w:sdtPr>
                <w:alias w:val="PartyOneType"/>
                <w:tag w:val="iMergeField-PartyOneType"/>
                <w:id w:val="-984925751"/>
                <w:placeholder>
                  <w:docPart w:val="12E9C266116145EA98504CE7C0317C6D"/>
                </w:placeholder>
                <w:dataBinding w:xpath="/iCreate/iEncore/PartyOne/Type" w:storeItemID="{BA43D6A7-A164-439F-8E6B-284C2ED58773}"/>
                <w:comboBox w:lastValue="Plaintiff">
                  <w:listItem w:value="None" w:displayText="None"/>
                  <w:listItem w:value="Administrator" w:displayText="Administrator"/>
                  <w:listItem w:value="Appellee" w:displayText="Appellee"/>
                  <w:listItem w:value="Appellant" w:displayText="Appellant"/>
                  <w:listItem w:value="Claimant" w:displayText="Claimant"/>
                  <w:listItem w:value="Counterclaimant" w:displayText="Counterclaimant"/>
                  <w:listItem w:value="Counterdefendant" w:displayText="Counterdefendant"/>
                  <w:listItem w:value="Cross-Complainant" w:displayText="Cross-Complainant"/>
                  <w:listItem w:value="Cross-Claimant" w:displayText="Cross-Claimant"/>
                  <w:listItem w:value="Cross-Bill Complainant" w:displayText="Cross-Bill Complainant"/>
                  <w:listItem w:value="Cross-Defendant" w:displayText="Cross-Defendant"/>
                  <w:listItem w:value="Cross-Bill Respondent" w:displayText="Cross-Bill Respondent"/>
                  <w:listItem w:value="Creditor" w:displayText="Creditor"/>
                  <w:listItem w:value="Debtor" w:displayText="Debtor"/>
                  <w:listItem w:value="Decedent" w:displayText="Decedent"/>
                  <w:listItem w:value="Defendant" w:displayText="Defendant"/>
                  <w:listItem w:value="Executor" w:displayText="Executor"/>
                  <w:listItem w:value="Petitioner" w:displayText="Petitioner"/>
                  <w:listItem w:value="Plaintiff" w:displayText="Plaintiff"/>
                  <w:listItem w:value="Respondent" w:displayText="Respondent"/>
                  <w:listItem w:value="Third-Party Plaintiffs" w:displayText="Third-Party Plaintiffs"/>
                  <w:listItem w:value="Third-Party Defendants" w:displayText="Third-Party Defendants"/>
                  <w:listItem w:value="Trustee" w:displayText="Trustee"/>
                </w:comboBox>
              </w:sdtPr>
              <w:sdtContent>
                <w:r>
                  <w:t>Plaintiff</w:t>
                </w:r>
              </w:sdtContent>
            </w:sdt>
            <w:r w:rsidR="00336EE8">
              <w:t>s,</w:t>
            </w:r>
          </w:p>
          <w:p w:rsidR="00626DBD" w:rsidP="00626DBD">
            <w:pPr>
              <w:pStyle w:val="CaptionVS"/>
              <w:suppressAutoHyphens/>
              <w:spacing w:line="240" w:lineRule="exact"/>
            </w:pPr>
            <w:r>
              <w:t>v.</w:t>
            </w:r>
          </w:p>
          <w:p w:rsidR="00626DBD" w:rsidP="00626DBD">
            <w:pPr>
              <w:pStyle w:val="CaptionParty"/>
              <w:suppressAutoHyphens/>
              <w:spacing w:line="240" w:lineRule="exact"/>
            </w:pPr>
            <w:r>
              <w:t>NSO GROUP TECHNOLOGIES LIMITED</w:t>
            </w:r>
          </w:p>
          <w:p w:rsidR="00626DBD" w:rsidRPr="00232C43" w:rsidP="00626DBD">
            <w:pPr>
              <w:pStyle w:val="CaptionParty"/>
              <w:suppressAutoHyphens/>
              <w:spacing w:line="240" w:lineRule="exact"/>
              <w:rPr>
                <w:lang w:val="fr-FR"/>
              </w:rPr>
            </w:pPr>
            <w:r w:rsidRPr="00232C43">
              <w:rPr>
                <w:lang w:val="fr-FR"/>
              </w:rPr>
              <w:t>and</w:t>
            </w:r>
            <w:r w:rsidRPr="00232C43">
              <w:rPr>
                <w:lang w:val="fr-FR"/>
              </w:rPr>
              <w:t xml:space="preserve"> Q CYBER TECHNOLOGIES LIMITED,</w:t>
            </w:r>
          </w:p>
          <w:p w:rsidR="00626DBD" w:rsidP="00626DBD">
            <w:pPr>
              <w:pStyle w:val="CaptionPartyType"/>
              <w:suppressAutoHyphens/>
            </w:pPr>
            <w:sdt>
              <w:sdtPr>
                <w:alias w:val="PartyTwoType"/>
                <w:tag w:val="iMergeField-PartyTwoType"/>
                <w:id w:val="1290863569"/>
                <w:placeholder>
                  <w:docPart w:val="CE1DF523FEB0411A98E446BA83F1548C"/>
                </w:placeholder>
                <w:dataBinding w:xpath="/iCreate/iEncore/PartyTwo/Type" w:storeItemID="{BA43D6A7-A164-439F-8E6B-284C2ED58773}"/>
                <w:comboBox w:lastValue="Defendants">
                  <w:listItem w:value="None" w:displayText="None"/>
                  <w:listItem w:value="Administrator" w:displayText="Administrator"/>
                  <w:listItem w:value="Appellee" w:displayText="Appellee"/>
                  <w:listItem w:value="Appellant" w:displayText="Appellant"/>
                  <w:listItem w:value="Claimant" w:displayText="Claimant"/>
                  <w:listItem w:value="Counterclaimant" w:displayText="Counterclaimant"/>
                  <w:listItem w:value="Counterdefendant" w:displayText="Counterdefendant"/>
                  <w:listItem w:value="Cross-Complainant" w:displayText="Cross-Complainant"/>
                  <w:listItem w:value="Cross-Claimant" w:displayText="Cross-Claimant"/>
                  <w:listItem w:value="Cross-Bill Complainant" w:displayText="Cross-Bill Complainant"/>
                  <w:listItem w:value="Cross-Defendant" w:displayText="Cross-Defendant"/>
                  <w:listItem w:value="Cross-Bill Respondent" w:displayText="Cross-Bill Respondent"/>
                  <w:listItem w:value="Creditor" w:displayText="Creditor"/>
                  <w:listItem w:value="Debtor" w:displayText="Debtor"/>
                  <w:listItem w:value="Decedent" w:displayText="Decedent"/>
                  <w:listItem w:value="Defendant" w:displayText="Defendant"/>
                  <w:listItem w:value="Executor" w:displayText="Executor"/>
                  <w:listItem w:value="Petitioner" w:displayText="Petitioner"/>
                  <w:listItem w:value="Plaintiff" w:displayText="Plaintiff"/>
                  <w:listItem w:value="Respondent" w:displayText="Respondent"/>
                  <w:listItem w:value="Third-Party Plaintiffs" w:displayText="Third-Party Plaintiffs"/>
                  <w:listItem w:value="Third-Party Defendants" w:displayText="Third-Party Defendants"/>
                  <w:listItem w:value="Trustee" w:displayText="Trustee"/>
                </w:comboBox>
              </w:sdtPr>
              <w:sdtContent>
                <w:r w:rsidR="00336EE8">
                  <w:t>Defendants</w:t>
                </w:r>
              </w:sdtContent>
            </w:sdt>
            <w:r w:rsidR="00336EE8">
              <w:t>.</w:t>
            </w:r>
          </w:p>
        </w:tc>
        <w:tc>
          <w:tcPr>
            <w:tcW w:w="276" w:type="dxa"/>
            <w:tcBorders>
              <w:left w:val="single" w:sz="4" w:space="0" w:color="auto"/>
            </w:tcBorders>
          </w:tcPr>
          <w:p w:rsidR="00626DBD" w:rsidP="00626DBD">
            <w:pPr>
              <w:suppressAutoHyphens/>
              <w:spacing w:line="240" w:lineRule="exact"/>
            </w:pPr>
          </w:p>
        </w:tc>
        <w:tc>
          <w:tcPr>
            <w:tcW w:w="4542" w:type="dxa"/>
          </w:tcPr>
          <w:p w:rsidR="00626DBD" w:rsidP="00626DBD">
            <w:pPr>
              <w:pStyle w:val="LeftSS"/>
              <w:suppressAutoHyphens/>
              <w:spacing w:line="240" w:lineRule="exact"/>
            </w:pPr>
            <w:r>
              <w:t xml:space="preserve">Case No. </w:t>
            </w:r>
            <w:sdt>
              <w:sdtPr>
                <w:alias w:val="CaseNumber"/>
                <w:tag w:val="iMergeField-CaseNumber"/>
                <w:id w:val="831490543"/>
                <w:placeholder>
                  <w:docPart w:val="C3FC9C6183124677B80C2F4F53C1B0F5"/>
                </w:placeholder>
                <w:dataBinding w:xpath="/iCreate/iEncore/CaseNumber" w:storeItemID="{BA43D6A7-A164-439F-8E6B-284C2ED58773}"/>
                <w:text w:multiLine="1"/>
              </w:sdtPr>
              <w:sdtContent>
                <w:r>
                  <w:t>4:19-cv-07123-PJH</w:t>
                </w:r>
              </w:sdtContent>
            </w:sdt>
          </w:p>
          <w:p w:rsidR="00626DBD" w:rsidP="00626DBD">
            <w:pPr>
              <w:pStyle w:val="LeftSS"/>
              <w:suppressAutoHyphens/>
              <w:spacing w:line="240" w:lineRule="exact"/>
            </w:pPr>
          </w:p>
          <w:sdt>
            <w:sdtPr>
              <w:alias w:val="PleadingTitle"/>
              <w:tag w:val="iMergeField-PleadingTitle"/>
              <w:id w:val="1306201317"/>
              <w:placeholder>
                <w:docPart w:val="042EE3BDA7E94E088520FFEDD6119D6F"/>
              </w:placeholder>
              <w:showingPlcHdr/>
              <w:text w:multiLine="1"/>
            </w:sdtPr>
            <w:sdtContent>
              <w:p w:rsidR="00626DBD" w:rsidP="00626DBD">
                <w:pPr>
                  <w:pStyle w:val="PleadingTitle"/>
                  <w:suppressAutoHyphens/>
                  <w:spacing w:line="240" w:lineRule="exact"/>
                </w:pPr>
                <w:bookmarkStart w:id="1" w:name="_Hlk45724181"/>
                <w:bookmarkStart w:id="2" w:name="_Hlk43217549"/>
                <w:r>
                  <w:t xml:space="preserve">DECLARATION OF JOSEPH N. AKROTIRIANAKIS IN SUPPORT OF </w:t>
                </w:r>
                <w:r w:rsidRPr="00C00533" w:rsidR="007A70AD">
                  <w:t>defendants NSO GROUP TECHNOLOGIES LIMITED</w:t>
                </w:r>
                <w:r w:rsidR="000B540D">
                  <w:t xml:space="preserve"> </w:t>
                </w:r>
                <w:r w:rsidRPr="00C00533" w:rsidR="007A70AD">
                  <w:t xml:space="preserve">and Q CYBER TECHNOLOGIES LIMITED’s </w:t>
                </w:r>
                <w:bookmarkEnd w:id="1"/>
                <w:r w:rsidR="000F4A8F">
                  <w:t>Administrative Motion To File Under Seal</w:t>
                </w:r>
                <w:r w:rsidR="00C02B40">
                  <w:t xml:space="preserve"> </w:t>
                </w:r>
              </w:p>
            </w:sdtContent>
          </w:sdt>
          <w:p w:rsidR="00626DBD" w:rsidP="00626DBD">
            <w:pPr>
              <w:pStyle w:val="LeftSS"/>
              <w:suppressAutoHyphens/>
              <w:spacing w:line="240" w:lineRule="exact"/>
            </w:pPr>
            <w:bookmarkEnd w:id="2"/>
          </w:p>
          <w:p w:rsidR="003C0A68" w:rsidP="00626DBD">
            <w:pPr>
              <w:pStyle w:val="LeftSS"/>
              <w:tabs>
                <w:tab w:val="left" w:pos="822"/>
                <w:tab w:val="clear" w:pos="1440"/>
              </w:tabs>
              <w:suppressAutoHyphens/>
              <w:spacing w:line="240" w:lineRule="exact"/>
            </w:pPr>
            <w:r>
              <w:t>Judge:   Hon. Phyllis J. Hamilton</w:t>
            </w:r>
          </w:p>
          <w:p w:rsidR="00626DBD" w:rsidP="00626DBD">
            <w:pPr>
              <w:pStyle w:val="LeftSS"/>
              <w:tabs>
                <w:tab w:val="left" w:pos="822"/>
                <w:tab w:val="clear" w:pos="1440"/>
              </w:tabs>
              <w:suppressAutoHyphens/>
              <w:spacing w:line="240" w:lineRule="exact"/>
            </w:pPr>
          </w:p>
          <w:p w:rsidR="00626DBD" w:rsidP="00626DBD">
            <w:pPr>
              <w:pStyle w:val="LeftSS"/>
              <w:tabs>
                <w:tab w:val="left" w:pos="822"/>
                <w:tab w:val="clear" w:pos="1440"/>
              </w:tabs>
              <w:suppressAutoHyphens/>
              <w:spacing w:line="240" w:lineRule="exact"/>
            </w:pPr>
          </w:p>
          <w:p w:rsidR="00626DBD" w:rsidP="000F4A8F">
            <w:pPr>
              <w:pStyle w:val="LeftSS"/>
              <w:tabs>
                <w:tab w:val="left" w:pos="1182"/>
                <w:tab w:val="clear" w:pos="1440"/>
              </w:tabs>
              <w:suppressAutoHyphens/>
              <w:spacing w:line="240" w:lineRule="exact"/>
            </w:pPr>
          </w:p>
        </w:tc>
      </w:tr>
    </w:tbl>
    <w:p w:rsidR="00626DBD"/>
    <w:p w:rsidR="00E13D1B"/>
    <w:p w:rsidR="00F03C09" w:rsidP="00F03C09">
      <w:pPr>
        <w:pStyle w:val="StyleBodyTextbtLinespacingExactly24pt"/>
        <w:ind w:firstLine="0"/>
      </w:pPr>
    </w:p>
    <w:p w:rsidR="00F03C09" w:rsidP="00F03C09">
      <w:pPr>
        <w:pStyle w:val="StyleBodyTextbtLinespacingExactly24pt"/>
        <w:ind w:firstLine="0"/>
      </w:pPr>
    </w:p>
    <w:p w:rsidR="00F03C09" w:rsidP="00F03C09">
      <w:pPr>
        <w:pStyle w:val="StyleBodyTextbtLinespacingExactly24pt"/>
        <w:ind w:firstLine="0"/>
      </w:pPr>
    </w:p>
    <w:p w:rsidR="00F03C09" w:rsidP="00F03C09">
      <w:pPr>
        <w:pStyle w:val="StyleBodyTextbtLinespacingExactly24pt"/>
        <w:ind w:firstLine="0"/>
      </w:pPr>
    </w:p>
    <w:p w:rsidR="00F03C09" w:rsidP="00F03C09">
      <w:pPr>
        <w:pStyle w:val="StyleBodyTextbtLinespacingExactly24pt"/>
        <w:ind w:firstLine="0"/>
      </w:pPr>
    </w:p>
    <w:p w:rsidR="00F03C09" w:rsidP="00F03C09">
      <w:pPr>
        <w:pStyle w:val="StyleBodyTextbtLinespacingExactly24pt"/>
        <w:ind w:firstLine="0"/>
      </w:pPr>
    </w:p>
    <w:p w:rsidR="006E2FFD" w:rsidRPr="0064404A" w:rsidP="006E2FFD">
      <w:pPr>
        <w:pStyle w:val="StyleBodyTextbtLinespacingExactly24pt"/>
        <w:spacing w:before="240"/>
        <w:ind w:firstLine="0"/>
        <w:sectPr w:rsidSect="00430843">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720" w:left="2160" w:header="461" w:footer="191" w:gutter="0"/>
          <w:pgNumType w:fmt="lowerRoman" w:start="1"/>
          <w:cols w:space="720"/>
          <w:titlePg/>
          <w:docGrid w:linePitch="326"/>
        </w:sectPr>
      </w:pPr>
    </w:p>
    <w:p w:rsidR="003F1D12" w:rsidRPr="007A756E" w:rsidP="00BC182B">
      <w:pPr>
        <w:pStyle w:val="BodyText"/>
        <w:ind w:firstLine="0"/>
        <w:rPr>
          <w:b/>
          <w:szCs w:val="24"/>
          <w:highlight w:val="yellow"/>
        </w:rPr>
      </w:pPr>
      <w:r>
        <w:rPr>
          <w:szCs w:val="24"/>
        </w:rPr>
        <w:tab/>
        <w:t xml:space="preserve">I, Joseph N. Akrotirianakis, declare as follows: </w:t>
      </w:r>
      <w:r w:rsidRPr="007A756E" w:rsidR="006E2FFD">
        <w:rPr>
          <w:szCs w:val="24"/>
        </w:rPr>
        <w:tab/>
      </w:r>
      <w:r w:rsidRPr="007A756E">
        <w:rPr>
          <w:b/>
          <w:szCs w:val="24"/>
          <w:highlight w:val="yellow"/>
        </w:rPr>
        <w:t xml:space="preserve"> </w:t>
      </w:r>
    </w:p>
    <w:p w:rsidR="000A70A1" w:rsidP="000A70A1">
      <w:pPr>
        <w:pStyle w:val="Heading4"/>
        <w:tabs>
          <w:tab w:val="clear" w:pos="6480"/>
        </w:tabs>
        <w:ind w:left="0" w:firstLine="720"/>
        <w:jc w:val="both"/>
        <w:rPr>
          <w:b w:val="0"/>
          <w:bCs/>
          <w:i w:val="0"/>
          <w:iCs/>
        </w:rPr>
      </w:pPr>
      <w:r w:rsidRPr="00BC182B">
        <w:rPr>
          <w:b w:val="0"/>
          <w:bCs/>
          <w:i w:val="0"/>
          <w:iCs/>
        </w:rPr>
        <w:t xml:space="preserve">I am a member of the California State Bar and the bar of this court and a partner in the law firm of King &amp; Spalding LLP, counsel of record to </w:t>
      </w:r>
      <w:r>
        <w:rPr>
          <w:b w:val="0"/>
          <w:bCs/>
          <w:i w:val="0"/>
          <w:iCs/>
        </w:rPr>
        <w:t>Defendants NSO Group Technologies Limited and Q Cyber Technologies Limited (collectively, the “Defendants”)</w:t>
      </w:r>
      <w:r w:rsidR="00226C55">
        <w:rPr>
          <w:b w:val="0"/>
          <w:bCs/>
          <w:i w:val="0"/>
          <w:iCs/>
        </w:rPr>
        <w:t xml:space="preserve">.  </w:t>
      </w:r>
      <w:r w:rsidRPr="00226C55">
        <w:rPr>
          <w:b w:val="0"/>
          <w:bCs/>
          <w:i w:val="0"/>
          <w:iCs/>
        </w:rPr>
        <w:t>I have personal knowledge of the facts set</w:t>
      </w:r>
      <w:r w:rsidRPr="00226C55">
        <w:rPr>
          <w:b w:val="0"/>
          <w:bCs/>
          <w:i w:val="0"/>
          <w:iCs/>
        </w:rPr>
        <w:t xml:space="preserve"> forth herein</w:t>
      </w:r>
      <w:r w:rsidR="00CA1EEF">
        <w:rPr>
          <w:b w:val="0"/>
          <w:bCs/>
          <w:i w:val="0"/>
          <w:iCs/>
        </w:rPr>
        <w:t xml:space="preserve">, </w:t>
      </w:r>
      <w:r w:rsidRPr="00226C55">
        <w:rPr>
          <w:b w:val="0"/>
          <w:bCs/>
          <w:i w:val="0"/>
          <w:iCs/>
        </w:rPr>
        <w:t>except as otherwise stated</w:t>
      </w:r>
      <w:r w:rsidRPr="00226C55">
        <w:rPr>
          <w:b w:val="0"/>
          <w:bCs/>
          <w:i w:val="0"/>
          <w:iCs/>
        </w:rPr>
        <w:t>.</w:t>
      </w:r>
    </w:p>
    <w:p w:rsidR="00CA76DE" w:rsidP="00CA76DE">
      <w:pPr>
        <w:pStyle w:val="Heading4"/>
        <w:tabs>
          <w:tab w:val="clear" w:pos="6480"/>
        </w:tabs>
        <w:ind w:left="0" w:firstLine="720"/>
        <w:jc w:val="both"/>
        <w:rPr>
          <w:b w:val="0"/>
          <w:bCs/>
          <w:i w:val="0"/>
          <w:iCs/>
        </w:rPr>
      </w:pPr>
      <w:r w:rsidRPr="00827C2A">
        <w:rPr>
          <w:b w:val="0"/>
          <w:bCs/>
          <w:i w:val="0"/>
          <w:iCs/>
        </w:rPr>
        <w:t>The Complaint was filed October 29, 2019.  (</w:t>
      </w:r>
      <w:r w:rsidRPr="00827C2A">
        <w:rPr>
          <w:b w:val="0"/>
          <w:bCs/>
          <w:i w:val="0"/>
          <w:iCs/>
        </w:rPr>
        <w:t>Dkt</w:t>
      </w:r>
      <w:r w:rsidRPr="00827C2A">
        <w:rPr>
          <w:b w:val="0"/>
          <w:bCs/>
          <w:i w:val="0"/>
          <w:iCs/>
        </w:rPr>
        <w:t>. No. 1.)  Defendants were served March 12, 2020, and on April 2, 2020, Defendants moved to dismiss the complaint.  (</w:t>
      </w:r>
      <w:r w:rsidRPr="00827C2A">
        <w:rPr>
          <w:b w:val="0"/>
          <w:bCs/>
          <w:i w:val="0"/>
          <w:iCs/>
        </w:rPr>
        <w:t>Dkt</w:t>
      </w:r>
      <w:r w:rsidRPr="00827C2A">
        <w:rPr>
          <w:b w:val="0"/>
          <w:bCs/>
          <w:i w:val="0"/>
          <w:iCs/>
        </w:rPr>
        <w:t xml:space="preserve">. No. 45.)  The parties’ conducted the Rule 26(f) conference on </w:t>
      </w:r>
      <w:r w:rsidR="00260CD1">
        <w:rPr>
          <w:b w:val="0"/>
          <w:bCs/>
          <w:i w:val="0"/>
          <w:iCs/>
        </w:rPr>
        <w:t>May 6, 2020</w:t>
      </w:r>
      <w:r w:rsidRPr="00827C2A">
        <w:rPr>
          <w:b w:val="0"/>
          <w:bCs/>
          <w:i w:val="0"/>
          <w:iCs/>
        </w:rPr>
        <w:t>.  (</w:t>
      </w:r>
      <w:r w:rsidR="00260CD1">
        <w:rPr>
          <w:b w:val="0"/>
          <w:bCs/>
        </w:rPr>
        <w:t xml:space="preserve">See </w:t>
      </w:r>
      <w:r w:rsidRPr="00827C2A">
        <w:rPr>
          <w:b w:val="0"/>
          <w:bCs/>
          <w:i w:val="0"/>
          <w:iCs/>
        </w:rPr>
        <w:t>Dkt</w:t>
      </w:r>
      <w:r w:rsidRPr="00827C2A">
        <w:rPr>
          <w:b w:val="0"/>
          <w:bCs/>
          <w:i w:val="0"/>
          <w:iCs/>
        </w:rPr>
        <w:t xml:space="preserve">. No. </w:t>
      </w:r>
      <w:r w:rsidR="00260CD1">
        <w:rPr>
          <w:b w:val="0"/>
          <w:bCs/>
          <w:i w:val="0"/>
          <w:iCs/>
        </w:rPr>
        <w:t>76.)</w:t>
      </w:r>
      <w:r w:rsidRPr="00827C2A">
        <w:rPr>
          <w:b w:val="0"/>
          <w:bCs/>
          <w:i w:val="0"/>
          <w:iCs/>
        </w:rPr>
        <w:t xml:space="preserve">  Thereafter, on June 2, 2020, Plaintiffs served Requests for Production of Documents, to which Defendants timely responded on July 6, 2020.  On June 16, 2020, Defendants moved to stay discovery pending resolution of Defendants’ motion to dismiss.  (</w:t>
      </w:r>
      <w:r w:rsidRPr="00827C2A">
        <w:rPr>
          <w:b w:val="0"/>
          <w:bCs/>
          <w:i w:val="0"/>
          <w:iCs/>
        </w:rPr>
        <w:t>Dkt</w:t>
      </w:r>
      <w:r w:rsidRPr="00827C2A">
        <w:rPr>
          <w:b w:val="0"/>
          <w:bCs/>
          <w:i w:val="0"/>
          <w:iCs/>
        </w:rPr>
        <w:t>. No. 95.)  On July 16, 2020, the Court ruled on Defendants’ motion to dismiss the complaint and denied as moot Defendants</w:t>
      </w:r>
      <w:r w:rsidRPr="00827C2A" w:rsidR="00051887">
        <w:rPr>
          <w:b w:val="0"/>
          <w:bCs/>
          <w:i w:val="0"/>
          <w:iCs/>
        </w:rPr>
        <w:t>’</w:t>
      </w:r>
      <w:r w:rsidRPr="00827C2A">
        <w:rPr>
          <w:b w:val="0"/>
          <w:bCs/>
          <w:i w:val="0"/>
          <w:iCs/>
        </w:rPr>
        <w:t xml:space="preserve"> motion to stay discovery.  (</w:t>
      </w:r>
      <w:r w:rsidRPr="00827C2A">
        <w:rPr>
          <w:b w:val="0"/>
          <w:bCs/>
          <w:i w:val="0"/>
          <w:iCs/>
        </w:rPr>
        <w:t>Dkt</w:t>
      </w:r>
      <w:r w:rsidRPr="00827C2A">
        <w:rPr>
          <w:b w:val="0"/>
          <w:bCs/>
          <w:i w:val="0"/>
          <w:iCs/>
        </w:rPr>
        <w:t>. No. 111.)</w:t>
      </w:r>
    </w:p>
    <w:p w:rsidR="00226C55" w:rsidP="00813EDF">
      <w:pPr>
        <w:pStyle w:val="Heading4"/>
        <w:tabs>
          <w:tab w:val="clear" w:pos="6480"/>
        </w:tabs>
        <w:ind w:left="0" w:firstLine="720"/>
        <w:jc w:val="both"/>
        <w:rPr>
          <w:b w:val="0"/>
          <w:bCs/>
          <w:i w:val="0"/>
          <w:iCs/>
        </w:rPr>
      </w:pPr>
      <w:r>
        <w:rPr>
          <w:b w:val="0"/>
          <w:bCs/>
          <w:i w:val="0"/>
          <w:iCs/>
        </w:rPr>
        <w:t xml:space="preserve">Defendants seek to </w:t>
      </w:r>
      <w:r w:rsidR="00A14326">
        <w:rPr>
          <w:b w:val="0"/>
          <w:bCs/>
          <w:i w:val="0"/>
          <w:iCs/>
        </w:rPr>
        <w:t xml:space="preserve">file </w:t>
      </w:r>
      <w:r>
        <w:rPr>
          <w:b w:val="0"/>
          <w:bCs/>
          <w:i w:val="0"/>
          <w:iCs/>
        </w:rPr>
        <w:t xml:space="preserve">under seal </w:t>
      </w:r>
      <w:r w:rsidR="00A14326">
        <w:rPr>
          <w:b w:val="0"/>
          <w:bCs/>
          <w:i w:val="0"/>
          <w:iCs/>
        </w:rPr>
        <w:t xml:space="preserve">certain </w:t>
      </w:r>
      <w:r w:rsidR="007E635F">
        <w:rPr>
          <w:b w:val="0"/>
          <w:bCs/>
          <w:i w:val="0"/>
          <w:iCs/>
        </w:rPr>
        <w:t xml:space="preserve">documents </w:t>
      </w:r>
      <w:r>
        <w:rPr>
          <w:b w:val="0"/>
          <w:bCs/>
          <w:i w:val="0"/>
          <w:iCs/>
        </w:rPr>
        <w:t>(the “Sealed Documents”)</w:t>
      </w:r>
      <w:r w:rsidR="007E635F">
        <w:rPr>
          <w:b w:val="0"/>
          <w:bCs/>
          <w:i w:val="0"/>
          <w:iCs/>
        </w:rPr>
        <w:t xml:space="preserve"> </w:t>
      </w:r>
      <w:r w:rsidR="00A14326">
        <w:rPr>
          <w:b w:val="0"/>
          <w:bCs/>
          <w:i w:val="0"/>
          <w:iCs/>
        </w:rPr>
        <w:t xml:space="preserve">which are submitted to the Court </w:t>
      </w:r>
      <w:r w:rsidRPr="00FF0F1D" w:rsidR="00A14326">
        <w:rPr>
          <w:b w:val="0"/>
          <w:bCs/>
          <w:i w:val="0"/>
          <w:iCs/>
        </w:rPr>
        <w:t>for its consideration in connection with the Initial Case Management Conference</w:t>
      </w:r>
      <w:r w:rsidR="00A14326">
        <w:rPr>
          <w:b w:val="0"/>
          <w:bCs/>
          <w:i w:val="0"/>
          <w:iCs/>
        </w:rPr>
        <w:t>.  As described in the Sealed Documents, including paragraph 3-</w:t>
      </w:r>
      <w:r w:rsidR="00CA1EEF">
        <w:rPr>
          <w:b w:val="0"/>
          <w:bCs/>
          <w:i w:val="0"/>
          <w:iCs/>
        </w:rPr>
        <w:t>10</w:t>
      </w:r>
      <w:r w:rsidR="00A14326">
        <w:rPr>
          <w:b w:val="0"/>
          <w:bCs/>
          <w:i w:val="0"/>
          <w:iCs/>
        </w:rPr>
        <w:t xml:space="preserve"> and 1</w:t>
      </w:r>
      <w:r w:rsidR="00CA1EEF">
        <w:rPr>
          <w:b w:val="0"/>
          <w:bCs/>
          <w:i w:val="0"/>
          <w:iCs/>
        </w:rPr>
        <w:t>2</w:t>
      </w:r>
      <w:r w:rsidR="00A14326">
        <w:rPr>
          <w:b w:val="0"/>
          <w:bCs/>
          <w:i w:val="0"/>
          <w:iCs/>
        </w:rPr>
        <w:t xml:space="preserve"> of this Declaration</w:t>
      </w:r>
      <w:r w:rsidR="009B2327">
        <w:rPr>
          <w:b w:val="0"/>
          <w:bCs/>
          <w:i w:val="0"/>
          <w:iCs/>
        </w:rPr>
        <w:t xml:space="preserve"> and paragraph 6 of the accompanying Declaration of Chaim Gelfand</w:t>
      </w:r>
      <w:r w:rsidR="00A14326">
        <w:rPr>
          <w:b w:val="0"/>
          <w:bCs/>
          <w:i w:val="0"/>
          <w:iCs/>
        </w:rPr>
        <w:t xml:space="preserve">, actions by the Government of Israel will </w:t>
      </w:r>
      <w:r w:rsidR="00813EDF">
        <w:rPr>
          <w:b w:val="0"/>
          <w:bCs/>
          <w:i w:val="0"/>
          <w:iCs/>
        </w:rPr>
        <w:t>have direct implication</w:t>
      </w:r>
      <w:r w:rsidR="00A14326">
        <w:rPr>
          <w:b w:val="0"/>
          <w:bCs/>
          <w:i w:val="0"/>
          <w:iCs/>
        </w:rPr>
        <w:t>s for</w:t>
      </w:r>
      <w:r w:rsidR="00813EDF">
        <w:rPr>
          <w:b w:val="0"/>
          <w:bCs/>
          <w:i w:val="0"/>
          <w:iCs/>
        </w:rPr>
        <w:t xml:space="preserve"> </w:t>
      </w:r>
      <w:r w:rsidR="00A14326">
        <w:rPr>
          <w:b w:val="0"/>
          <w:bCs/>
          <w:i w:val="0"/>
          <w:iCs/>
        </w:rPr>
        <w:t>D</w:t>
      </w:r>
      <w:r w:rsidR="00813EDF">
        <w:rPr>
          <w:b w:val="0"/>
          <w:bCs/>
          <w:i w:val="0"/>
          <w:iCs/>
        </w:rPr>
        <w:t>efendants</w:t>
      </w:r>
      <w:r w:rsidR="00A14326">
        <w:rPr>
          <w:b w:val="0"/>
          <w:bCs/>
          <w:i w:val="0"/>
          <w:iCs/>
        </w:rPr>
        <w:t>’</w:t>
      </w:r>
      <w:r w:rsidR="00813EDF">
        <w:rPr>
          <w:b w:val="0"/>
          <w:bCs/>
          <w:i w:val="0"/>
          <w:iCs/>
        </w:rPr>
        <w:t xml:space="preserve"> ability to proceed with</w:t>
      </w:r>
      <w:r w:rsidR="007E635F">
        <w:rPr>
          <w:b w:val="0"/>
          <w:bCs/>
          <w:i w:val="0"/>
          <w:iCs/>
        </w:rPr>
        <w:t xml:space="preserve"> discovery and </w:t>
      </w:r>
      <w:r w:rsidR="00813EDF">
        <w:rPr>
          <w:b w:val="0"/>
          <w:bCs/>
          <w:i w:val="0"/>
          <w:iCs/>
        </w:rPr>
        <w:t xml:space="preserve">are likely to affect </w:t>
      </w:r>
      <w:r w:rsidR="007E635F">
        <w:rPr>
          <w:b w:val="0"/>
          <w:bCs/>
          <w:i w:val="0"/>
          <w:iCs/>
        </w:rPr>
        <w:t>other proceedings in this case.</w:t>
      </w:r>
      <w:r>
        <w:rPr>
          <w:b w:val="0"/>
          <w:bCs/>
          <w:i w:val="0"/>
          <w:iCs/>
        </w:rPr>
        <w:t xml:space="preserve">  </w:t>
      </w:r>
      <w:r w:rsidR="00FF0F1D">
        <w:rPr>
          <w:b w:val="0"/>
          <w:bCs/>
          <w:i w:val="0"/>
          <w:iCs/>
        </w:rPr>
        <w:t>The Sealed Documents</w:t>
      </w:r>
      <w:r>
        <w:rPr>
          <w:b w:val="0"/>
          <w:bCs/>
          <w:i w:val="0"/>
          <w:iCs/>
        </w:rPr>
        <w:t xml:space="preserve"> contain highly sensitive, traditionally nonpublic government information </w:t>
      </w:r>
      <w:r w:rsidR="007E635F">
        <w:rPr>
          <w:b w:val="0"/>
          <w:bCs/>
          <w:i w:val="0"/>
          <w:iCs/>
        </w:rPr>
        <w:t xml:space="preserve">that </w:t>
      </w:r>
      <w:r w:rsidR="00A14326">
        <w:rPr>
          <w:b w:val="0"/>
          <w:bCs/>
          <w:i w:val="0"/>
          <w:iCs/>
        </w:rPr>
        <w:t xml:space="preserve">the Honorable </w:t>
      </w:r>
      <w:r w:rsidR="00A14326">
        <w:rPr>
          <w:b w:val="0"/>
          <w:bCs/>
          <w:i w:val="0"/>
          <w:iCs/>
        </w:rPr>
        <w:t>Tzachi</w:t>
      </w:r>
      <w:r w:rsidR="00A14326">
        <w:rPr>
          <w:b w:val="0"/>
          <w:bCs/>
          <w:i w:val="0"/>
          <w:iCs/>
        </w:rPr>
        <w:t xml:space="preserve"> </w:t>
      </w:r>
      <w:r w:rsidR="00A14326">
        <w:rPr>
          <w:b w:val="0"/>
          <w:bCs/>
          <w:i w:val="0"/>
          <w:iCs/>
        </w:rPr>
        <w:t>Uziel</w:t>
      </w:r>
      <w:r w:rsidR="00A14326">
        <w:rPr>
          <w:b w:val="0"/>
          <w:bCs/>
          <w:i w:val="0"/>
          <w:iCs/>
        </w:rPr>
        <w:t xml:space="preserve">, </w:t>
      </w:r>
      <w:r w:rsidR="00813EDF">
        <w:rPr>
          <w:b w:val="0"/>
          <w:bCs/>
          <w:i w:val="0"/>
          <w:iCs/>
        </w:rPr>
        <w:t>Chief Justice of the Magistrate Court in Tel Aviv-Jaffa,</w:t>
      </w:r>
      <w:r>
        <w:rPr>
          <w:rStyle w:val="FootnoteReference"/>
          <w:b w:val="0"/>
          <w:bCs/>
          <w:i w:val="0"/>
          <w:iCs/>
        </w:rPr>
        <w:footnoteReference w:id="2"/>
      </w:r>
      <w:r w:rsidR="00813EDF">
        <w:rPr>
          <w:b w:val="0"/>
          <w:bCs/>
          <w:i w:val="0"/>
          <w:iCs/>
        </w:rPr>
        <w:t xml:space="preserve"> </w:t>
      </w:r>
      <w:r>
        <w:rPr>
          <w:b w:val="0"/>
          <w:bCs/>
          <w:i w:val="0"/>
          <w:iCs/>
        </w:rPr>
        <w:t>has ordered be kept confidential</w:t>
      </w:r>
      <w:r w:rsidR="00813EDF">
        <w:rPr>
          <w:b w:val="0"/>
          <w:bCs/>
          <w:i w:val="0"/>
          <w:iCs/>
        </w:rPr>
        <w:t xml:space="preserve"> upon a request submitted by the Government of Israel</w:t>
      </w:r>
      <w:r>
        <w:rPr>
          <w:b w:val="0"/>
          <w:bCs/>
          <w:i w:val="0"/>
          <w:iCs/>
        </w:rPr>
        <w:t xml:space="preserve">.  Accordingly, </w:t>
      </w:r>
      <w:r w:rsidR="00A14326">
        <w:rPr>
          <w:b w:val="0"/>
          <w:bCs/>
          <w:i w:val="0"/>
          <w:iCs/>
        </w:rPr>
        <w:t xml:space="preserve">consistent with principles </w:t>
      </w:r>
      <w:r>
        <w:rPr>
          <w:b w:val="0"/>
          <w:bCs/>
          <w:i w:val="0"/>
          <w:iCs/>
        </w:rPr>
        <w:t>of international comity, Defendants now seek leave of this Court to file unredacted copies of the Sealed Documents under seal</w:t>
      </w:r>
      <w:r w:rsidR="00A14326">
        <w:rPr>
          <w:b w:val="0"/>
          <w:bCs/>
          <w:i w:val="0"/>
          <w:iCs/>
        </w:rPr>
        <w:t xml:space="preserve"> and ask that they be so maintained</w:t>
      </w:r>
      <w:r>
        <w:rPr>
          <w:b w:val="0"/>
          <w:bCs/>
          <w:i w:val="0"/>
          <w:iCs/>
        </w:rPr>
        <w:t xml:space="preserve">. </w:t>
      </w:r>
    </w:p>
    <w:p w:rsidR="00996975" w:rsidP="00CA2679">
      <w:pPr>
        <w:pStyle w:val="Heading4"/>
        <w:tabs>
          <w:tab w:val="clear" w:pos="6480"/>
        </w:tabs>
        <w:ind w:left="0" w:firstLine="720"/>
        <w:jc w:val="both"/>
        <w:rPr>
          <w:b w:val="0"/>
          <w:bCs/>
          <w:i w:val="0"/>
          <w:iCs/>
        </w:rPr>
      </w:pPr>
      <w:r>
        <w:rPr>
          <w:b w:val="0"/>
          <w:bCs/>
          <w:i w:val="0"/>
          <w:iCs/>
        </w:rPr>
        <w:t>On July 19, 2020, the Government of Israel filed in the Magistrate Court of Tel Aviv</w:t>
      </w:r>
      <w:r w:rsidR="00CA45F4">
        <w:rPr>
          <w:b w:val="0"/>
          <w:bCs/>
          <w:i w:val="0"/>
          <w:iCs/>
        </w:rPr>
        <w:t>–</w:t>
      </w:r>
      <w:r>
        <w:rPr>
          <w:b w:val="0"/>
          <w:bCs/>
          <w:i w:val="0"/>
          <w:iCs/>
        </w:rPr>
        <w:t xml:space="preserve">Jaffa a request titled “Request for the Issuance of a Search Warrant on the Premises, to Seize Computers (Including Computers of the Companies) and Access to the Computer Materials.” </w:t>
      </w:r>
      <w:r w:rsidR="00C528B3">
        <w:rPr>
          <w:b w:val="0"/>
          <w:bCs/>
          <w:i w:val="0"/>
          <w:iCs/>
        </w:rPr>
        <w:t xml:space="preserve"> </w:t>
      </w:r>
      <w:r>
        <w:rPr>
          <w:b w:val="0"/>
          <w:bCs/>
          <w:i w:val="0"/>
          <w:iCs/>
        </w:rPr>
        <w:t xml:space="preserve">(Gelfand Decl. </w:t>
      </w:r>
      <w:r>
        <w:rPr>
          <w:b w:val="0"/>
          <w:bCs/>
          <w:i w:val="0"/>
          <w:iCs/>
        </w:rPr>
        <w:t>Exh</w:t>
      </w:r>
      <w:r>
        <w:rPr>
          <w:b w:val="0"/>
          <w:bCs/>
          <w:i w:val="0"/>
          <w:iCs/>
        </w:rPr>
        <w:t xml:space="preserve">. </w:t>
      </w:r>
      <w:r w:rsidRPr="00D15A2C">
        <w:rPr>
          <w:b w:val="0"/>
          <w:bCs/>
          <w:i w:val="0"/>
          <w:iCs/>
          <w:highlight w:val="yellow"/>
        </w:rPr>
        <w:t xml:space="preserve">B </w:t>
      </w:r>
      <w:r w:rsidR="001F5FDF">
        <w:rPr>
          <w:b w:val="0"/>
          <w:bCs/>
          <w:i w:val="0"/>
          <w:iCs/>
          <w:highlight w:val="yellow"/>
        </w:rPr>
        <w:t xml:space="preserve">(“Request”) </w:t>
      </w:r>
      <w:r w:rsidRPr="00D15A2C">
        <w:rPr>
          <w:b w:val="0"/>
          <w:bCs/>
          <w:i w:val="0"/>
          <w:iCs/>
          <w:highlight w:val="yellow"/>
        </w:rPr>
        <w:t>at __</w:t>
      </w:r>
      <w:r>
        <w:rPr>
          <w:b w:val="0"/>
          <w:bCs/>
          <w:i w:val="0"/>
          <w:iCs/>
        </w:rPr>
        <w:t xml:space="preserve">.)  </w:t>
      </w:r>
      <w:r w:rsidRPr="008F3240">
        <w:rPr>
          <w:b w:val="0"/>
          <w:bCs/>
          <w:i w:val="0"/>
          <w:iCs/>
          <w:highlight w:val="magenta"/>
        </w:rPr>
        <w:t xml:space="preserve">The </w:t>
      </w:r>
      <w:r w:rsidRPr="008F3240" w:rsidR="00900A0D">
        <w:rPr>
          <w:b w:val="0"/>
          <w:bCs/>
          <w:i w:val="0"/>
          <w:iCs/>
          <w:highlight w:val="magenta"/>
        </w:rPr>
        <w:t xml:space="preserve">Request </w:t>
      </w:r>
      <w:r w:rsidRPr="008F3240">
        <w:rPr>
          <w:b w:val="0"/>
          <w:bCs/>
          <w:i w:val="0"/>
          <w:iCs/>
          <w:highlight w:val="magenta"/>
        </w:rPr>
        <w:t xml:space="preserve">was presented </w:t>
      </w:r>
      <w:r w:rsidRPr="008F3240" w:rsidR="00FA455B">
        <w:rPr>
          <w:b w:val="0"/>
          <w:bCs/>
          <w:highlight w:val="magenta"/>
        </w:rPr>
        <w:t xml:space="preserve">ex </w:t>
      </w:r>
      <w:r w:rsidRPr="008F3240" w:rsidR="00FA455B">
        <w:rPr>
          <w:b w:val="0"/>
          <w:bCs/>
          <w:highlight w:val="magenta"/>
        </w:rPr>
        <w:t>parte</w:t>
      </w:r>
      <w:r w:rsidRPr="008F3240" w:rsidR="00FA455B">
        <w:rPr>
          <w:b w:val="0"/>
          <w:bCs/>
          <w:i w:val="0"/>
          <w:iCs/>
          <w:highlight w:val="magenta"/>
        </w:rPr>
        <w:t xml:space="preserve"> </w:t>
      </w:r>
      <w:r w:rsidRPr="008F3240">
        <w:rPr>
          <w:b w:val="0"/>
          <w:bCs/>
          <w:i w:val="0"/>
          <w:iCs/>
          <w:highlight w:val="magenta"/>
        </w:rPr>
        <w:t xml:space="preserve">by </w:t>
      </w:r>
      <w:r w:rsidRPr="008F3240" w:rsidR="0038478E">
        <w:rPr>
          <w:b w:val="0"/>
          <w:bCs/>
          <w:i w:val="0"/>
          <w:iCs/>
          <w:highlight w:val="magenta"/>
        </w:rPr>
        <w:t xml:space="preserve">Dr. </w:t>
      </w:r>
      <w:r w:rsidRPr="008F3240">
        <w:rPr>
          <w:b w:val="0"/>
          <w:bCs/>
          <w:i w:val="0"/>
          <w:iCs/>
          <w:highlight w:val="magenta"/>
        </w:rPr>
        <w:t xml:space="preserve">Haim </w:t>
      </w:r>
      <w:r w:rsidRPr="008F3240">
        <w:rPr>
          <w:b w:val="0"/>
          <w:bCs/>
          <w:i w:val="0"/>
          <w:iCs/>
          <w:highlight w:val="magenta"/>
        </w:rPr>
        <w:t>Vismonski</w:t>
      </w:r>
      <w:r w:rsidRPr="008F3240">
        <w:rPr>
          <w:b w:val="0"/>
          <w:bCs/>
          <w:i w:val="0"/>
          <w:iCs/>
          <w:highlight w:val="magenta"/>
        </w:rPr>
        <w:t xml:space="preserve">, Director of the Cyber Department of the </w:t>
      </w:r>
      <w:r w:rsidRPr="008F3240" w:rsidR="0038478E">
        <w:rPr>
          <w:b w:val="0"/>
          <w:bCs/>
          <w:i w:val="0"/>
          <w:iCs/>
          <w:highlight w:val="magenta"/>
        </w:rPr>
        <w:t>Israeli State Attorney’s Office</w:t>
      </w:r>
      <w:r w:rsidRPr="008F3240">
        <w:rPr>
          <w:b w:val="0"/>
          <w:bCs/>
          <w:i w:val="0"/>
          <w:iCs/>
          <w:highlight w:val="magenta"/>
        </w:rPr>
        <w:t xml:space="preserve">, and Moran </w:t>
      </w:r>
      <w:r w:rsidRPr="008F3240">
        <w:rPr>
          <w:b w:val="0"/>
          <w:bCs/>
          <w:i w:val="0"/>
          <w:iCs/>
          <w:highlight w:val="magenta"/>
        </w:rPr>
        <w:t>Eshol</w:t>
      </w:r>
      <w:r w:rsidRPr="008F3240">
        <w:rPr>
          <w:b w:val="0"/>
          <w:bCs/>
          <w:i w:val="0"/>
          <w:iCs/>
          <w:highlight w:val="magenta"/>
        </w:rPr>
        <w:t xml:space="preserve">, an attorney in the Cyber Department </w:t>
      </w:r>
      <w:r w:rsidRPr="008F3240" w:rsidR="0038478E">
        <w:rPr>
          <w:b w:val="0"/>
          <w:bCs/>
          <w:i w:val="0"/>
          <w:iCs/>
          <w:highlight w:val="magenta"/>
        </w:rPr>
        <w:t>of the State Attorney’s Office</w:t>
      </w:r>
      <w:r w:rsidRPr="008F3240">
        <w:rPr>
          <w:b w:val="0"/>
          <w:bCs/>
          <w:i w:val="0"/>
          <w:iCs/>
          <w:highlight w:val="magenta"/>
        </w:rPr>
        <w:t>.</w:t>
      </w:r>
      <w:r>
        <w:rPr>
          <w:b w:val="0"/>
          <w:bCs/>
          <w:i w:val="0"/>
          <w:iCs/>
        </w:rPr>
        <w:t xml:space="preserve">  </w:t>
      </w:r>
      <w:r w:rsidR="00900A0D">
        <w:rPr>
          <w:b w:val="0"/>
          <w:bCs/>
          <w:i w:val="0"/>
          <w:iCs/>
        </w:rPr>
        <w:t xml:space="preserve">As set forth in the accompanying Declaration of Chaim Gelfand, </w:t>
      </w:r>
      <w:bookmarkStart w:id="6" w:name="_Hlk46842675"/>
      <w:r w:rsidR="00900A0D">
        <w:rPr>
          <w:b w:val="0"/>
          <w:bCs/>
          <w:i w:val="0"/>
          <w:iCs/>
        </w:rPr>
        <w:t>the Request and the resulting Order were neither announced</w:t>
      </w:r>
      <w:r w:rsidR="00C33C17">
        <w:rPr>
          <w:b w:val="0"/>
          <w:bCs/>
          <w:i w:val="0"/>
          <w:iCs/>
        </w:rPr>
        <w:t xml:space="preserve"> in advance</w:t>
      </w:r>
      <w:r w:rsidR="00900A0D">
        <w:rPr>
          <w:b w:val="0"/>
          <w:bCs/>
          <w:i w:val="0"/>
          <w:iCs/>
        </w:rPr>
        <w:t xml:space="preserve"> to, no</w:t>
      </w:r>
      <w:r w:rsidR="00C33C17">
        <w:rPr>
          <w:b w:val="0"/>
          <w:bCs/>
          <w:i w:val="0"/>
          <w:iCs/>
        </w:rPr>
        <w:t>r</w:t>
      </w:r>
      <w:r w:rsidR="00900A0D">
        <w:rPr>
          <w:b w:val="0"/>
          <w:bCs/>
          <w:i w:val="0"/>
          <w:iCs/>
        </w:rPr>
        <w:t xml:space="preserve"> expected by, Defendants.  (Gelfand Decl. ¶ __.)  </w:t>
      </w:r>
      <w:r>
        <w:rPr>
          <w:b w:val="0"/>
          <w:bCs/>
          <w:i w:val="0"/>
          <w:iCs/>
        </w:rPr>
        <w:t xml:space="preserve">The </w:t>
      </w:r>
      <w:r w:rsidR="00900A0D">
        <w:rPr>
          <w:b w:val="0"/>
          <w:bCs/>
          <w:i w:val="0"/>
          <w:iCs/>
        </w:rPr>
        <w:t xml:space="preserve">Request </w:t>
      </w:r>
      <w:r>
        <w:rPr>
          <w:b w:val="0"/>
          <w:bCs/>
          <w:i w:val="0"/>
          <w:iCs/>
        </w:rPr>
        <w:t xml:space="preserve">sought </w:t>
      </w:r>
      <w:r w:rsidR="0038478E">
        <w:rPr>
          <w:b w:val="0"/>
          <w:bCs/>
          <w:i w:val="0"/>
          <w:iCs/>
        </w:rPr>
        <w:t>a warrant to</w:t>
      </w:r>
      <w:r>
        <w:rPr>
          <w:b w:val="0"/>
          <w:bCs/>
          <w:i w:val="0"/>
          <w:iCs/>
        </w:rPr>
        <w:t xml:space="preserve"> search </w:t>
      </w:r>
      <w:r w:rsidR="0038478E">
        <w:rPr>
          <w:b w:val="0"/>
          <w:bCs/>
          <w:i w:val="0"/>
          <w:iCs/>
        </w:rPr>
        <w:t xml:space="preserve">Defendants’ </w:t>
      </w:r>
      <w:r w:rsidR="00900A0D">
        <w:rPr>
          <w:b w:val="0"/>
          <w:bCs/>
          <w:i w:val="0"/>
          <w:iCs/>
        </w:rPr>
        <w:t xml:space="preserve">business </w:t>
      </w:r>
      <w:r w:rsidR="0038478E">
        <w:rPr>
          <w:b w:val="0"/>
          <w:bCs/>
          <w:i w:val="0"/>
          <w:iCs/>
        </w:rPr>
        <w:t xml:space="preserve">premises </w:t>
      </w:r>
      <w:r>
        <w:rPr>
          <w:b w:val="0"/>
          <w:bCs/>
          <w:i w:val="0"/>
          <w:iCs/>
        </w:rPr>
        <w:t>and seiz</w:t>
      </w:r>
      <w:r w:rsidR="0038478E">
        <w:rPr>
          <w:b w:val="0"/>
          <w:bCs/>
          <w:i w:val="0"/>
          <w:iCs/>
        </w:rPr>
        <w:t>e</w:t>
      </w:r>
      <w:r>
        <w:rPr>
          <w:b w:val="0"/>
          <w:bCs/>
          <w:i w:val="0"/>
          <w:iCs/>
        </w:rPr>
        <w:t xml:space="preserve"> </w:t>
      </w:r>
      <w:r w:rsidR="00CA45F4">
        <w:rPr>
          <w:b w:val="0"/>
          <w:bCs/>
          <w:i w:val="0"/>
          <w:iCs/>
        </w:rPr>
        <w:t>“[a]</w:t>
      </w:r>
      <w:r w:rsidR="00CA45F4">
        <w:rPr>
          <w:b w:val="0"/>
          <w:bCs/>
          <w:i w:val="0"/>
          <w:iCs/>
        </w:rPr>
        <w:t>ny</w:t>
      </w:r>
      <w:r w:rsidR="00CA45F4">
        <w:rPr>
          <w:b w:val="0"/>
          <w:bCs/>
          <w:i w:val="0"/>
          <w:iCs/>
        </w:rPr>
        <w:t xml:space="preserve"> document or object” </w:t>
      </w:r>
      <w:r>
        <w:rPr>
          <w:b w:val="0"/>
          <w:bCs/>
          <w:i w:val="0"/>
          <w:iCs/>
        </w:rPr>
        <w:t>held by Defendants</w:t>
      </w:r>
      <w:r w:rsidR="00900A0D">
        <w:rPr>
          <w:b w:val="0"/>
          <w:bCs/>
          <w:i w:val="0"/>
          <w:iCs/>
        </w:rPr>
        <w:t>.  The Request was made</w:t>
      </w:r>
      <w:r>
        <w:rPr>
          <w:b w:val="0"/>
          <w:bCs/>
          <w:i w:val="0"/>
          <w:iCs/>
        </w:rPr>
        <w:t xml:space="preserve"> “for the purpose of preventing</w:t>
      </w:r>
      <w:r w:rsidR="0038478E">
        <w:rPr>
          <w:b w:val="0"/>
          <w:bCs/>
          <w:i w:val="0"/>
          <w:iCs/>
        </w:rPr>
        <w:t xml:space="preserve"> </w:t>
      </w:r>
      <w:r>
        <w:rPr>
          <w:b w:val="0"/>
          <w:bCs/>
          <w:i w:val="0"/>
          <w:iCs/>
        </w:rPr>
        <w:t xml:space="preserve">the disclosure of information that is within </w:t>
      </w:r>
      <w:r w:rsidR="00900A0D">
        <w:rPr>
          <w:b w:val="0"/>
          <w:bCs/>
          <w:i w:val="0"/>
          <w:iCs/>
        </w:rPr>
        <w:t xml:space="preserve">[Defendants’] </w:t>
      </w:r>
      <w:r>
        <w:rPr>
          <w:b w:val="0"/>
          <w:bCs/>
          <w:i w:val="0"/>
          <w:iCs/>
        </w:rPr>
        <w:t xml:space="preserve">ownership, or is held by </w:t>
      </w:r>
      <w:r w:rsidR="00900A0D">
        <w:rPr>
          <w:b w:val="0"/>
          <w:bCs/>
          <w:i w:val="0"/>
          <w:iCs/>
        </w:rPr>
        <w:t>[Defendants]</w:t>
      </w:r>
      <w:r>
        <w:rPr>
          <w:b w:val="0"/>
          <w:bCs/>
          <w:i w:val="0"/>
          <w:iCs/>
        </w:rPr>
        <w:t xml:space="preserve">, by </w:t>
      </w:r>
      <w:r w:rsidR="00900A0D">
        <w:rPr>
          <w:b w:val="0"/>
          <w:bCs/>
          <w:i w:val="0"/>
          <w:iCs/>
        </w:rPr>
        <w:t xml:space="preserve">[Defendants’] </w:t>
      </w:r>
      <w:r>
        <w:rPr>
          <w:b w:val="0"/>
          <w:bCs/>
          <w:i w:val="0"/>
          <w:iCs/>
        </w:rPr>
        <w:t xml:space="preserve">employees, or by those </w:t>
      </w:r>
      <w:r w:rsidR="00CA45F4">
        <w:rPr>
          <w:b w:val="0"/>
          <w:bCs/>
          <w:i w:val="0"/>
          <w:iCs/>
        </w:rPr>
        <w:t xml:space="preserve">who act on </w:t>
      </w:r>
      <w:r w:rsidR="00900A0D">
        <w:rPr>
          <w:b w:val="0"/>
          <w:bCs/>
          <w:i w:val="0"/>
          <w:iCs/>
        </w:rPr>
        <w:t xml:space="preserve">[Defendants’] </w:t>
      </w:r>
      <w:r w:rsidR="00CA45F4">
        <w:rPr>
          <w:b w:val="0"/>
          <w:bCs/>
          <w:i w:val="0"/>
          <w:iCs/>
        </w:rPr>
        <w:t>behalf, which is likely to cause ‘grave national security-foreign</w:t>
      </w:r>
      <w:r w:rsidR="0038478E">
        <w:rPr>
          <w:b w:val="0"/>
          <w:bCs/>
          <w:i w:val="0"/>
          <w:iCs/>
        </w:rPr>
        <w:t xml:space="preserve"> </w:t>
      </w:r>
      <w:r w:rsidR="00CA45F4">
        <w:rPr>
          <w:b w:val="0"/>
          <w:bCs/>
          <w:i w:val="0"/>
          <w:iCs/>
        </w:rPr>
        <w:t xml:space="preserve">relations’ damage to the State of Israel.” </w:t>
      </w:r>
      <w:r w:rsidR="008F3240">
        <w:rPr>
          <w:b w:val="0"/>
          <w:bCs/>
          <w:i w:val="0"/>
          <w:iCs/>
        </w:rPr>
        <w:t xml:space="preserve"> </w:t>
      </w:r>
      <w:r w:rsidR="008F3240">
        <w:rPr>
          <w:b w:val="0"/>
          <w:bCs/>
          <w:i w:val="0"/>
          <w:iCs/>
        </w:rPr>
        <w:t xml:space="preserve">(Gelfand Decl. </w:t>
      </w:r>
      <w:r w:rsidR="008F3240">
        <w:rPr>
          <w:b w:val="0"/>
          <w:bCs/>
          <w:i w:val="0"/>
          <w:iCs/>
        </w:rPr>
        <w:t>Exh</w:t>
      </w:r>
      <w:r w:rsidR="008F3240">
        <w:rPr>
          <w:b w:val="0"/>
          <w:bCs/>
          <w:i w:val="0"/>
          <w:iCs/>
        </w:rPr>
        <w:t xml:space="preserve">. </w:t>
      </w:r>
      <w:r w:rsidR="008F3240">
        <w:rPr>
          <w:b w:val="0"/>
          <w:bCs/>
          <w:i w:val="0"/>
          <w:iCs/>
        </w:rPr>
        <w:t>__</w:t>
      </w:r>
      <w:r w:rsidR="008F3240">
        <w:rPr>
          <w:b w:val="0"/>
          <w:bCs/>
          <w:i w:val="0"/>
          <w:iCs/>
        </w:rPr>
        <w:t xml:space="preserve"> at __</w:t>
      </w:r>
      <w:r w:rsidR="008F3240">
        <w:rPr>
          <w:b w:val="0"/>
          <w:bCs/>
          <w:i w:val="0"/>
          <w:iCs/>
        </w:rPr>
        <w:t xml:space="preserve">.)  </w:t>
      </w:r>
      <w:r w:rsidR="00FB3576">
        <w:rPr>
          <w:b w:val="0"/>
          <w:bCs/>
          <w:i w:val="0"/>
          <w:iCs/>
        </w:rPr>
        <w:t xml:space="preserve">Through the </w:t>
      </w:r>
      <w:r w:rsidR="00900A0D">
        <w:rPr>
          <w:b w:val="0"/>
          <w:bCs/>
          <w:i w:val="0"/>
          <w:iCs/>
        </w:rPr>
        <w:t>Request</w:t>
      </w:r>
      <w:r w:rsidR="00FB3576">
        <w:rPr>
          <w:b w:val="0"/>
          <w:bCs/>
          <w:i w:val="0"/>
          <w:iCs/>
        </w:rPr>
        <w:t>,</w:t>
      </w:r>
      <w:r w:rsidR="00900A0D">
        <w:rPr>
          <w:b w:val="0"/>
          <w:bCs/>
          <w:i w:val="0"/>
          <w:iCs/>
        </w:rPr>
        <w:t xml:space="preserve"> </w:t>
      </w:r>
      <w:r w:rsidR="00FB3576">
        <w:rPr>
          <w:b w:val="0"/>
          <w:bCs/>
          <w:i w:val="0"/>
          <w:iCs/>
        </w:rPr>
        <w:t xml:space="preserve">the Government of Israel sought to </w:t>
      </w:r>
      <w:r w:rsidR="00CA45F4">
        <w:rPr>
          <w:b w:val="0"/>
          <w:bCs/>
          <w:i w:val="0"/>
          <w:iCs/>
        </w:rPr>
        <w:t>prohibit Defendants from making “any</w:t>
      </w:r>
      <w:r w:rsidR="0038478E">
        <w:rPr>
          <w:b w:val="0"/>
          <w:bCs/>
          <w:i w:val="0"/>
          <w:iCs/>
        </w:rPr>
        <w:t xml:space="preserve"> </w:t>
      </w:r>
      <w:r w:rsidR="00CA45F4">
        <w:rPr>
          <w:b w:val="0"/>
          <w:bCs/>
          <w:i w:val="0"/>
          <w:iCs/>
        </w:rPr>
        <w:t>change, deletion or transfer to an external person or entity” with respect to “all of the documents</w:t>
      </w:r>
      <w:r w:rsidR="0038478E">
        <w:rPr>
          <w:b w:val="0"/>
          <w:bCs/>
          <w:i w:val="0"/>
          <w:iCs/>
        </w:rPr>
        <w:t xml:space="preserve"> </w:t>
      </w:r>
      <w:r w:rsidR="00CA45F4">
        <w:rPr>
          <w:b w:val="0"/>
          <w:bCs/>
          <w:i w:val="0"/>
          <w:iCs/>
        </w:rPr>
        <w:t>and computer materials which are under the ownership of” Defendants.</w:t>
      </w:r>
      <w:r w:rsidR="00AA3E3A">
        <w:rPr>
          <w:b w:val="0"/>
          <w:bCs/>
          <w:i w:val="0"/>
          <w:iCs/>
        </w:rPr>
        <w:t xml:space="preserve">  </w:t>
      </w:r>
      <w:r w:rsidR="008F3240">
        <w:rPr>
          <w:b w:val="0"/>
          <w:bCs/>
          <w:i w:val="0"/>
          <w:iCs/>
        </w:rPr>
        <w:t xml:space="preserve">(Gelfand Decl. </w:t>
      </w:r>
      <w:r w:rsidR="008F3240">
        <w:rPr>
          <w:b w:val="0"/>
          <w:bCs/>
          <w:i w:val="0"/>
          <w:iCs/>
        </w:rPr>
        <w:t>Exh</w:t>
      </w:r>
      <w:r w:rsidR="008F3240">
        <w:rPr>
          <w:b w:val="0"/>
          <w:bCs/>
          <w:i w:val="0"/>
          <w:iCs/>
        </w:rPr>
        <w:t xml:space="preserve">. __ at __.)  </w:t>
      </w:r>
    </w:p>
    <w:p w:rsidR="00553AFE" w:rsidRPr="00D15A2C" w:rsidP="00CA2679">
      <w:pPr>
        <w:pStyle w:val="Heading4"/>
        <w:tabs>
          <w:tab w:val="clear" w:pos="6480"/>
        </w:tabs>
        <w:ind w:left="0" w:firstLine="720"/>
        <w:jc w:val="both"/>
        <w:rPr>
          <w:b w:val="0"/>
          <w:bCs/>
          <w:i w:val="0"/>
          <w:iCs/>
        </w:rPr>
      </w:pPr>
      <w:r>
        <w:rPr>
          <w:b w:val="0"/>
          <w:bCs/>
          <w:i w:val="0"/>
          <w:iCs/>
        </w:rPr>
        <w:t>As</w:t>
      </w:r>
      <w:r w:rsidR="00900A0D">
        <w:rPr>
          <w:b w:val="0"/>
          <w:bCs/>
          <w:i w:val="0"/>
          <w:iCs/>
        </w:rPr>
        <w:t xml:space="preserve"> </w:t>
      </w:r>
      <w:r w:rsidR="00FB3576">
        <w:rPr>
          <w:b w:val="0"/>
          <w:bCs/>
          <w:i w:val="0"/>
          <w:iCs/>
        </w:rPr>
        <w:t xml:space="preserve">the </w:t>
      </w:r>
      <w:r>
        <w:rPr>
          <w:b w:val="0"/>
          <w:bCs/>
          <w:i w:val="0"/>
          <w:iCs/>
        </w:rPr>
        <w:t>Request</w:t>
      </w:r>
      <w:r w:rsidR="00FB3576">
        <w:rPr>
          <w:b w:val="0"/>
          <w:bCs/>
          <w:i w:val="0"/>
          <w:iCs/>
        </w:rPr>
        <w:t xml:space="preserve"> </w:t>
      </w:r>
      <w:r w:rsidR="00900A0D">
        <w:rPr>
          <w:b w:val="0"/>
          <w:bCs/>
          <w:i w:val="0"/>
          <w:iCs/>
        </w:rPr>
        <w:t>indicate</w:t>
      </w:r>
      <w:r w:rsidR="00FB3576">
        <w:rPr>
          <w:b w:val="0"/>
          <w:bCs/>
          <w:i w:val="0"/>
          <w:iCs/>
        </w:rPr>
        <w:t>s</w:t>
      </w:r>
      <w:r w:rsidR="00900A0D">
        <w:rPr>
          <w:b w:val="0"/>
          <w:bCs/>
          <w:i w:val="0"/>
          <w:iCs/>
        </w:rPr>
        <w:t xml:space="preserve"> on </w:t>
      </w:r>
      <w:r w:rsidR="00FB3576">
        <w:rPr>
          <w:b w:val="0"/>
          <w:bCs/>
          <w:i w:val="0"/>
          <w:iCs/>
        </w:rPr>
        <w:t xml:space="preserve">its </w:t>
      </w:r>
      <w:r w:rsidR="00900A0D">
        <w:rPr>
          <w:b w:val="0"/>
          <w:bCs/>
          <w:i w:val="0"/>
          <w:iCs/>
        </w:rPr>
        <w:t xml:space="preserve">face, </w:t>
      </w:r>
      <w:r>
        <w:rPr>
          <w:b w:val="0"/>
          <w:bCs/>
          <w:i w:val="0"/>
          <w:iCs/>
        </w:rPr>
        <w:t xml:space="preserve">the seizure was not sought for purposes of a criminal investigation or any other investigatory matter.  </w:t>
      </w:r>
      <w:r w:rsidRPr="00D15A2C" w:rsidR="008F3240">
        <w:rPr>
          <w:b w:val="0"/>
          <w:i w:val="0"/>
        </w:rPr>
        <w:t xml:space="preserve">(Gelfand Decl. </w:t>
      </w:r>
      <w:r w:rsidRPr="00D15A2C" w:rsidR="008F3240">
        <w:rPr>
          <w:b w:val="0"/>
          <w:i w:val="0"/>
        </w:rPr>
        <w:t>Exh</w:t>
      </w:r>
      <w:r w:rsidRPr="00D15A2C" w:rsidR="008F3240">
        <w:rPr>
          <w:b w:val="0"/>
          <w:i w:val="0"/>
        </w:rPr>
        <w:t xml:space="preserve">. </w:t>
      </w:r>
      <w:r w:rsidRPr="00D15A2C" w:rsidR="008F3240">
        <w:rPr>
          <w:b w:val="0"/>
          <w:i w:val="0"/>
          <w:highlight w:val="yellow"/>
        </w:rPr>
        <w:t>B at __</w:t>
      </w:r>
      <w:r w:rsidRPr="00D15A2C" w:rsidR="008F3240">
        <w:rPr>
          <w:b w:val="0"/>
          <w:i w:val="0"/>
        </w:rPr>
        <w:t>.)</w:t>
      </w:r>
      <w:r w:rsidRPr="00553AFE" w:rsidR="008F3240">
        <w:rPr>
          <w:bCs/>
          <w:iCs/>
        </w:rPr>
        <w:t xml:space="preserve">  </w:t>
      </w:r>
      <w:r w:rsidR="008F3240">
        <w:rPr>
          <w:b w:val="0"/>
          <w:i w:val="0"/>
        </w:rPr>
        <w:t>T</w:t>
      </w:r>
      <w:r>
        <w:rPr>
          <w:b w:val="0"/>
          <w:bCs/>
          <w:i w:val="0"/>
          <w:iCs/>
        </w:rPr>
        <w:t xml:space="preserve">he Israeli government sought the warrant to seize information from the Defendants </w:t>
      </w:r>
      <w:r w:rsidR="0064330E">
        <w:rPr>
          <w:b w:val="0"/>
          <w:bCs/>
          <w:i w:val="0"/>
          <w:iCs/>
        </w:rPr>
        <w:t xml:space="preserve">for the purpose of preventing the disclosure of information </w:t>
      </w:r>
      <w:r>
        <w:rPr>
          <w:b w:val="0"/>
          <w:bCs/>
          <w:i w:val="0"/>
          <w:iCs/>
        </w:rPr>
        <w:t xml:space="preserve">that would be </w:t>
      </w:r>
      <w:r w:rsidR="0064330E">
        <w:rPr>
          <w:b w:val="0"/>
          <w:bCs/>
          <w:i w:val="0"/>
          <w:iCs/>
        </w:rPr>
        <w:t xml:space="preserve">“likely to cause ‘grave national security-foreign relations’ damage to the State of Israel.”  </w:t>
      </w:r>
      <w:r w:rsidRPr="00D15A2C" w:rsidR="0064330E">
        <w:rPr>
          <w:b w:val="0"/>
          <w:i w:val="0"/>
        </w:rPr>
        <w:t xml:space="preserve">(Gelfand Decl. </w:t>
      </w:r>
      <w:r w:rsidRPr="00D15A2C" w:rsidR="0064330E">
        <w:rPr>
          <w:b w:val="0"/>
          <w:i w:val="0"/>
        </w:rPr>
        <w:t>Exh</w:t>
      </w:r>
      <w:r w:rsidRPr="00D15A2C" w:rsidR="0064330E">
        <w:rPr>
          <w:b w:val="0"/>
          <w:i w:val="0"/>
        </w:rPr>
        <w:t xml:space="preserve">. </w:t>
      </w:r>
      <w:r w:rsidRPr="00D15A2C" w:rsidR="0064330E">
        <w:rPr>
          <w:b w:val="0"/>
          <w:i w:val="0"/>
          <w:highlight w:val="yellow"/>
        </w:rPr>
        <w:t>B at __</w:t>
      </w:r>
      <w:r w:rsidRPr="00D15A2C" w:rsidR="0064330E">
        <w:rPr>
          <w:b w:val="0"/>
          <w:i w:val="0"/>
        </w:rPr>
        <w:t>.)</w:t>
      </w:r>
      <w:r w:rsidRPr="00553AFE" w:rsidR="0064330E">
        <w:rPr>
          <w:bCs/>
          <w:iCs/>
        </w:rPr>
        <w:t xml:space="preserve">  </w:t>
      </w:r>
    </w:p>
    <w:p w:rsidR="00E44311" w:rsidP="00E44311">
      <w:pPr>
        <w:pStyle w:val="Heading4"/>
        <w:tabs>
          <w:tab w:val="clear" w:pos="6480"/>
        </w:tabs>
        <w:ind w:left="0" w:firstLine="720"/>
        <w:jc w:val="both"/>
        <w:rPr>
          <w:b w:val="0"/>
          <w:bCs/>
          <w:i w:val="0"/>
          <w:iCs/>
        </w:rPr>
      </w:pPr>
      <w:r>
        <w:rPr>
          <w:b w:val="0"/>
          <w:bCs/>
          <w:i w:val="0"/>
          <w:iCs/>
        </w:rPr>
        <w:t xml:space="preserve">On July 19, 2020, Chief Justice </w:t>
      </w:r>
      <w:r w:rsidR="00900A0D">
        <w:rPr>
          <w:b w:val="0"/>
          <w:bCs/>
          <w:i w:val="0"/>
          <w:iCs/>
        </w:rPr>
        <w:t>Uziel</w:t>
      </w:r>
      <w:r>
        <w:rPr>
          <w:b w:val="0"/>
          <w:bCs/>
          <w:i w:val="0"/>
          <w:iCs/>
        </w:rPr>
        <w:t xml:space="preserve"> </w:t>
      </w:r>
      <w:r w:rsidR="00857379">
        <w:rPr>
          <w:b w:val="0"/>
          <w:bCs/>
          <w:i w:val="0"/>
          <w:iCs/>
        </w:rPr>
        <w:t xml:space="preserve">issued an Order granting </w:t>
      </w:r>
      <w:r w:rsidR="00A33414">
        <w:rPr>
          <w:b w:val="0"/>
          <w:bCs/>
          <w:i w:val="0"/>
          <w:iCs/>
        </w:rPr>
        <w:t xml:space="preserve">the </w:t>
      </w:r>
      <w:r w:rsidR="00857379">
        <w:rPr>
          <w:b w:val="0"/>
          <w:bCs/>
          <w:i w:val="0"/>
          <w:iCs/>
        </w:rPr>
        <w:t>R</w:t>
      </w:r>
      <w:r w:rsidR="00813EDF">
        <w:rPr>
          <w:b w:val="0"/>
          <w:bCs/>
          <w:i w:val="0"/>
          <w:iCs/>
        </w:rPr>
        <w:t>equest</w:t>
      </w:r>
      <w:r>
        <w:rPr>
          <w:b w:val="0"/>
          <w:bCs/>
          <w:i w:val="0"/>
          <w:iCs/>
        </w:rPr>
        <w:t xml:space="preserve">.  (Gelfand Decl. </w:t>
      </w:r>
      <w:r w:rsidR="00C528B3">
        <w:rPr>
          <w:b w:val="0"/>
          <w:bCs/>
          <w:i w:val="0"/>
          <w:iCs/>
        </w:rPr>
        <w:t>(“O</w:t>
      </w:r>
      <w:r w:rsidR="001F5FDF">
        <w:rPr>
          <w:b w:val="0"/>
          <w:bCs/>
          <w:i w:val="0"/>
          <w:iCs/>
        </w:rPr>
        <w:t xml:space="preserve">rder”) </w:t>
      </w:r>
      <w:r>
        <w:rPr>
          <w:b w:val="0"/>
          <w:bCs/>
          <w:i w:val="0"/>
          <w:iCs/>
        </w:rPr>
        <w:t>Exh</w:t>
      </w:r>
      <w:r>
        <w:rPr>
          <w:b w:val="0"/>
          <w:bCs/>
          <w:i w:val="0"/>
          <w:iCs/>
        </w:rPr>
        <w:t xml:space="preserve">. </w:t>
      </w:r>
      <w:r w:rsidR="00A71BA5">
        <w:rPr>
          <w:b w:val="0"/>
          <w:bCs/>
          <w:i w:val="0"/>
          <w:iCs/>
        </w:rPr>
        <w:t>D at __</w:t>
      </w:r>
      <w:r>
        <w:rPr>
          <w:b w:val="0"/>
          <w:bCs/>
          <w:i w:val="0"/>
          <w:iCs/>
        </w:rPr>
        <w:t xml:space="preserve">.)  </w:t>
      </w:r>
      <w:r w:rsidR="00A71BA5">
        <w:rPr>
          <w:b w:val="0"/>
          <w:bCs/>
          <w:i w:val="0"/>
          <w:iCs/>
        </w:rPr>
        <w:t xml:space="preserve">Chief Justice </w:t>
      </w:r>
      <w:r w:rsidR="00A71BA5">
        <w:rPr>
          <w:b w:val="0"/>
          <w:bCs/>
          <w:i w:val="0"/>
          <w:iCs/>
        </w:rPr>
        <w:t>Uziel</w:t>
      </w:r>
      <w:r w:rsidR="00A71BA5">
        <w:rPr>
          <w:b w:val="0"/>
          <w:bCs/>
          <w:i w:val="0"/>
          <w:iCs/>
        </w:rPr>
        <w:t xml:space="preserve"> </w:t>
      </w:r>
      <w:r w:rsidR="00A33414">
        <w:rPr>
          <w:b w:val="0"/>
          <w:bCs/>
          <w:i w:val="0"/>
          <w:iCs/>
        </w:rPr>
        <w:t>found</w:t>
      </w:r>
      <w:r w:rsidR="00A71BA5">
        <w:rPr>
          <w:b w:val="0"/>
          <w:bCs/>
          <w:i w:val="0"/>
          <w:iCs/>
        </w:rPr>
        <w:t xml:space="preserve"> the issuance of the seizure </w:t>
      </w:r>
      <w:r w:rsidR="0038478E">
        <w:rPr>
          <w:b w:val="0"/>
          <w:bCs/>
          <w:i w:val="0"/>
          <w:iCs/>
        </w:rPr>
        <w:t>warrant</w:t>
      </w:r>
      <w:r w:rsidR="00AA3E3A">
        <w:rPr>
          <w:b w:val="0"/>
          <w:bCs/>
          <w:i w:val="0"/>
          <w:iCs/>
        </w:rPr>
        <w:t xml:space="preserve"> </w:t>
      </w:r>
      <w:r w:rsidR="009D16B1">
        <w:rPr>
          <w:b w:val="0"/>
          <w:bCs/>
          <w:i w:val="0"/>
          <w:iCs/>
        </w:rPr>
        <w:t xml:space="preserve">was </w:t>
      </w:r>
      <w:r w:rsidR="00AA3E3A">
        <w:rPr>
          <w:b w:val="0"/>
          <w:bCs/>
          <w:i w:val="0"/>
          <w:iCs/>
        </w:rPr>
        <w:t xml:space="preserve">necessary “to prevent serious diplomatic and security damage” to Israel.  </w:t>
      </w:r>
      <w:r w:rsidRPr="00D15A2C" w:rsidR="008F3240">
        <w:rPr>
          <w:b w:val="0"/>
          <w:i w:val="0"/>
        </w:rPr>
        <w:t xml:space="preserve">(Gelfand Decl. </w:t>
      </w:r>
      <w:r w:rsidRPr="00D15A2C" w:rsidR="008F3240">
        <w:rPr>
          <w:b w:val="0"/>
          <w:i w:val="0"/>
        </w:rPr>
        <w:t>Exh</w:t>
      </w:r>
      <w:r w:rsidRPr="00D15A2C" w:rsidR="008F3240">
        <w:rPr>
          <w:b w:val="0"/>
          <w:i w:val="0"/>
        </w:rPr>
        <w:t xml:space="preserve">. </w:t>
      </w:r>
      <w:r w:rsidR="008F3240">
        <w:rPr>
          <w:b w:val="0"/>
          <w:i w:val="0"/>
          <w:highlight w:val="yellow"/>
        </w:rPr>
        <w:t>D</w:t>
      </w:r>
      <w:r w:rsidRPr="00D15A2C" w:rsidR="008F3240">
        <w:rPr>
          <w:b w:val="0"/>
          <w:i w:val="0"/>
          <w:highlight w:val="yellow"/>
        </w:rPr>
        <w:t xml:space="preserve"> at </w:t>
      </w:r>
      <w:r w:rsidR="008F3240">
        <w:rPr>
          <w:b w:val="0"/>
          <w:i w:val="0"/>
        </w:rPr>
        <w:t>1</w:t>
      </w:r>
      <w:r w:rsidRPr="00D15A2C" w:rsidR="008F3240">
        <w:rPr>
          <w:b w:val="0"/>
          <w:i w:val="0"/>
        </w:rPr>
        <w:t>.)</w:t>
      </w:r>
      <w:r w:rsidR="008F3240">
        <w:rPr>
          <w:b w:val="0"/>
          <w:bCs/>
          <w:i w:val="0"/>
          <w:iCs/>
        </w:rPr>
        <w:t xml:space="preserve">  </w:t>
      </w:r>
      <w:r w:rsidR="00AA3E3A">
        <w:rPr>
          <w:b w:val="0"/>
          <w:bCs/>
          <w:i w:val="0"/>
          <w:iCs/>
        </w:rPr>
        <w:t xml:space="preserve">  </w:t>
      </w:r>
      <w:r w:rsidR="00A71BA5">
        <w:rPr>
          <w:b w:val="0"/>
          <w:bCs/>
          <w:i w:val="0"/>
          <w:iCs/>
        </w:rPr>
        <w:t xml:space="preserve">Chief Justice </w:t>
      </w:r>
      <w:r w:rsidR="00A71BA5">
        <w:rPr>
          <w:b w:val="0"/>
          <w:bCs/>
          <w:i w:val="0"/>
          <w:iCs/>
        </w:rPr>
        <w:t>Uziel</w:t>
      </w:r>
      <w:r w:rsidR="0038478E">
        <w:rPr>
          <w:b w:val="0"/>
          <w:bCs/>
          <w:i w:val="0"/>
          <w:iCs/>
        </w:rPr>
        <w:t>’s</w:t>
      </w:r>
      <w:r w:rsidR="0038478E">
        <w:rPr>
          <w:b w:val="0"/>
          <w:bCs/>
          <w:i w:val="0"/>
          <w:iCs/>
        </w:rPr>
        <w:t xml:space="preserve"> </w:t>
      </w:r>
      <w:r w:rsidR="008851E2">
        <w:rPr>
          <w:b w:val="0"/>
          <w:bCs/>
          <w:i w:val="0"/>
          <w:iCs/>
        </w:rPr>
        <w:t>O</w:t>
      </w:r>
      <w:r w:rsidR="00AA3E3A">
        <w:rPr>
          <w:b w:val="0"/>
          <w:bCs/>
          <w:i w:val="0"/>
          <w:iCs/>
        </w:rPr>
        <w:t xml:space="preserve">rder </w:t>
      </w:r>
      <w:r w:rsidR="00FB3576">
        <w:rPr>
          <w:b w:val="0"/>
          <w:bCs/>
          <w:i w:val="0"/>
          <w:iCs/>
        </w:rPr>
        <w:t xml:space="preserve">prohibits </w:t>
      </w:r>
      <w:r w:rsidR="00AA3E3A">
        <w:rPr>
          <w:b w:val="0"/>
          <w:bCs/>
          <w:i w:val="0"/>
          <w:iCs/>
        </w:rPr>
        <w:t>Defendants from “</w:t>
      </w:r>
      <w:r w:rsidRPr="00AA3E3A" w:rsidR="00AA3E3A">
        <w:rPr>
          <w:b w:val="0"/>
          <w:bCs/>
          <w:i w:val="0"/>
          <w:iCs/>
        </w:rPr>
        <w:t xml:space="preserve">making any changes, deletion or transfer to any external party that is not an employee of one of the </w:t>
      </w:r>
      <w:r w:rsidR="00AA3E3A">
        <w:rPr>
          <w:b w:val="0"/>
          <w:bCs/>
          <w:i w:val="0"/>
          <w:iCs/>
        </w:rPr>
        <w:t>[Defendants]</w:t>
      </w:r>
      <w:r w:rsidRPr="00AA3E3A" w:rsidR="00AA3E3A">
        <w:rPr>
          <w:b w:val="0"/>
          <w:bCs/>
          <w:i w:val="0"/>
          <w:iCs/>
        </w:rPr>
        <w:t xml:space="preserve">, with regard to any document or computer matters that are owned by the </w:t>
      </w:r>
      <w:r w:rsidR="00AA3E3A">
        <w:rPr>
          <w:b w:val="0"/>
          <w:bCs/>
          <w:i w:val="0"/>
          <w:iCs/>
        </w:rPr>
        <w:t>[Defendants]</w:t>
      </w:r>
      <w:r w:rsidRPr="00AA3E3A" w:rsidR="00AA3E3A">
        <w:rPr>
          <w:b w:val="0"/>
          <w:bCs/>
          <w:i w:val="0"/>
          <w:iCs/>
        </w:rPr>
        <w:t xml:space="preserve"> or in their possession, their employees or anyone on their behalf, that could possibly be found to be related </w:t>
      </w:r>
      <w:r w:rsidRPr="00AA3E3A" w:rsidR="00AA3E3A">
        <w:rPr>
          <w:b w:val="0"/>
          <w:bCs/>
          <w:i w:val="0"/>
          <w:iCs/>
        </w:rPr>
        <w:t xml:space="preserve">to the issues of the </w:t>
      </w:r>
      <w:r w:rsidR="00AA3E3A">
        <w:rPr>
          <w:b w:val="0"/>
          <w:bCs/>
          <w:i w:val="0"/>
          <w:iCs/>
        </w:rPr>
        <w:t>[Defendants]</w:t>
      </w:r>
      <w:r w:rsidR="007E01D4">
        <w:rPr>
          <w:b w:val="0"/>
          <w:bCs/>
          <w:i w:val="0"/>
          <w:iCs/>
        </w:rPr>
        <w:t>.</w:t>
      </w:r>
      <w:r w:rsidR="00AA3E3A">
        <w:rPr>
          <w:b w:val="0"/>
          <w:bCs/>
          <w:i w:val="0"/>
          <w:iCs/>
        </w:rPr>
        <w:t xml:space="preserve">”  </w:t>
      </w:r>
      <w:r w:rsidRPr="00D15A2C" w:rsidR="008F3240">
        <w:rPr>
          <w:b w:val="0"/>
          <w:i w:val="0"/>
        </w:rPr>
        <w:t xml:space="preserve">(Gelfand Decl. </w:t>
      </w:r>
      <w:r w:rsidRPr="00D15A2C" w:rsidR="008F3240">
        <w:rPr>
          <w:b w:val="0"/>
          <w:i w:val="0"/>
        </w:rPr>
        <w:t>Exh</w:t>
      </w:r>
      <w:r w:rsidRPr="00D15A2C" w:rsidR="008F3240">
        <w:rPr>
          <w:b w:val="0"/>
          <w:i w:val="0"/>
        </w:rPr>
        <w:t xml:space="preserve">. </w:t>
      </w:r>
      <w:r w:rsidR="008F3240">
        <w:rPr>
          <w:b w:val="0"/>
          <w:i w:val="0"/>
          <w:highlight w:val="yellow"/>
        </w:rPr>
        <w:t>D</w:t>
      </w:r>
      <w:r w:rsidRPr="00D15A2C" w:rsidR="008F3240">
        <w:rPr>
          <w:b w:val="0"/>
          <w:i w:val="0"/>
          <w:highlight w:val="yellow"/>
        </w:rPr>
        <w:t xml:space="preserve"> at </w:t>
      </w:r>
      <w:r w:rsidR="008F3240">
        <w:rPr>
          <w:b w:val="0"/>
          <w:i w:val="0"/>
        </w:rPr>
        <w:t>1</w:t>
      </w:r>
      <w:r w:rsidRPr="00D15A2C" w:rsidR="008F3240">
        <w:rPr>
          <w:b w:val="0"/>
          <w:i w:val="0"/>
        </w:rPr>
        <w:t>.)</w:t>
      </w:r>
      <w:r w:rsidR="008F3240">
        <w:rPr>
          <w:b w:val="0"/>
          <w:bCs/>
          <w:i w:val="0"/>
          <w:iCs/>
        </w:rPr>
        <w:t xml:space="preserve">  </w:t>
      </w:r>
      <w:r w:rsidR="00AA3E3A">
        <w:rPr>
          <w:b w:val="0"/>
          <w:bCs/>
          <w:i w:val="0"/>
          <w:iCs/>
        </w:rPr>
        <w:t xml:space="preserve">The </w:t>
      </w:r>
      <w:r w:rsidR="00FB3576">
        <w:rPr>
          <w:b w:val="0"/>
          <w:bCs/>
          <w:i w:val="0"/>
          <w:iCs/>
        </w:rPr>
        <w:t xml:space="preserve">Order </w:t>
      </w:r>
      <w:r w:rsidR="008851E2">
        <w:rPr>
          <w:b w:val="0"/>
          <w:bCs/>
          <w:i w:val="0"/>
          <w:iCs/>
        </w:rPr>
        <w:t xml:space="preserve">also </w:t>
      </w:r>
      <w:r w:rsidR="00FB3576">
        <w:rPr>
          <w:b w:val="0"/>
          <w:bCs/>
          <w:i w:val="0"/>
          <w:iCs/>
        </w:rPr>
        <w:t xml:space="preserve">authorizes </w:t>
      </w:r>
      <w:r w:rsidR="00A71BA5">
        <w:rPr>
          <w:b w:val="0"/>
          <w:bCs/>
          <w:i w:val="0"/>
          <w:iCs/>
        </w:rPr>
        <w:t xml:space="preserve">the State of </w:t>
      </w:r>
      <w:r w:rsidR="00AA3E3A">
        <w:rPr>
          <w:b w:val="0"/>
          <w:bCs/>
          <w:i w:val="0"/>
          <w:iCs/>
        </w:rPr>
        <w:t>Israel to search Defendants’ premises and seize “[a]</w:t>
      </w:r>
      <w:r w:rsidRPr="00AA3E3A" w:rsidR="00AA3E3A">
        <w:rPr>
          <w:b w:val="0"/>
          <w:bCs/>
          <w:i w:val="0"/>
          <w:iCs/>
        </w:rPr>
        <w:t>ny</w:t>
      </w:r>
      <w:r w:rsidRPr="00AA3E3A" w:rsidR="00AA3E3A">
        <w:rPr>
          <w:b w:val="0"/>
          <w:bCs/>
          <w:i w:val="0"/>
          <w:iCs/>
        </w:rPr>
        <w:t xml:space="preserve"> document or item that may contain data or content that may possibly cause serious diplomatic-security damage, including computers (which includes cellular phones), organizational computers, magnetic media, and computer items of an </w:t>
      </w:r>
      <w:r w:rsidR="00AA3E3A">
        <w:rPr>
          <w:b w:val="0"/>
          <w:bCs/>
          <w:i w:val="0"/>
          <w:iCs/>
        </w:rPr>
        <w:t>‘</w:t>
      </w:r>
      <w:r w:rsidRPr="00AA3E3A" w:rsidR="00AA3E3A">
        <w:rPr>
          <w:b w:val="0"/>
          <w:bCs/>
          <w:i w:val="0"/>
          <w:iCs/>
        </w:rPr>
        <w:t>organization</w:t>
      </w:r>
      <w:r w:rsidR="00AA3E3A">
        <w:rPr>
          <w:b w:val="0"/>
          <w:bCs/>
          <w:i w:val="0"/>
          <w:iCs/>
        </w:rPr>
        <w:t>’ . . .</w:t>
      </w:r>
      <w:r w:rsidRPr="00AA3E3A" w:rsidR="00AA3E3A">
        <w:rPr>
          <w:b w:val="0"/>
          <w:bCs/>
          <w:i w:val="0"/>
          <w:iCs/>
        </w:rPr>
        <w:t xml:space="preserve"> that is located on the premises</w:t>
      </w:r>
      <w:r w:rsidR="00AA3E3A">
        <w:rPr>
          <w:b w:val="0"/>
          <w:bCs/>
          <w:i w:val="0"/>
          <w:iCs/>
        </w:rPr>
        <w:t xml:space="preserve">.”  </w:t>
      </w:r>
      <w:r w:rsidRPr="00D15A2C" w:rsidR="008F3240">
        <w:rPr>
          <w:b w:val="0"/>
          <w:i w:val="0"/>
        </w:rPr>
        <w:t xml:space="preserve">(Gelfand Decl. </w:t>
      </w:r>
      <w:r w:rsidRPr="00D15A2C" w:rsidR="008F3240">
        <w:rPr>
          <w:b w:val="0"/>
          <w:i w:val="0"/>
        </w:rPr>
        <w:t>Exh</w:t>
      </w:r>
      <w:r w:rsidRPr="00D15A2C" w:rsidR="008F3240">
        <w:rPr>
          <w:b w:val="0"/>
          <w:i w:val="0"/>
        </w:rPr>
        <w:t xml:space="preserve">. </w:t>
      </w:r>
      <w:r w:rsidR="008F3240">
        <w:rPr>
          <w:b w:val="0"/>
          <w:i w:val="0"/>
          <w:highlight w:val="yellow"/>
        </w:rPr>
        <w:t>D</w:t>
      </w:r>
      <w:r w:rsidRPr="00D15A2C" w:rsidR="008F3240">
        <w:rPr>
          <w:b w:val="0"/>
          <w:i w:val="0"/>
          <w:highlight w:val="yellow"/>
        </w:rPr>
        <w:t xml:space="preserve"> at </w:t>
      </w:r>
      <w:r w:rsidR="008F3240">
        <w:rPr>
          <w:b w:val="0"/>
          <w:i w:val="0"/>
        </w:rPr>
        <w:t>1</w:t>
      </w:r>
      <w:r w:rsidR="008F3240">
        <w:rPr>
          <w:b w:val="0"/>
          <w:i w:val="0"/>
        </w:rPr>
        <w:t>-</w:t>
      </w:r>
      <w:r w:rsidR="00AA3E3A">
        <w:rPr>
          <w:b w:val="0"/>
          <w:bCs/>
          <w:i w:val="0"/>
          <w:iCs/>
        </w:rPr>
        <w:t xml:space="preserve">2.)  </w:t>
      </w:r>
      <w:r w:rsidR="008851E2">
        <w:rPr>
          <w:b w:val="0"/>
          <w:bCs/>
          <w:i w:val="0"/>
          <w:iCs/>
        </w:rPr>
        <w:t>And t</w:t>
      </w:r>
      <w:r w:rsidR="00AA3E3A">
        <w:rPr>
          <w:b w:val="0"/>
          <w:bCs/>
          <w:i w:val="0"/>
          <w:iCs/>
        </w:rPr>
        <w:t xml:space="preserve">he </w:t>
      </w:r>
      <w:r w:rsidR="008851E2">
        <w:rPr>
          <w:b w:val="0"/>
          <w:bCs/>
          <w:i w:val="0"/>
          <w:iCs/>
        </w:rPr>
        <w:t xml:space="preserve">Order </w:t>
      </w:r>
      <w:r w:rsidR="00AA3E3A">
        <w:rPr>
          <w:b w:val="0"/>
          <w:bCs/>
          <w:i w:val="0"/>
          <w:iCs/>
        </w:rPr>
        <w:t xml:space="preserve">also </w:t>
      </w:r>
      <w:r w:rsidR="00FB3576">
        <w:rPr>
          <w:b w:val="0"/>
          <w:bCs/>
          <w:i w:val="0"/>
          <w:iCs/>
        </w:rPr>
        <w:t xml:space="preserve">authorizes </w:t>
      </w:r>
      <w:r w:rsidR="0038478E">
        <w:rPr>
          <w:b w:val="0"/>
          <w:bCs/>
          <w:i w:val="0"/>
          <w:iCs/>
        </w:rPr>
        <w:t>“</w:t>
      </w:r>
      <w:r w:rsidRPr="00AA3E3A" w:rsidR="00AA3E3A">
        <w:rPr>
          <w:b w:val="0"/>
          <w:bCs/>
          <w:i w:val="0"/>
          <w:iCs/>
        </w:rPr>
        <w:t>continuous penetration and re-penetratio</w:t>
      </w:r>
      <w:r w:rsidR="0038478E">
        <w:rPr>
          <w:b w:val="0"/>
          <w:bCs/>
          <w:i w:val="0"/>
          <w:iCs/>
        </w:rPr>
        <w:t>n”</w:t>
      </w:r>
      <w:r w:rsidRPr="00AA3E3A" w:rsidR="00AA3E3A">
        <w:rPr>
          <w:b w:val="0"/>
          <w:bCs/>
          <w:i w:val="0"/>
          <w:iCs/>
        </w:rPr>
        <w:t xml:space="preserve"> </w:t>
      </w:r>
      <w:r w:rsidR="0038478E">
        <w:rPr>
          <w:b w:val="0"/>
          <w:bCs/>
          <w:i w:val="0"/>
          <w:iCs/>
        </w:rPr>
        <w:t>of</w:t>
      </w:r>
      <w:r w:rsidRPr="00AA3E3A" w:rsidR="00AA3E3A">
        <w:rPr>
          <w:b w:val="0"/>
          <w:bCs/>
          <w:i w:val="0"/>
          <w:iCs/>
        </w:rPr>
        <w:t xml:space="preserve"> </w:t>
      </w:r>
      <w:r w:rsidR="0038478E">
        <w:rPr>
          <w:b w:val="0"/>
          <w:bCs/>
          <w:i w:val="0"/>
          <w:iCs/>
        </w:rPr>
        <w:t>“</w:t>
      </w:r>
      <w:r w:rsidRPr="00AA3E3A" w:rsidR="00AA3E3A">
        <w:rPr>
          <w:b w:val="0"/>
          <w:bCs/>
          <w:i w:val="0"/>
          <w:iCs/>
        </w:rPr>
        <w:t>computer materials and anything that embodies computer materials</w:t>
      </w:r>
      <w:r w:rsidR="00AA3E3A">
        <w:rPr>
          <w:b w:val="0"/>
          <w:bCs/>
          <w:i w:val="0"/>
          <w:iCs/>
        </w:rPr>
        <w:t>” and</w:t>
      </w:r>
      <w:r w:rsidRPr="00AA3E3A" w:rsidR="00AA3E3A">
        <w:rPr>
          <w:b w:val="0"/>
          <w:bCs/>
          <w:i w:val="0"/>
          <w:iCs/>
        </w:rPr>
        <w:t xml:space="preserve"> </w:t>
      </w:r>
      <w:r w:rsidR="00AA3E3A">
        <w:rPr>
          <w:b w:val="0"/>
          <w:bCs/>
          <w:i w:val="0"/>
          <w:iCs/>
        </w:rPr>
        <w:t>“</w:t>
      </w:r>
      <w:r w:rsidRPr="00AA3E3A" w:rsidR="00AA3E3A">
        <w:rPr>
          <w:b w:val="0"/>
          <w:bCs/>
          <w:i w:val="0"/>
          <w:iCs/>
        </w:rPr>
        <w:t xml:space="preserve">computer </w:t>
      </w:r>
      <w:r w:rsidRPr="00AA3E3A" w:rsidR="00AA3E3A">
        <w:rPr>
          <w:b w:val="0"/>
          <w:bCs/>
          <w:i w:val="0"/>
          <w:iCs/>
        </w:rPr>
        <w:t>material</w:t>
      </w:r>
      <w:r w:rsidR="0038478E">
        <w:rPr>
          <w:b w:val="0"/>
          <w:bCs/>
          <w:i w:val="0"/>
          <w:iCs/>
        </w:rPr>
        <w:t>[</w:t>
      </w:r>
      <w:r w:rsidR="0038478E">
        <w:rPr>
          <w:b w:val="0"/>
          <w:bCs/>
          <w:i w:val="0"/>
          <w:iCs/>
        </w:rPr>
        <w:t>]</w:t>
      </w:r>
      <w:r w:rsidRPr="00AA3E3A" w:rsidR="00AA3E3A">
        <w:rPr>
          <w:b w:val="0"/>
          <w:bCs/>
          <w:i w:val="0"/>
          <w:iCs/>
        </w:rPr>
        <w:t xml:space="preserve"> that the seized computer has authorization to access, in any place that such computer materials are located</w:t>
      </w:r>
      <w:r w:rsidR="0038478E">
        <w:rPr>
          <w:b w:val="0"/>
          <w:bCs/>
          <w:i w:val="0"/>
          <w:iCs/>
        </w:rPr>
        <w:t xml:space="preserve">.”  </w:t>
      </w:r>
      <w:r w:rsidRPr="00D15A2C" w:rsidR="008F3240">
        <w:rPr>
          <w:b w:val="0"/>
          <w:i w:val="0"/>
        </w:rPr>
        <w:t xml:space="preserve">(Gelfand Decl. </w:t>
      </w:r>
      <w:r w:rsidRPr="00D15A2C" w:rsidR="008F3240">
        <w:rPr>
          <w:b w:val="0"/>
          <w:i w:val="0"/>
        </w:rPr>
        <w:t>Exh</w:t>
      </w:r>
      <w:r w:rsidRPr="00D15A2C" w:rsidR="008F3240">
        <w:rPr>
          <w:b w:val="0"/>
          <w:i w:val="0"/>
        </w:rPr>
        <w:t xml:space="preserve">. </w:t>
      </w:r>
      <w:r w:rsidR="008F3240">
        <w:rPr>
          <w:b w:val="0"/>
          <w:i w:val="0"/>
          <w:highlight w:val="yellow"/>
        </w:rPr>
        <w:t>D</w:t>
      </w:r>
      <w:r w:rsidRPr="00D15A2C" w:rsidR="008F3240">
        <w:rPr>
          <w:b w:val="0"/>
          <w:i w:val="0"/>
          <w:highlight w:val="yellow"/>
        </w:rPr>
        <w:t xml:space="preserve"> at </w:t>
      </w:r>
      <w:r w:rsidR="008F3240">
        <w:rPr>
          <w:b w:val="0"/>
          <w:i w:val="0"/>
        </w:rPr>
        <w:t>3</w:t>
      </w:r>
      <w:r w:rsidRPr="00D15A2C" w:rsidR="008F3240">
        <w:rPr>
          <w:b w:val="0"/>
          <w:i w:val="0"/>
        </w:rPr>
        <w:t>.)</w:t>
      </w:r>
    </w:p>
    <w:p w:rsidR="008851E2" w:rsidRPr="00CA1EEF" w:rsidP="00E44311">
      <w:pPr>
        <w:pStyle w:val="Heading4"/>
        <w:tabs>
          <w:tab w:val="clear" w:pos="6480"/>
        </w:tabs>
        <w:ind w:left="0" w:firstLine="720"/>
        <w:jc w:val="both"/>
        <w:rPr>
          <w:b w:val="0"/>
          <w:bCs/>
          <w:i w:val="0"/>
          <w:iCs/>
        </w:rPr>
      </w:pPr>
      <w:r w:rsidRPr="00CA1EEF">
        <w:rPr>
          <w:b w:val="0"/>
          <w:bCs/>
          <w:i w:val="0"/>
          <w:iCs/>
        </w:rPr>
        <w:t xml:space="preserve">Since </w:t>
      </w:r>
      <w:r w:rsidR="00060143">
        <w:rPr>
          <w:b w:val="0"/>
          <w:bCs/>
          <w:i w:val="0"/>
          <w:iCs/>
        </w:rPr>
        <w:t>obtaining</w:t>
      </w:r>
      <w:r w:rsidRPr="00CA1EEF">
        <w:rPr>
          <w:b w:val="0"/>
          <w:bCs/>
          <w:i w:val="0"/>
          <w:iCs/>
        </w:rPr>
        <w:t xml:space="preserve"> the Order,</w:t>
      </w:r>
      <w:r w:rsidR="008F3240">
        <w:rPr>
          <w:b w:val="0"/>
          <w:bCs/>
          <w:i w:val="0"/>
          <w:iCs/>
        </w:rPr>
        <w:t xml:space="preserve"> as set forth in the Gelfand Declaration,</w:t>
      </w:r>
      <w:r w:rsidRPr="00CA1EEF">
        <w:rPr>
          <w:b w:val="0"/>
          <w:bCs/>
          <w:i w:val="0"/>
          <w:iCs/>
        </w:rPr>
        <w:t xml:space="preserve"> the Government of Israel has removed from Defendants’ premises a significant portion of the physical documents previously in Defendants’ possession, custody, and control</w:t>
      </w:r>
      <w:r w:rsidR="00E44311">
        <w:rPr>
          <w:b w:val="0"/>
          <w:bCs/>
          <w:i w:val="0"/>
          <w:iCs/>
        </w:rPr>
        <w:t xml:space="preserve"> and </w:t>
      </w:r>
      <w:r w:rsidRPr="00CA1EEF">
        <w:rPr>
          <w:b w:val="0"/>
          <w:bCs/>
          <w:i w:val="0"/>
          <w:iCs/>
        </w:rPr>
        <w:t>has begun seizing Defendants</w:t>
      </w:r>
      <w:r w:rsidR="00AB7D93">
        <w:rPr>
          <w:b w:val="0"/>
          <w:bCs/>
          <w:i w:val="0"/>
          <w:iCs/>
        </w:rPr>
        <w:t>’</w:t>
      </w:r>
      <w:r w:rsidRPr="00CA1EEF">
        <w:rPr>
          <w:b w:val="0"/>
          <w:bCs/>
          <w:i w:val="0"/>
          <w:iCs/>
        </w:rPr>
        <w:t xml:space="preserve"> </w:t>
      </w:r>
      <w:r w:rsidRPr="00CA1EEF">
        <w:rPr>
          <w:b w:val="0"/>
          <w:bCs/>
          <w:i w:val="0"/>
          <w:iCs/>
        </w:rPr>
        <w:t>electronically-stored</w:t>
      </w:r>
      <w:r w:rsidRPr="00CA1EEF">
        <w:rPr>
          <w:b w:val="0"/>
          <w:bCs/>
          <w:i w:val="0"/>
          <w:iCs/>
        </w:rPr>
        <w:t xml:space="preserve"> </w:t>
      </w:r>
      <w:r w:rsidRPr="00CA1EEF" w:rsidR="00C528B3">
        <w:rPr>
          <w:b w:val="0"/>
          <w:bCs/>
          <w:i w:val="0"/>
          <w:iCs/>
        </w:rPr>
        <w:t>information (</w:t>
      </w:r>
      <w:r w:rsidRPr="00CA1EEF" w:rsidR="00C528B3">
        <w:rPr>
          <w:b w:val="0"/>
          <w:bCs/>
          <w:i w:val="0"/>
          <w:iCs/>
        </w:rPr>
        <w:t>ESI</w:t>
      </w:r>
      <w:r w:rsidRPr="00CA1EEF" w:rsidR="00C528B3">
        <w:rPr>
          <w:b w:val="0"/>
          <w:bCs/>
          <w:i w:val="0"/>
          <w:iCs/>
        </w:rPr>
        <w:t>)</w:t>
      </w:r>
      <w:r w:rsidR="00E44311">
        <w:rPr>
          <w:b w:val="0"/>
          <w:bCs/>
          <w:i w:val="0"/>
          <w:iCs/>
        </w:rPr>
        <w:t>.  (Gelfand Declaration ¶¶ __-__</w:t>
      </w:r>
      <w:r w:rsidRPr="00CA1EEF" w:rsidR="00C528B3">
        <w:rPr>
          <w:b w:val="0"/>
          <w:bCs/>
          <w:i w:val="0"/>
          <w:iCs/>
        </w:rPr>
        <w:t>.</w:t>
      </w:r>
      <w:r w:rsidR="00E44311">
        <w:rPr>
          <w:b w:val="0"/>
          <w:bCs/>
          <w:i w:val="0"/>
          <w:iCs/>
        </w:rPr>
        <w:t>)</w:t>
      </w:r>
      <w:r w:rsidRPr="00CA1EEF" w:rsidR="00C528B3">
        <w:rPr>
          <w:b w:val="0"/>
          <w:bCs/>
          <w:i w:val="0"/>
          <w:iCs/>
        </w:rPr>
        <w:t xml:space="preserve">  </w:t>
      </w:r>
    </w:p>
    <w:p w:rsidR="00C16AD2" w:rsidRPr="00C16AD2" w:rsidP="000C6EA6">
      <w:pPr>
        <w:pStyle w:val="Heading4"/>
        <w:tabs>
          <w:tab w:val="clear" w:pos="6480"/>
        </w:tabs>
        <w:ind w:left="0" w:firstLine="720"/>
        <w:jc w:val="both"/>
        <w:rPr>
          <w:b w:val="0"/>
          <w:bCs/>
          <w:i w:val="0"/>
          <w:iCs/>
        </w:rPr>
      </w:pPr>
      <w:bookmarkEnd w:id="6"/>
      <w:r w:rsidRPr="008F3240">
        <w:rPr>
          <w:b w:val="0"/>
          <w:bCs/>
          <w:i w:val="0"/>
          <w:iCs/>
          <w:highlight w:val="magenta"/>
        </w:rPr>
        <w:t xml:space="preserve">On July 19, 2020, </w:t>
      </w:r>
      <w:r w:rsidRPr="008F3240" w:rsidR="00813EDF">
        <w:rPr>
          <w:b w:val="0"/>
          <w:bCs/>
          <w:i w:val="0"/>
          <w:iCs/>
          <w:highlight w:val="magenta"/>
        </w:rPr>
        <w:t xml:space="preserve">the Deputy Attorney General for International Law, Dr. Roy </w:t>
      </w:r>
      <w:r w:rsidRPr="008F3240" w:rsidR="00813EDF">
        <w:rPr>
          <w:b w:val="0"/>
          <w:bCs/>
          <w:i w:val="0"/>
          <w:iCs/>
          <w:highlight w:val="magenta"/>
        </w:rPr>
        <w:t>Schondorf</w:t>
      </w:r>
      <w:r w:rsidRPr="008F3240" w:rsidR="00813EDF">
        <w:rPr>
          <w:b w:val="0"/>
          <w:bCs/>
          <w:i w:val="0"/>
          <w:iCs/>
          <w:highlight w:val="magenta"/>
        </w:rPr>
        <w:t xml:space="preserve">, and Dr. </w:t>
      </w:r>
      <w:r w:rsidRPr="008F3240">
        <w:rPr>
          <w:b w:val="0"/>
          <w:bCs/>
          <w:i w:val="0"/>
          <w:iCs/>
          <w:highlight w:val="magenta"/>
        </w:rPr>
        <w:t>Vismonski</w:t>
      </w:r>
      <w:r w:rsidRPr="008F3240">
        <w:rPr>
          <w:b w:val="0"/>
          <w:bCs/>
          <w:i w:val="0"/>
          <w:iCs/>
          <w:highlight w:val="magenta"/>
        </w:rPr>
        <w:t xml:space="preserve"> </w:t>
      </w:r>
      <w:r w:rsidRPr="008F3240" w:rsidR="00813EDF">
        <w:rPr>
          <w:b w:val="0"/>
          <w:bCs/>
          <w:i w:val="0"/>
          <w:iCs/>
          <w:highlight w:val="magenta"/>
        </w:rPr>
        <w:t xml:space="preserve">called Defendants’ Israeli counsel, Adv. Roy Blecher, and requested an immediate meeting with </w:t>
      </w:r>
      <w:r w:rsidRPr="008F3240" w:rsidR="00C528B3">
        <w:rPr>
          <w:b w:val="0"/>
          <w:bCs/>
          <w:i w:val="0"/>
          <w:iCs/>
          <w:highlight w:val="magenta"/>
        </w:rPr>
        <w:t>D</w:t>
      </w:r>
      <w:r w:rsidRPr="008F3240" w:rsidR="00813EDF">
        <w:rPr>
          <w:b w:val="0"/>
          <w:bCs/>
          <w:i w:val="0"/>
          <w:iCs/>
          <w:highlight w:val="magenta"/>
        </w:rPr>
        <w:t>efendants' C</w:t>
      </w:r>
      <w:r w:rsidRPr="008F3240" w:rsidR="00C528B3">
        <w:rPr>
          <w:b w:val="0"/>
          <w:bCs/>
          <w:i w:val="0"/>
          <w:iCs/>
          <w:highlight w:val="magenta"/>
        </w:rPr>
        <w:t>hief Executive Officer</w:t>
      </w:r>
      <w:r w:rsidRPr="008F3240" w:rsidR="00813EDF">
        <w:rPr>
          <w:b w:val="0"/>
          <w:bCs/>
          <w:i w:val="0"/>
          <w:iCs/>
          <w:highlight w:val="magenta"/>
        </w:rPr>
        <w:t>, Shalev Hulio</w:t>
      </w:r>
      <w:r w:rsidRPr="008F3240" w:rsidR="001F5FDF">
        <w:rPr>
          <w:b w:val="0"/>
          <w:bCs/>
          <w:i w:val="0"/>
          <w:iCs/>
          <w:highlight w:val="magenta"/>
        </w:rPr>
        <w:t>;</w:t>
      </w:r>
      <w:r w:rsidRPr="008F3240" w:rsidR="00813EDF">
        <w:rPr>
          <w:b w:val="0"/>
          <w:bCs/>
          <w:i w:val="0"/>
          <w:iCs/>
          <w:highlight w:val="magenta"/>
        </w:rPr>
        <w:t xml:space="preserve"> </w:t>
      </w:r>
      <w:r w:rsidRPr="008F3240" w:rsidR="00C528B3">
        <w:rPr>
          <w:b w:val="0"/>
          <w:bCs/>
          <w:i w:val="0"/>
          <w:iCs/>
          <w:highlight w:val="magenta"/>
        </w:rPr>
        <w:t>D</w:t>
      </w:r>
      <w:r w:rsidRPr="008F3240" w:rsidR="00813EDF">
        <w:rPr>
          <w:b w:val="0"/>
          <w:bCs/>
          <w:i w:val="0"/>
          <w:iCs/>
          <w:highlight w:val="magenta"/>
        </w:rPr>
        <w:t>efendants</w:t>
      </w:r>
      <w:r w:rsidRPr="008F3240" w:rsidR="001F5FDF">
        <w:rPr>
          <w:b w:val="0"/>
          <w:bCs/>
          <w:i w:val="0"/>
          <w:iCs/>
          <w:highlight w:val="magenta"/>
        </w:rPr>
        <w:t>’</w:t>
      </w:r>
      <w:r w:rsidRPr="008F3240" w:rsidR="00813EDF">
        <w:rPr>
          <w:b w:val="0"/>
          <w:bCs/>
          <w:i w:val="0"/>
          <w:iCs/>
          <w:highlight w:val="magenta"/>
        </w:rPr>
        <w:t xml:space="preserve"> General Counsel</w:t>
      </w:r>
      <w:r w:rsidRPr="008F3240" w:rsidR="00C528B3">
        <w:rPr>
          <w:b w:val="0"/>
          <w:bCs/>
          <w:i w:val="0"/>
          <w:iCs/>
          <w:highlight w:val="magenta"/>
        </w:rPr>
        <w:t>, Shmuel Sunray</w:t>
      </w:r>
      <w:r w:rsidRPr="008F3240" w:rsidR="001F5FDF">
        <w:rPr>
          <w:b w:val="0"/>
          <w:bCs/>
          <w:i w:val="0"/>
          <w:iCs/>
          <w:highlight w:val="magenta"/>
        </w:rPr>
        <w:t>;</w:t>
      </w:r>
      <w:r w:rsidRPr="008F3240" w:rsidR="00813EDF">
        <w:rPr>
          <w:b w:val="0"/>
          <w:bCs/>
          <w:i w:val="0"/>
          <w:iCs/>
          <w:highlight w:val="magenta"/>
        </w:rPr>
        <w:t xml:space="preserve"> and Adv. Blecher.</w:t>
      </w:r>
      <w:r w:rsidRPr="008F3240" w:rsidR="001F5FDF">
        <w:rPr>
          <w:b w:val="0"/>
          <w:bCs/>
          <w:i w:val="0"/>
          <w:iCs/>
          <w:highlight w:val="magenta"/>
        </w:rPr>
        <w:t xml:space="preserve"> </w:t>
      </w:r>
      <w:r w:rsidRPr="008F3240" w:rsidR="00813EDF">
        <w:rPr>
          <w:b w:val="0"/>
          <w:bCs/>
          <w:i w:val="0"/>
          <w:iCs/>
          <w:highlight w:val="magenta"/>
        </w:rPr>
        <w:t xml:space="preserve"> Dr. </w:t>
      </w:r>
      <w:r w:rsidRPr="008F3240" w:rsidR="00813EDF">
        <w:rPr>
          <w:b w:val="0"/>
          <w:bCs/>
          <w:i w:val="0"/>
          <w:iCs/>
          <w:highlight w:val="magenta"/>
        </w:rPr>
        <w:t>Schondorf</w:t>
      </w:r>
      <w:r w:rsidRPr="008F3240" w:rsidR="00813EDF">
        <w:rPr>
          <w:b w:val="0"/>
          <w:bCs/>
          <w:i w:val="0"/>
          <w:iCs/>
          <w:highlight w:val="magenta"/>
        </w:rPr>
        <w:t xml:space="preserve"> and Dr. </w:t>
      </w:r>
      <w:r w:rsidRPr="008F3240" w:rsidR="00813EDF">
        <w:rPr>
          <w:b w:val="0"/>
          <w:bCs/>
          <w:i w:val="0"/>
          <w:iCs/>
          <w:highlight w:val="magenta"/>
        </w:rPr>
        <w:t>Vismonski</w:t>
      </w:r>
      <w:r w:rsidRPr="008F3240" w:rsidR="00813EDF">
        <w:rPr>
          <w:b w:val="0"/>
          <w:bCs/>
          <w:i w:val="0"/>
          <w:iCs/>
          <w:highlight w:val="magenta"/>
        </w:rPr>
        <w:t xml:space="preserve"> </w:t>
      </w:r>
      <w:r w:rsidRPr="008F3240" w:rsidR="00060143">
        <w:rPr>
          <w:b w:val="0"/>
          <w:bCs/>
          <w:i w:val="0"/>
          <w:iCs/>
          <w:highlight w:val="magenta"/>
        </w:rPr>
        <w:t>notified</w:t>
      </w:r>
      <w:r w:rsidRPr="008F3240" w:rsidR="00813EDF">
        <w:rPr>
          <w:b w:val="0"/>
          <w:bCs/>
          <w:i w:val="0"/>
          <w:iCs/>
          <w:highlight w:val="magenta"/>
        </w:rPr>
        <w:t xml:space="preserve"> Adv. Blecher</w:t>
      </w:r>
      <w:r w:rsidRPr="008F3240" w:rsidR="00B92A09">
        <w:rPr>
          <w:b w:val="0"/>
          <w:bCs/>
          <w:i w:val="0"/>
          <w:iCs/>
          <w:highlight w:val="magenta"/>
        </w:rPr>
        <w:t xml:space="preserve"> (and through him, Defendants) for the first time</w:t>
      </w:r>
      <w:r w:rsidRPr="008F3240" w:rsidR="00813EDF">
        <w:rPr>
          <w:b w:val="0"/>
          <w:bCs/>
          <w:i w:val="0"/>
          <w:iCs/>
          <w:highlight w:val="magenta"/>
        </w:rPr>
        <w:t xml:space="preserve"> </w:t>
      </w:r>
      <w:r w:rsidRPr="008F3240" w:rsidR="000D6934">
        <w:rPr>
          <w:b w:val="0"/>
          <w:bCs/>
          <w:i w:val="0"/>
          <w:iCs/>
          <w:highlight w:val="magenta"/>
        </w:rPr>
        <w:t xml:space="preserve">of the existence of the Order and </w:t>
      </w:r>
      <w:r w:rsidRPr="008F3240" w:rsidR="001F5FDF">
        <w:rPr>
          <w:b w:val="0"/>
          <w:bCs/>
          <w:i w:val="0"/>
          <w:iCs/>
          <w:highlight w:val="magenta"/>
        </w:rPr>
        <w:t xml:space="preserve">stated </w:t>
      </w:r>
      <w:r w:rsidRPr="008F3240" w:rsidR="00813EDF">
        <w:rPr>
          <w:b w:val="0"/>
          <w:bCs/>
          <w:i w:val="0"/>
          <w:iCs/>
          <w:highlight w:val="magenta"/>
        </w:rPr>
        <w:t xml:space="preserve">that further information </w:t>
      </w:r>
      <w:r w:rsidRPr="008F3240" w:rsidR="001F5FDF">
        <w:rPr>
          <w:b w:val="0"/>
          <w:bCs/>
          <w:i w:val="0"/>
          <w:iCs/>
          <w:highlight w:val="magenta"/>
        </w:rPr>
        <w:t xml:space="preserve">would </w:t>
      </w:r>
      <w:r w:rsidRPr="008F3240" w:rsidR="00813EDF">
        <w:rPr>
          <w:b w:val="0"/>
          <w:bCs/>
          <w:i w:val="0"/>
          <w:iCs/>
          <w:highlight w:val="magenta"/>
        </w:rPr>
        <w:t xml:space="preserve">be provided at the meeting. </w:t>
      </w:r>
      <w:r w:rsidRPr="008F3240" w:rsidR="001F5FDF">
        <w:rPr>
          <w:b w:val="0"/>
          <w:bCs/>
          <w:i w:val="0"/>
          <w:iCs/>
          <w:highlight w:val="magenta"/>
        </w:rPr>
        <w:t xml:space="preserve"> </w:t>
      </w:r>
      <w:r w:rsidRPr="008F3240" w:rsidR="00813EDF">
        <w:rPr>
          <w:b w:val="0"/>
          <w:bCs/>
          <w:i w:val="0"/>
          <w:iCs/>
          <w:highlight w:val="magenta"/>
        </w:rPr>
        <w:t xml:space="preserve">At the meeting held a few hours later, Dr. </w:t>
      </w:r>
      <w:r w:rsidRPr="008F3240" w:rsidR="00813EDF">
        <w:rPr>
          <w:b w:val="0"/>
          <w:bCs/>
          <w:i w:val="0"/>
          <w:iCs/>
          <w:highlight w:val="magenta"/>
        </w:rPr>
        <w:t>Vismonski</w:t>
      </w:r>
      <w:r w:rsidRPr="008F3240" w:rsidR="00813EDF">
        <w:rPr>
          <w:b w:val="0"/>
          <w:bCs/>
          <w:i w:val="0"/>
          <w:iCs/>
          <w:highlight w:val="magenta"/>
        </w:rPr>
        <w:t xml:space="preserve"> </w:t>
      </w:r>
      <w:r w:rsidRPr="008F3240" w:rsidR="001F5FDF">
        <w:rPr>
          <w:b w:val="0"/>
          <w:bCs/>
          <w:i w:val="0"/>
          <w:iCs/>
          <w:highlight w:val="magenta"/>
        </w:rPr>
        <w:t xml:space="preserve">served the Order on </w:t>
      </w:r>
      <w:r w:rsidRPr="008F3240">
        <w:rPr>
          <w:b w:val="0"/>
          <w:bCs/>
          <w:i w:val="0"/>
          <w:iCs/>
          <w:highlight w:val="magenta"/>
        </w:rPr>
        <w:t xml:space="preserve">Defendants’ </w:t>
      </w:r>
      <w:r w:rsidRPr="008F3240" w:rsidR="00A33414">
        <w:rPr>
          <w:b w:val="0"/>
          <w:bCs/>
          <w:i w:val="0"/>
          <w:iCs/>
          <w:highlight w:val="magenta"/>
        </w:rPr>
        <w:t xml:space="preserve">Israeli </w:t>
      </w:r>
      <w:r w:rsidRPr="008F3240">
        <w:rPr>
          <w:b w:val="0"/>
          <w:bCs/>
          <w:i w:val="0"/>
          <w:iCs/>
          <w:highlight w:val="magenta"/>
        </w:rPr>
        <w:t>counsel</w:t>
      </w:r>
      <w:r w:rsidRPr="008F3240" w:rsidR="001F5FDF">
        <w:rPr>
          <w:b w:val="0"/>
          <w:bCs/>
          <w:i w:val="0"/>
          <w:iCs/>
          <w:highlight w:val="magenta"/>
        </w:rPr>
        <w:t xml:space="preserve"> </w:t>
      </w:r>
      <w:r w:rsidRPr="008F3240" w:rsidR="001F5FDF">
        <w:rPr>
          <w:b w:val="0"/>
          <w:bCs/>
          <w:i w:val="0"/>
          <w:iCs/>
          <w:highlight w:val="magenta"/>
        </w:rPr>
        <w:t xml:space="preserve">and </w:t>
      </w:r>
      <w:r w:rsidRPr="008F3240" w:rsidR="000D6934">
        <w:rPr>
          <w:b w:val="0"/>
          <w:bCs/>
          <w:i w:val="0"/>
          <w:iCs/>
          <w:highlight w:val="magenta"/>
        </w:rPr>
        <w:t>also</w:t>
      </w:r>
      <w:r w:rsidRPr="008F3240" w:rsidR="000D6934">
        <w:rPr>
          <w:b w:val="0"/>
          <w:bCs/>
          <w:i w:val="0"/>
          <w:iCs/>
          <w:highlight w:val="magenta"/>
        </w:rPr>
        <w:t xml:space="preserve"> </w:t>
      </w:r>
      <w:r w:rsidRPr="008F3240" w:rsidR="001F5FDF">
        <w:rPr>
          <w:b w:val="0"/>
          <w:bCs/>
          <w:i w:val="0"/>
          <w:iCs/>
          <w:highlight w:val="magenta"/>
        </w:rPr>
        <w:t xml:space="preserve">delivered </w:t>
      </w:r>
      <w:r w:rsidRPr="008F3240" w:rsidR="000D6934">
        <w:rPr>
          <w:b w:val="0"/>
          <w:bCs/>
          <w:i w:val="0"/>
          <w:iCs/>
          <w:highlight w:val="magenta"/>
        </w:rPr>
        <w:t>to Messrs. Hulio, Sunray</w:t>
      </w:r>
      <w:r w:rsidRPr="008F3240" w:rsidR="00B92A09">
        <w:rPr>
          <w:b w:val="0"/>
          <w:bCs/>
          <w:i w:val="0"/>
          <w:iCs/>
          <w:highlight w:val="magenta"/>
        </w:rPr>
        <w:t>,</w:t>
      </w:r>
      <w:r w:rsidRPr="008F3240" w:rsidR="000D6934">
        <w:rPr>
          <w:b w:val="0"/>
          <w:bCs/>
          <w:i w:val="0"/>
          <w:iCs/>
          <w:highlight w:val="magenta"/>
        </w:rPr>
        <w:t xml:space="preserve"> and Blecher </w:t>
      </w:r>
      <w:r w:rsidRPr="008F3240" w:rsidR="001F5FDF">
        <w:rPr>
          <w:b w:val="0"/>
          <w:bCs/>
          <w:i w:val="0"/>
          <w:iCs/>
          <w:highlight w:val="magenta"/>
        </w:rPr>
        <w:t>a copy of a letter</w:t>
      </w:r>
      <w:r w:rsidRPr="008F3240">
        <w:rPr>
          <w:b w:val="0"/>
          <w:bCs/>
          <w:i w:val="0"/>
          <w:iCs/>
          <w:highlight w:val="magenta"/>
        </w:rPr>
        <w:t>.</w:t>
      </w:r>
      <w:r>
        <w:rPr>
          <w:b w:val="0"/>
          <w:bCs/>
          <w:i w:val="0"/>
          <w:iCs/>
        </w:rPr>
        <w:t xml:space="preserve"> </w:t>
      </w:r>
      <w:r w:rsidR="007E01D4">
        <w:rPr>
          <w:b w:val="0"/>
          <w:bCs/>
          <w:i w:val="0"/>
          <w:iCs/>
        </w:rPr>
        <w:t xml:space="preserve"> (</w:t>
      </w:r>
      <w:bookmarkStart w:id="7" w:name="_Hlk46861997"/>
      <w:r w:rsidR="007E01D4">
        <w:rPr>
          <w:b w:val="0"/>
          <w:bCs/>
          <w:i w:val="0"/>
          <w:iCs/>
        </w:rPr>
        <w:t xml:space="preserve">Gelfand Decl. </w:t>
      </w:r>
      <w:r w:rsidR="007E01D4">
        <w:rPr>
          <w:b w:val="0"/>
          <w:bCs/>
          <w:i w:val="0"/>
          <w:iCs/>
        </w:rPr>
        <w:t>Exh</w:t>
      </w:r>
      <w:r w:rsidR="007E01D4">
        <w:rPr>
          <w:b w:val="0"/>
          <w:bCs/>
          <w:i w:val="0"/>
          <w:iCs/>
        </w:rPr>
        <w:t xml:space="preserve">. </w:t>
      </w:r>
      <w:r w:rsidR="00A71BA5">
        <w:rPr>
          <w:b w:val="0"/>
          <w:bCs/>
          <w:i w:val="0"/>
          <w:iCs/>
        </w:rPr>
        <w:t>F</w:t>
      </w:r>
      <w:r w:rsidR="001F5FDF">
        <w:rPr>
          <w:b w:val="0"/>
          <w:bCs/>
          <w:i w:val="0"/>
          <w:iCs/>
        </w:rPr>
        <w:t xml:space="preserve"> </w:t>
      </w:r>
      <w:bookmarkEnd w:id="7"/>
      <w:r w:rsidR="001F5FDF">
        <w:rPr>
          <w:b w:val="0"/>
          <w:bCs/>
          <w:i w:val="0"/>
          <w:iCs/>
        </w:rPr>
        <w:t>(“</w:t>
      </w:r>
      <w:r w:rsidR="001F5FDF">
        <w:rPr>
          <w:b w:val="0"/>
          <w:bCs/>
          <w:i w:val="0"/>
          <w:iCs/>
        </w:rPr>
        <w:t>Vismonski</w:t>
      </w:r>
      <w:r w:rsidR="001F5FDF">
        <w:rPr>
          <w:b w:val="0"/>
          <w:bCs/>
          <w:i w:val="0"/>
          <w:iCs/>
        </w:rPr>
        <w:t xml:space="preserve"> Letter”)</w:t>
      </w:r>
      <w:r w:rsidR="007E01D4">
        <w:rPr>
          <w:b w:val="0"/>
          <w:bCs/>
          <w:i w:val="0"/>
          <w:iCs/>
        </w:rPr>
        <w:t xml:space="preserve">.) </w:t>
      </w:r>
      <w:r w:rsidR="00E347DA">
        <w:rPr>
          <w:b w:val="0"/>
          <w:bCs/>
          <w:i w:val="0"/>
          <w:iCs/>
        </w:rPr>
        <w:t xml:space="preserve"> </w:t>
      </w:r>
      <w:r w:rsidR="00A71BA5">
        <w:rPr>
          <w:b w:val="0"/>
          <w:bCs/>
          <w:i w:val="0"/>
          <w:iCs/>
        </w:rPr>
        <w:t xml:space="preserve">In </w:t>
      </w:r>
      <w:r w:rsidR="00E347DA">
        <w:rPr>
          <w:b w:val="0"/>
          <w:bCs/>
          <w:i w:val="0"/>
          <w:iCs/>
        </w:rPr>
        <w:t xml:space="preserve">the </w:t>
      </w:r>
      <w:r w:rsidR="00E347DA">
        <w:rPr>
          <w:b w:val="0"/>
          <w:bCs/>
          <w:i w:val="0"/>
          <w:iCs/>
        </w:rPr>
        <w:t>Vismonski</w:t>
      </w:r>
      <w:r w:rsidR="00E347DA">
        <w:rPr>
          <w:b w:val="0"/>
          <w:bCs/>
          <w:i w:val="0"/>
          <w:iCs/>
        </w:rPr>
        <w:t xml:space="preserve"> Letter</w:t>
      </w:r>
      <w:r w:rsidR="00A71BA5">
        <w:rPr>
          <w:b w:val="0"/>
          <w:bCs/>
          <w:i w:val="0"/>
          <w:iCs/>
        </w:rPr>
        <w:t xml:space="preserve">, Deputy State Attorney </w:t>
      </w:r>
      <w:r w:rsidR="00A71BA5">
        <w:rPr>
          <w:b w:val="0"/>
          <w:bCs/>
          <w:i w:val="0"/>
          <w:iCs/>
        </w:rPr>
        <w:t>Vismonski</w:t>
      </w:r>
      <w:r w:rsidR="00A71BA5">
        <w:rPr>
          <w:b w:val="0"/>
          <w:bCs/>
          <w:i w:val="0"/>
          <w:iCs/>
        </w:rPr>
        <w:t xml:space="preserve"> </w:t>
      </w:r>
      <w:r w:rsidR="007E01D4">
        <w:rPr>
          <w:b w:val="0"/>
          <w:bCs/>
          <w:i w:val="0"/>
          <w:iCs/>
        </w:rPr>
        <w:t>informed Defendants of the seizure warrant</w:t>
      </w:r>
      <w:r w:rsidR="008D5185">
        <w:rPr>
          <w:b w:val="0"/>
          <w:bCs/>
          <w:i w:val="0"/>
          <w:iCs/>
        </w:rPr>
        <w:t xml:space="preserve"> and </w:t>
      </w:r>
      <w:r w:rsidR="007E01D4">
        <w:rPr>
          <w:b w:val="0"/>
          <w:bCs/>
          <w:i w:val="0"/>
          <w:iCs/>
        </w:rPr>
        <w:t>explained</w:t>
      </w:r>
      <w:r w:rsidR="00E347DA">
        <w:rPr>
          <w:b w:val="0"/>
          <w:bCs/>
          <w:i w:val="0"/>
          <w:iCs/>
        </w:rPr>
        <w:t>, as is indicated in the letter,</w:t>
      </w:r>
      <w:r w:rsidR="007E01D4">
        <w:rPr>
          <w:b w:val="0"/>
          <w:bCs/>
          <w:i w:val="0"/>
          <w:iCs/>
        </w:rPr>
        <w:t xml:space="preserve"> that “[t]</w:t>
      </w:r>
      <w:r w:rsidRPr="007E01D4" w:rsidR="007E01D4">
        <w:rPr>
          <w:b w:val="0"/>
          <w:bCs/>
          <w:i w:val="0"/>
          <w:iCs/>
        </w:rPr>
        <w:t>he purpose of the Courts’ Order is to prevent disclosure of information, which is likely to cause grave damage to the State of Israel’s national security and foreign relations</w:t>
      </w:r>
      <w:r w:rsidR="007E01D4">
        <w:rPr>
          <w:b w:val="0"/>
          <w:bCs/>
          <w:i w:val="0"/>
          <w:iCs/>
        </w:rPr>
        <w:t>.”  (</w:t>
      </w:r>
      <w:r w:rsidR="008F3240">
        <w:rPr>
          <w:b w:val="0"/>
          <w:bCs/>
          <w:i w:val="0"/>
          <w:iCs/>
        </w:rPr>
        <w:t xml:space="preserve">Gelfand Decl. </w:t>
      </w:r>
      <w:r w:rsidR="008F3240">
        <w:rPr>
          <w:b w:val="0"/>
          <w:bCs/>
          <w:i w:val="0"/>
          <w:iCs/>
        </w:rPr>
        <w:t>Exh</w:t>
      </w:r>
      <w:r w:rsidR="008F3240">
        <w:rPr>
          <w:b w:val="0"/>
          <w:bCs/>
          <w:i w:val="0"/>
          <w:iCs/>
        </w:rPr>
        <w:t xml:space="preserve">. F </w:t>
      </w:r>
      <w:r w:rsidR="007E01D4">
        <w:rPr>
          <w:b w:val="0"/>
          <w:bCs/>
          <w:i w:val="0"/>
          <w:iCs/>
        </w:rPr>
        <w:t xml:space="preserve">¶ 3.)  </w:t>
      </w:r>
      <w:r w:rsidR="008D5185">
        <w:rPr>
          <w:b w:val="0"/>
          <w:bCs/>
          <w:i w:val="0"/>
          <w:iCs/>
        </w:rPr>
        <w:t xml:space="preserve">Deputy State Attorney </w:t>
      </w:r>
      <w:r w:rsidR="008D5185">
        <w:rPr>
          <w:b w:val="0"/>
          <w:bCs/>
          <w:i w:val="0"/>
          <w:iCs/>
        </w:rPr>
        <w:t>Vismonski</w:t>
      </w:r>
      <w:r w:rsidR="008D5185">
        <w:rPr>
          <w:b w:val="0"/>
          <w:bCs/>
          <w:i w:val="0"/>
          <w:iCs/>
        </w:rPr>
        <w:t xml:space="preserve"> </w:t>
      </w:r>
      <w:r w:rsidR="0066114F">
        <w:rPr>
          <w:b w:val="0"/>
          <w:bCs/>
          <w:i w:val="0"/>
          <w:iCs/>
        </w:rPr>
        <w:t>warned</w:t>
      </w:r>
      <w:r w:rsidR="008D5185">
        <w:rPr>
          <w:b w:val="0"/>
          <w:bCs/>
          <w:i w:val="0"/>
          <w:iCs/>
        </w:rPr>
        <w:t xml:space="preserve"> Defendants that they </w:t>
      </w:r>
      <w:r w:rsidR="0066114F">
        <w:rPr>
          <w:b w:val="0"/>
          <w:bCs/>
          <w:i w:val="0"/>
          <w:iCs/>
        </w:rPr>
        <w:t>are</w:t>
      </w:r>
      <w:r w:rsidR="007E01D4">
        <w:rPr>
          <w:b w:val="0"/>
          <w:bCs/>
          <w:i w:val="0"/>
          <w:iCs/>
        </w:rPr>
        <w:t xml:space="preserve"> “</w:t>
      </w:r>
      <w:r w:rsidRPr="007E01D4" w:rsidR="007E01D4">
        <w:rPr>
          <w:b w:val="0"/>
          <w:bCs/>
          <w:i w:val="0"/>
          <w:iCs/>
        </w:rPr>
        <w:t>forbidden to make any disposition of all of the documents and computer materials which are owned or held by the companies, by their employees or by those who act on their behalf</w:t>
      </w:r>
      <w:r w:rsidR="007E01D4">
        <w:rPr>
          <w:b w:val="0"/>
          <w:bCs/>
          <w:i w:val="0"/>
          <w:iCs/>
        </w:rPr>
        <w:t>,” including a prohibition on “</w:t>
      </w:r>
      <w:r w:rsidRPr="007E01D4" w:rsidR="007E01D4">
        <w:rPr>
          <w:b w:val="0"/>
          <w:bCs/>
          <w:i w:val="0"/>
          <w:iCs/>
        </w:rPr>
        <w:t xml:space="preserve">making any change, </w:t>
      </w:r>
      <w:r w:rsidRPr="007E01D4" w:rsidR="007E01D4">
        <w:rPr>
          <w:b w:val="0"/>
          <w:bCs/>
          <w:i w:val="0"/>
          <w:iCs/>
        </w:rPr>
        <w:t>deletion or transfer of these materials to any external person or entity that is not currently employed in one of the companies</w:t>
      </w:r>
      <w:r w:rsidR="007E01D4">
        <w:rPr>
          <w:b w:val="0"/>
          <w:bCs/>
          <w:i w:val="0"/>
          <w:iCs/>
        </w:rPr>
        <w:t>.”  (</w:t>
      </w:r>
      <w:r w:rsidR="008F3240">
        <w:rPr>
          <w:b w:val="0"/>
          <w:bCs/>
          <w:i w:val="0"/>
          <w:iCs/>
        </w:rPr>
        <w:t xml:space="preserve">Gelfand Decl. </w:t>
      </w:r>
      <w:r w:rsidR="008F3240">
        <w:rPr>
          <w:b w:val="0"/>
          <w:bCs/>
          <w:i w:val="0"/>
          <w:iCs/>
        </w:rPr>
        <w:t>Exh</w:t>
      </w:r>
      <w:r w:rsidR="008F3240">
        <w:rPr>
          <w:b w:val="0"/>
          <w:bCs/>
          <w:i w:val="0"/>
          <w:iCs/>
        </w:rPr>
        <w:t xml:space="preserve">. F </w:t>
      </w:r>
      <w:r w:rsidR="007E01D4">
        <w:rPr>
          <w:b w:val="0"/>
          <w:bCs/>
          <w:i w:val="0"/>
          <w:iCs/>
        </w:rPr>
        <w:t xml:space="preserve">¶ 2.)  </w:t>
      </w:r>
      <w:r w:rsidR="008D5185">
        <w:rPr>
          <w:b w:val="0"/>
          <w:bCs/>
          <w:i w:val="0"/>
          <w:iCs/>
        </w:rPr>
        <w:t xml:space="preserve">Deputy State Attorney </w:t>
      </w:r>
      <w:r w:rsidR="008D5185">
        <w:rPr>
          <w:b w:val="0"/>
          <w:bCs/>
          <w:i w:val="0"/>
          <w:iCs/>
        </w:rPr>
        <w:t>Vismonski</w:t>
      </w:r>
      <w:r w:rsidR="008D5185">
        <w:rPr>
          <w:b w:val="0"/>
          <w:bCs/>
          <w:i w:val="0"/>
          <w:iCs/>
        </w:rPr>
        <w:t xml:space="preserve"> also informed Defendants that they </w:t>
      </w:r>
      <w:r w:rsidR="00632C3A">
        <w:rPr>
          <w:b w:val="0"/>
          <w:bCs/>
          <w:i w:val="0"/>
          <w:iCs/>
        </w:rPr>
        <w:t>are</w:t>
      </w:r>
      <w:r w:rsidR="008D5185">
        <w:rPr>
          <w:b w:val="0"/>
          <w:bCs/>
          <w:i w:val="0"/>
          <w:iCs/>
        </w:rPr>
        <w:t xml:space="preserve"> </w:t>
      </w:r>
      <w:r w:rsidR="007E01D4">
        <w:rPr>
          <w:b w:val="0"/>
          <w:bCs/>
          <w:i w:val="0"/>
          <w:iCs/>
        </w:rPr>
        <w:t>prohibited from disclosing “</w:t>
      </w:r>
      <w:r w:rsidRPr="007E01D4" w:rsidR="007E01D4">
        <w:rPr>
          <w:b w:val="0"/>
          <w:bCs/>
          <w:i w:val="0"/>
          <w:iCs/>
        </w:rPr>
        <w:t>any information whatsoever with regard to the Order, including information with regard to the very existence of the Order forbidding publication, to the hands of any person or entity</w:t>
      </w:r>
      <w:r w:rsidR="007E01D4">
        <w:rPr>
          <w:b w:val="0"/>
          <w:bCs/>
          <w:i w:val="0"/>
          <w:iCs/>
        </w:rPr>
        <w:t>,” with a few specific exceptions.  (</w:t>
      </w:r>
      <w:r w:rsidR="00647BA5">
        <w:rPr>
          <w:b w:val="0"/>
          <w:bCs/>
          <w:i w:val="0"/>
          <w:iCs/>
        </w:rPr>
        <w:t xml:space="preserve">Gelfand Decl. </w:t>
      </w:r>
      <w:r w:rsidR="00647BA5">
        <w:rPr>
          <w:b w:val="0"/>
          <w:bCs/>
          <w:i w:val="0"/>
          <w:iCs/>
        </w:rPr>
        <w:t>Exh</w:t>
      </w:r>
      <w:r w:rsidR="00647BA5">
        <w:rPr>
          <w:b w:val="0"/>
          <w:bCs/>
          <w:i w:val="0"/>
          <w:iCs/>
        </w:rPr>
        <w:t xml:space="preserve">. F </w:t>
      </w:r>
      <w:r w:rsidR="007E01D4">
        <w:rPr>
          <w:b w:val="0"/>
          <w:bCs/>
          <w:i w:val="0"/>
          <w:iCs/>
        </w:rPr>
        <w:t>¶ </w:t>
      </w:r>
      <w:r>
        <w:rPr>
          <w:b w:val="0"/>
          <w:bCs/>
          <w:i w:val="0"/>
          <w:iCs/>
        </w:rPr>
        <w:t>4.)</w:t>
      </w:r>
    </w:p>
    <w:p w:rsidR="00CA76DE" w:rsidRPr="00C16AD2" w:rsidP="007108EF">
      <w:pPr>
        <w:pStyle w:val="Heading4"/>
        <w:tabs>
          <w:tab w:val="clear" w:pos="6480"/>
        </w:tabs>
        <w:ind w:left="0" w:firstLine="720"/>
        <w:jc w:val="both"/>
        <w:rPr>
          <w:b w:val="0"/>
          <w:bCs/>
          <w:i w:val="0"/>
          <w:iCs/>
        </w:rPr>
      </w:pPr>
      <w:r w:rsidRPr="00C16AD2">
        <w:rPr>
          <w:b w:val="0"/>
          <w:bCs/>
          <w:i w:val="0"/>
          <w:iCs/>
        </w:rPr>
        <w:t xml:space="preserve">At the time Defendants received </w:t>
      </w:r>
      <w:r w:rsidR="008D5185">
        <w:rPr>
          <w:b w:val="0"/>
          <w:bCs/>
          <w:i w:val="0"/>
          <w:iCs/>
        </w:rPr>
        <w:t xml:space="preserve">the </w:t>
      </w:r>
      <w:r w:rsidR="00E347DA">
        <w:rPr>
          <w:b w:val="0"/>
          <w:bCs/>
          <w:i w:val="0"/>
          <w:iCs/>
        </w:rPr>
        <w:t>Vismonski</w:t>
      </w:r>
      <w:r w:rsidR="00E347DA">
        <w:rPr>
          <w:b w:val="0"/>
          <w:bCs/>
          <w:i w:val="0"/>
          <w:iCs/>
        </w:rPr>
        <w:t xml:space="preserve"> Letter</w:t>
      </w:r>
      <w:r w:rsidRPr="00C16AD2">
        <w:rPr>
          <w:b w:val="0"/>
          <w:bCs/>
          <w:i w:val="0"/>
          <w:iCs/>
        </w:rPr>
        <w:t xml:space="preserve">, a gag order barred Defendants from disclosing the existence of the </w:t>
      </w:r>
      <w:r w:rsidR="000C6EA6">
        <w:rPr>
          <w:b w:val="0"/>
          <w:bCs/>
          <w:i w:val="0"/>
          <w:iCs/>
        </w:rPr>
        <w:t>Order</w:t>
      </w:r>
      <w:r w:rsidRPr="00C16AD2">
        <w:rPr>
          <w:b w:val="0"/>
          <w:bCs/>
          <w:i w:val="0"/>
          <w:iCs/>
        </w:rPr>
        <w:t xml:space="preserve"> to this Court</w:t>
      </w:r>
      <w:r>
        <w:rPr>
          <w:b w:val="0"/>
          <w:bCs/>
          <w:i w:val="0"/>
          <w:iCs/>
        </w:rPr>
        <w:t xml:space="preserve"> or Plaintiffs</w:t>
      </w:r>
      <w:r w:rsidRPr="00C16AD2">
        <w:rPr>
          <w:b w:val="0"/>
          <w:bCs/>
          <w:i w:val="0"/>
          <w:iCs/>
        </w:rPr>
        <w:t xml:space="preserve">.  </w:t>
      </w:r>
      <w:r w:rsidR="00647BA5">
        <w:rPr>
          <w:b w:val="0"/>
          <w:bCs/>
          <w:i w:val="0"/>
          <w:iCs/>
        </w:rPr>
        <w:t xml:space="preserve">(Gelfand Decl. </w:t>
      </w:r>
      <w:r w:rsidR="00647BA5">
        <w:rPr>
          <w:b w:val="0"/>
          <w:bCs/>
          <w:i w:val="0"/>
          <w:iCs/>
        </w:rPr>
        <w:t>Exh</w:t>
      </w:r>
      <w:r w:rsidR="00647BA5">
        <w:rPr>
          <w:b w:val="0"/>
          <w:bCs/>
          <w:i w:val="0"/>
          <w:iCs/>
        </w:rPr>
        <w:t>. F ¶ 4.)</w:t>
      </w:r>
      <w:r w:rsidR="00647BA5">
        <w:rPr>
          <w:b w:val="0"/>
          <w:bCs/>
          <w:i w:val="0"/>
          <w:iCs/>
        </w:rPr>
        <w:t xml:space="preserve">  </w:t>
      </w:r>
      <w:r w:rsidRPr="00647BA5">
        <w:rPr>
          <w:b w:val="0"/>
          <w:bCs/>
          <w:i w:val="0"/>
          <w:iCs/>
          <w:highlight w:val="magenta"/>
        </w:rPr>
        <w:t xml:space="preserve">Defendants </w:t>
      </w:r>
      <w:r w:rsidRPr="00647BA5" w:rsidR="00060143">
        <w:rPr>
          <w:b w:val="0"/>
          <w:bCs/>
          <w:i w:val="0"/>
          <w:iCs/>
          <w:highlight w:val="magenta"/>
        </w:rPr>
        <w:t>subsequently</w:t>
      </w:r>
      <w:r w:rsidRPr="00647BA5" w:rsidR="00E347DA">
        <w:rPr>
          <w:b w:val="0"/>
          <w:bCs/>
          <w:i w:val="0"/>
          <w:iCs/>
          <w:highlight w:val="magenta"/>
        </w:rPr>
        <w:t xml:space="preserve"> </w:t>
      </w:r>
      <w:r w:rsidRPr="00647BA5">
        <w:rPr>
          <w:b w:val="0"/>
          <w:bCs/>
          <w:i w:val="0"/>
          <w:iCs/>
          <w:highlight w:val="magenta"/>
        </w:rPr>
        <w:t xml:space="preserve">sought permission from </w:t>
      </w:r>
      <w:r w:rsidRPr="00647BA5" w:rsidR="000C6EA6">
        <w:rPr>
          <w:b w:val="0"/>
          <w:bCs/>
          <w:i w:val="0"/>
          <w:iCs/>
          <w:highlight w:val="magenta"/>
        </w:rPr>
        <w:t xml:space="preserve">the Israeli State Attorney’s office </w:t>
      </w:r>
      <w:r w:rsidRPr="00647BA5">
        <w:rPr>
          <w:b w:val="0"/>
          <w:bCs/>
          <w:i w:val="0"/>
          <w:iCs/>
          <w:highlight w:val="magenta"/>
        </w:rPr>
        <w:t xml:space="preserve">to disclose the </w:t>
      </w:r>
      <w:r w:rsidRPr="00647BA5" w:rsidR="000C6EA6">
        <w:rPr>
          <w:b w:val="0"/>
          <w:bCs/>
          <w:i w:val="0"/>
          <w:iCs/>
          <w:highlight w:val="magenta"/>
        </w:rPr>
        <w:t>Order</w:t>
      </w:r>
      <w:r w:rsidRPr="00647BA5">
        <w:rPr>
          <w:b w:val="0"/>
          <w:bCs/>
          <w:i w:val="0"/>
          <w:iCs/>
          <w:highlight w:val="magenta"/>
        </w:rPr>
        <w:t xml:space="preserve">, and on July 22, 2020, Defendants and </w:t>
      </w:r>
      <w:r w:rsidRPr="00647BA5" w:rsidR="000C6EA6">
        <w:rPr>
          <w:b w:val="0"/>
          <w:bCs/>
          <w:i w:val="0"/>
          <w:iCs/>
          <w:highlight w:val="magenta"/>
        </w:rPr>
        <w:t xml:space="preserve">the Israeli State Attorney’s office </w:t>
      </w:r>
      <w:r w:rsidRPr="00647BA5">
        <w:rPr>
          <w:b w:val="0"/>
          <w:bCs/>
          <w:i w:val="0"/>
          <w:iCs/>
          <w:highlight w:val="magenta"/>
        </w:rPr>
        <w:t xml:space="preserve">jointly requested </w:t>
      </w:r>
      <w:r w:rsidRPr="00647BA5" w:rsidR="008D5185">
        <w:rPr>
          <w:b w:val="0"/>
          <w:bCs/>
          <w:i w:val="0"/>
          <w:iCs/>
          <w:highlight w:val="magenta"/>
        </w:rPr>
        <w:t xml:space="preserve">that Chief Justice </w:t>
      </w:r>
      <w:r w:rsidRPr="00647BA5" w:rsidR="008D5185">
        <w:rPr>
          <w:b w:val="0"/>
          <w:bCs/>
          <w:i w:val="0"/>
          <w:iCs/>
          <w:highlight w:val="magenta"/>
        </w:rPr>
        <w:t>Uziel</w:t>
      </w:r>
      <w:r w:rsidRPr="00647BA5" w:rsidR="008D5185">
        <w:rPr>
          <w:b w:val="0"/>
          <w:bCs/>
          <w:i w:val="0"/>
          <w:iCs/>
          <w:highlight w:val="magenta"/>
        </w:rPr>
        <w:t xml:space="preserve"> </w:t>
      </w:r>
      <w:r w:rsidRPr="00647BA5" w:rsidR="0066114F">
        <w:rPr>
          <w:b w:val="0"/>
          <w:bCs/>
          <w:i w:val="0"/>
          <w:iCs/>
          <w:highlight w:val="magenta"/>
        </w:rPr>
        <w:t xml:space="preserve">issue an </w:t>
      </w:r>
      <w:r w:rsidRPr="00647BA5" w:rsidR="008D5185">
        <w:rPr>
          <w:b w:val="0"/>
          <w:bCs/>
          <w:i w:val="0"/>
          <w:iCs/>
          <w:highlight w:val="magenta"/>
        </w:rPr>
        <w:t xml:space="preserve">order lifting </w:t>
      </w:r>
      <w:r w:rsidRPr="00647BA5">
        <w:rPr>
          <w:b w:val="0"/>
          <w:bCs/>
          <w:i w:val="0"/>
          <w:iCs/>
          <w:highlight w:val="magenta"/>
        </w:rPr>
        <w:t>the gag order</w:t>
      </w:r>
      <w:r w:rsidRPr="00647BA5" w:rsidR="00422133">
        <w:rPr>
          <w:b w:val="0"/>
          <w:bCs/>
          <w:i w:val="0"/>
          <w:iCs/>
          <w:highlight w:val="magenta"/>
        </w:rPr>
        <w:t xml:space="preserve"> </w:t>
      </w:r>
      <w:r w:rsidRPr="00647BA5" w:rsidR="0066114F">
        <w:rPr>
          <w:b w:val="0"/>
          <w:bCs/>
          <w:i w:val="0"/>
          <w:iCs/>
          <w:highlight w:val="magenta"/>
        </w:rPr>
        <w:t>for the limited purpose of</w:t>
      </w:r>
      <w:r w:rsidRPr="00647BA5" w:rsidR="008D5185">
        <w:rPr>
          <w:b w:val="0"/>
          <w:bCs/>
          <w:i w:val="0"/>
          <w:iCs/>
          <w:highlight w:val="magenta"/>
        </w:rPr>
        <w:t xml:space="preserve"> </w:t>
      </w:r>
      <w:r w:rsidRPr="00647BA5" w:rsidR="00422133">
        <w:rPr>
          <w:b w:val="0"/>
          <w:bCs/>
          <w:i w:val="0"/>
          <w:iCs/>
          <w:highlight w:val="magenta"/>
        </w:rPr>
        <w:t>allow</w:t>
      </w:r>
      <w:r w:rsidRPr="00647BA5" w:rsidR="0066114F">
        <w:rPr>
          <w:b w:val="0"/>
          <w:bCs/>
          <w:i w:val="0"/>
          <w:iCs/>
          <w:highlight w:val="magenta"/>
        </w:rPr>
        <w:t>ing</w:t>
      </w:r>
      <w:r w:rsidRPr="00647BA5" w:rsidR="00422133">
        <w:rPr>
          <w:b w:val="0"/>
          <w:bCs/>
          <w:i w:val="0"/>
          <w:iCs/>
          <w:highlight w:val="magenta"/>
        </w:rPr>
        <w:t xml:space="preserve"> disclosure</w:t>
      </w:r>
      <w:r w:rsidRPr="00647BA5">
        <w:rPr>
          <w:b w:val="0"/>
          <w:bCs/>
          <w:i w:val="0"/>
          <w:iCs/>
          <w:highlight w:val="magenta"/>
        </w:rPr>
        <w:t xml:space="preserve"> </w:t>
      </w:r>
      <w:r w:rsidRPr="00647BA5" w:rsidR="008D5185">
        <w:rPr>
          <w:b w:val="0"/>
          <w:bCs/>
          <w:i w:val="0"/>
          <w:iCs/>
          <w:highlight w:val="magenta"/>
        </w:rPr>
        <w:t xml:space="preserve">of the </w:t>
      </w:r>
      <w:r w:rsidRPr="00647BA5" w:rsidR="000C6EA6">
        <w:rPr>
          <w:b w:val="0"/>
          <w:bCs/>
          <w:i w:val="0"/>
          <w:iCs/>
          <w:highlight w:val="magenta"/>
        </w:rPr>
        <w:t>Request, the Order</w:t>
      </w:r>
      <w:r w:rsidRPr="00647BA5" w:rsidR="00E347DA">
        <w:rPr>
          <w:b w:val="0"/>
          <w:bCs/>
          <w:i w:val="0"/>
          <w:iCs/>
          <w:highlight w:val="magenta"/>
        </w:rPr>
        <w:t>,</w:t>
      </w:r>
      <w:r w:rsidRPr="00647BA5" w:rsidR="000C6EA6">
        <w:rPr>
          <w:b w:val="0"/>
          <w:bCs/>
          <w:i w:val="0"/>
          <w:iCs/>
          <w:highlight w:val="magenta"/>
        </w:rPr>
        <w:t xml:space="preserve"> and </w:t>
      </w:r>
      <w:r w:rsidRPr="00647BA5" w:rsidR="00E347DA">
        <w:rPr>
          <w:b w:val="0"/>
          <w:bCs/>
          <w:i w:val="0"/>
          <w:iCs/>
          <w:highlight w:val="magenta"/>
        </w:rPr>
        <w:t xml:space="preserve">the </w:t>
      </w:r>
      <w:r w:rsidRPr="00647BA5" w:rsidR="000C6EA6">
        <w:rPr>
          <w:b w:val="0"/>
          <w:bCs/>
          <w:i w:val="0"/>
          <w:iCs/>
          <w:highlight w:val="magenta"/>
        </w:rPr>
        <w:t>Vismonski</w:t>
      </w:r>
      <w:r w:rsidRPr="00647BA5" w:rsidR="000C6EA6">
        <w:rPr>
          <w:b w:val="0"/>
          <w:bCs/>
          <w:i w:val="0"/>
          <w:iCs/>
          <w:highlight w:val="magenta"/>
        </w:rPr>
        <w:t xml:space="preserve"> Letter</w:t>
      </w:r>
      <w:r w:rsidRPr="00647BA5" w:rsidR="008D5185">
        <w:rPr>
          <w:b w:val="0"/>
          <w:bCs/>
          <w:i w:val="0"/>
          <w:iCs/>
          <w:highlight w:val="magenta"/>
        </w:rPr>
        <w:t xml:space="preserve"> </w:t>
      </w:r>
      <w:r w:rsidRPr="00647BA5">
        <w:rPr>
          <w:b w:val="0"/>
          <w:bCs/>
          <w:i w:val="0"/>
          <w:iCs/>
          <w:highlight w:val="magenta"/>
        </w:rPr>
        <w:t>to this Court</w:t>
      </w:r>
      <w:r w:rsidRPr="00647BA5" w:rsidR="00E347DA">
        <w:rPr>
          <w:b w:val="0"/>
          <w:bCs/>
          <w:i w:val="0"/>
          <w:iCs/>
          <w:highlight w:val="magenta"/>
        </w:rPr>
        <w:t xml:space="preserve"> </w:t>
      </w:r>
      <w:r w:rsidRPr="00647BA5">
        <w:rPr>
          <w:b w:val="0"/>
          <w:bCs/>
          <w:i w:val="0"/>
          <w:iCs/>
          <w:highlight w:val="magenta"/>
        </w:rPr>
        <w:t xml:space="preserve">and to Plaintiffs’ counsel.  </w:t>
      </w:r>
      <w:r w:rsidRPr="00647BA5" w:rsidR="007108EF">
        <w:rPr>
          <w:b w:val="0"/>
          <w:bCs/>
          <w:i w:val="0"/>
          <w:iCs/>
          <w:highlight w:val="magenta"/>
        </w:rPr>
        <w:t xml:space="preserve">Dr. </w:t>
      </w:r>
      <w:r w:rsidRPr="00647BA5" w:rsidR="007108EF">
        <w:rPr>
          <w:b w:val="0"/>
          <w:bCs/>
          <w:i w:val="0"/>
          <w:iCs/>
          <w:highlight w:val="magenta"/>
        </w:rPr>
        <w:t>Vismonski</w:t>
      </w:r>
      <w:r w:rsidRPr="00647BA5" w:rsidR="007108EF">
        <w:rPr>
          <w:b w:val="0"/>
          <w:bCs/>
          <w:i w:val="0"/>
          <w:iCs/>
          <w:highlight w:val="magenta"/>
        </w:rPr>
        <w:t xml:space="preserve"> conditioned his consent to </w:t>
      </w:r>
      <w:r w:rsidRPr="00647BA5" w:rsidR="00E347DA">
        <w:rPr>
          <w:b w:val="0"/>
          <w:bCs/>
          <w:i w:val="0"/>
          <w:iCs/>
          <w:highlight w:val="magenta"/>
        </w:rPr>
        <w:t xml:space="preserve">the joint </w:t>
      </w:r>
      <w:r w:rsidRPr="00647BA5" w:rsidR="007108EF">
        <w:rPr>
          <w:b w:val="0"/>
          <w:bCs/>
          <w:i w:val="0"/>
          <w:iCs/>
          <w:highlight w:val="magenta"/>
        </w:rPr>
        <w:t xml:space="preserve">request </w:t>
      </w:r>
      <w:r w:rsidRPr="00647BA5" w:rsidR="00E347DA">
        <w:rPr>
          <w:b w:val="0"/>
          <w:bCs/>
          <w:i w:val="0"/>
          <w:iCs/>
          <w:highlight w:val="magenta"/>
        </w:rPr>
        <w:t xml:space="preserve">to the </w:t>
      </w:r>
      <w:r w:rsidRPr="00647BA5" w:rsidR="007108EF">
        <w:rPr>
          <w:b w:val="0"/>
          <w:bCs/>
          <w:i w:val="0"/>
          <w:iCs/>
          <w:highlight w:val="magenta"/>
        </w:rPr>
        <w:t>partial lift</w:t>
      </w:r>
      <w:r w:rsidRPr="00647BA5" w:rsidR="00E347DA">
        <w:rPr>
          <w:b w:val="0"/>
          <w:bCs/>
          <w:i w:val="0"/>
          <w:iCs/>
          <w:highlight w:val="magenta"/>
        </w:rPr>
        <w:t>ing of</w:t>
      </w:r>
      <w:r w:rsidRPr="00647BA5" w:rsidR="007108EF">
        <w:rPr>
          <w:b w:val="0"/>
          <w:bCs/>
          <w:i w:val="0"/>
          <w:iCs/>
          <w:highlight w:val="magenta"/>
        </w:rPr>
        <w:t xml:space="preserve"> the gag order </w:t>
      </w:r>
      <w:r w:rsidRPr="00647BA5" w:rsidR="00E347DA">
        <w:rPr>
          <w:b w:val="0"/>
          <w:bCs/>
          <w:i w:val="0"/>
          <w:iCs/>
          <w:highlight w:val="magenta"/>
        </w:rPr>
        <w:t xml:space="preserve">on </w:t>
      </w:r>
      <w:r w:rsidRPr="00647BA5" w:rsidR="007108EF">
        <w:rPr>
          <w:b w:val="0"/>
          <w:bCs/>
          <w:i w:val="0"/>
          <w:iCs/>
          <w:highlight w:val="magenta"/>
        </w:rPr>
        <w:t>Defendants</w:t>
      </w:r>
      <w:r w:rsidRPr="00647BA5" w:rsidR="00E347DA">
        <w:rPr>
          <w:b w:val="0"/>
          <w:bCs/>
          <w:i w:val="0"/>
          <w:iCs/>
          <w:highlight w:val="magenta"/>
        </w:rPr>
        <w:t xml:space="preserve">’ written promise to </w:t>
      </w:r>
      <w:r w:rsidRPr="00647BA5" w:rsidR="007108EF">
        <w:rPr>
          <w:b w:val="0"/>
          <w:bCs/>
          <w:i w:val="0"/>
          <w:iCs/>
          <w:highlight w:val="magenta"/>
        </w:rPr>
        <w:t xml:space="preserve">use best efforts to </w:t>
      </w:r>
      <w:r w:rsidRPr="00647BA5" w:rsidR="00E347DA">
        <w:rPr>
          <w:b w:val="0"/>
          <w:bCs/>
          <w:i w:val="0"/>
          <w:iCs/>
          <w:highlight w:val="magenta"/>
        </w:rPr>
        <w:t xml:space="preserve">request that </w:t>
      </w:r>
      <w:r w:rsidRPr="00647BA5" w:rsidR="007108EF">
        <w:rPr>
          <w:b w:val="0"/>
          <w:bCs/>
          <w:i w:val="0"/>
          <w:iCs/>
          <w:highlight w:val="magenta"/>
        </w:rPr>
        <w:t xml:space="preserve">this Court </w:t>
      </w:r>
      <w:r w:rsidRPr="00647BA5" w:rsidR="006C5AB8">
        <w:rPr>
          <w:b w:val="0"/>
          <w:bCs/>
          <w:i w:val="0"/>
          <w:iCs/>
          <w:highlight w:val="magenta"/>
        </w:rPr>
        <w:t xml:space="preserve">(the United States District Court for the Northern District of California) </w:t>
      </w:r>
      <w:r w:rsidRPr="00647BA5" w:rsidR="00E347DA">
        <w:rPr>
          <w:b w:val="0"/>
          <w:bCs/>
          <w:i w:val="0"/>
          <w:iCs/>
          <w:highlight w:val="magenta"/>
        </w:rPr>
        <w:t xml:space="preserve">order </w:t>
      </w:r>
      <w:r w:rsidRPr="00647BA5" w:rsidR="00422133">
        <w:rPr>
          <w:b w:val="0"/>
          <w:bCs/>
          <w:i w:val="0"/>
          <w:iCs/>
          <w:highlight w:val="magenta"/>
        </w:rPr>
        <w:t xml:space="preserve">that </w:t>
      </w:r>
      <w:r w:rsidRPr="00647BA5" w:rsidR="00E44311">
        <w:rPr>
          <w:b w:val="0"/>
          <w:bCs/>
          <w:i w:val="0"/>
          <w:iCs/>
          <w:highlight w:val="magenta"/>
        </w:rPr>
        <w:t xml:space="preserve">the Sealed Documents and </w:t>
      </w:r>
      <w:r w:rsidRPr="00647BA5" w:rsidR="00422133">
        <w:rPr>
          <w:b w:val="0"/>
          <w:bCs/>
          <w:i w:val="0"/>
          <w:iCs/>
          <w:highlight w:val="magenta"/>
        </w:rPr>
        <w:t xml:space="preserve">information </w:t>
      </w:r>
      <w:r w:rsidRPr="00647BA5" w:rsidR="00E44311">
        <w:rPr>
          <w:b w:val="0"/>
          <w:bCs/>
          <w:i w:val="0"/>
          <w:iCs/>
          <w:highlight w:val="magenta"/>
        </w:rPr>
        <w:t xml:space="preserve">related to them </w:t>
      </w:r>
      <w:r w:rsidRPr="00647BA5" w:rsidR="00422133">
        <w:rPr>
          <w:b w:val="0"/>
          <w:bCs/>
          <w:i w:val="0"/>
          <w:iCs/>
          <w:highlight w:val="magenta"/>
        </w:rPr>
        <w:t xml:space="preserve">not be disseminated </w:t>
      </w:r>
      <w:r w:rsidRPr="00647BA5" w:rsidR="008D5185">
        <w:rPr>
          <w:b w:val="0"/>
          <w:bCs/>
          <w:i w:val="0"/>
          <w:iCs/>
          <w:highlight w:val="magenta"/>
        </w:rPr>
        <w:t>further</w:t>
      </w:r>
      <w:r w:rsidRPr="00647BA5" w:rsidR="007108EF">
        <w:rPr>
          <w:b w:val="0"/>
          <w:bCs/>
          <w:i w:val="0"/>
          <w:iCs/>
          <w:highlight w:val="magenta"/>
        </w:rPr>
        <w:t xml:space="preserve"> and </w:t>
      </w:r>
      <w:r w:rsidRPr="00647BA5" w:rsidR="003A19C3">
        <w:rPr>
          <w:b w:val="0"/>
          <w:bCs/>
          <w:i w:val="0"/>
          <w:iCs/>
          <w:highlight w:val="magenta"/>
        </w:rPr>
        <w:t>remain under</w:t>
      </w:r>
      <w:r w:rsidRPr="00647BA5" w:rsidR="007108EF">
        <w:rPr>
          <w:b w:val="0"/>
          <w:bCs/>
          <w:i w:val="0"/>
          <w:iCs/>
          <w:highlight w:val="magenta"/>
        </w:rPr>
        <w:t xml:space="preserve"> </w:t>
      </w:r>
      <w:r w:rsidRPr="00647BA5" w:rsidR="00E44311">
        <w:rPr>
          <w:b w:val="0"/>
          <w:bCs/>
          <w:i w:val="0"/>
          <w:iCs/>
          <w:highlight w:val="magenta"/>
        </w:rPr>
        <w:t>seal</w:t>
      </w:r>
      <w:r w:rsidRPr="00647BA5" w:rsidR="00422133">
        <w:rPr>
          <w:b w:val="0"/>
          <w:bCs/>
          <w:i w:val="0"/>
          <w:iCs/>
          <w:highlight w:val="magenta"/>
        </w:rPr>
        <w:t xml:space="preserve">.  </w:t>
      </w:r>
      <w:r w:rsidRPr="00647BA5" w:rsidR="008D5185">
        <w:rPr>
          <w:b w:val="0"/>
          <w:bCs/>
          <w:i w:val="0"/>
          <w:iCs/>
          <w:highlight w:val="magenta"/>
        </w:rPr>
        <w:t xml:space="preserve">Chief Justice </w:t>
      </w:r>
      <w:r w:rsidRPr="00647BA5" w:rsidR="00422133">
        <w:rPr>
          <w:b w:val="0"/>
          <w:bCs/>
          <w:i w:val="0"/>
          <w:iCs/>
          <w:highlight w:val="magenta"/>
        </w:rPr>
        <w:t>Uziel</w:t>
      </w:r>
      <w:r w:rsidRPr="00647BA5" w:rsidR="00422133">
        <w:rPr>
          <w:b w:val="0"/>
          <w:bCs/>
          <w:i w:val="0"/>
          <w:iCs/>
          <w:highlight w:val="magenta"/>
        </w:rPr>
        <w:t xml:space="preserve"> granted the joint request, authorizing Defendants to submit the Sealed Documents to this Court and to Plaintiffs’ counsel.</w:t>
      </w:r>
      <w:commentRangeStart w:id="8"/>
      <w:r>
        <w:rPr>
          <w:rStyle w:val="FootnoteReference"/>
          <w:b w:val="0"/>
          <w:bCs/>
          <w:i w:val="0"/>
          <w:iCs/>
        </w:rPr>
        <w:footnoteReference w:id="3"/>
      </w:r>
      <w:r w:rsidR="00422133">
        <w:rPr>
          <w:b w:val="0"/>
          <w:bCs/>
          <w:i w:val="0"/>
          <w:iCs/>
        </w:rPr>
        <w:t xml:space="preserve">  </w:t>
      </w:r>
      <w:commentRangeEnd w:id="8"/>
      <w:r w:rsidR="003A19C3">
        <w:rPr>
          <w:rStyle w:val="CommentReference"/>
          <w:b w:val="0"/>
          <w:i w:val="0"/>
        </w:rPr>
        <w:commentReference w:id="8"/>
      </w:r>
      <w:r w:rsidR="008D5185">
        <w:rPr>
          <w:b w:val="0"/>
          <w:bCs/>
          <w:i w:val="0"/>
          <w:iCs/>
        </w:rPr>
        <w:t xml:space="preserve">Although Chief Justice </w:t>
      </w:r>
      <w:r w:rsidR="008D5185">
        <w:rPr>
          <w:b w:val="0"/>
          <w:bCs/>
          <w:i w:val="0"/>
          <w:iCs/>
        </w:rPr>
        <w:t>Uziel’s</w:t>
      </w:r>
      <w:r w:rsidR="008D5185">
        <w:rPr>
          <w:b w:val="0"/>
          <w:bCs/>
          <w:i w:val="0"/>
          <w:iCs/>
        </w:rPr>
        <w:t xml:space="preserve"> order granting a limited lifting of the gag order itself remains subject to the same gag order</w:t>
      </w:r>
      <w:r w:rsidR="00422133">
        <w:rPr>
          <w:b w:val="0"/>
          <w:bCs/>
          <w:i w:val="0"/>
          <w:iCs/>
        </w:rPr>
        <w:t xml:space="preserve">, Defendants </w:t>
      </w:r>
      <w:r w:rsidR="008D5185">
        <w:rPr>
          <w:b w:val="0"/>
          <w:bCs/>
          <w:i w:val="0"/>
          <w:iCs/>
        </w:rPr>
        <w:t xml:space="preserve">are </w:t>
      </w:r>
      <w:r w:rsidR="00E44311">
        <w:rPr>
          <w:b w:val="0"/>
          <w:bCs/>
          <w:i w:val="0"/>
          <w:iCs/>
        </w:rPr>
        <w:t xml:space="preserve">presently </w:t>
      </w:r>
      <w:r w:rsidR="008D5185">
        <w:rPr>
          <w:b w:val="0"/>
          <w:bCs/>
          <w:i w:val="0"/>
          <w:iCs/>
        </w:rPr>
        <w:t xml:space="preserve">seeking permission to share that further order of Chief Justice </w:t>
      </w:r>
      <w:r w:rsidR="008D5185">
        <w:rPr>
          <w:b w:val="0"/>
          <w:bCs/>
          <w:i w:val="0"/>
          <w:iCs/>
        </w:rPr>
        <w:t>Uziel</w:t>
      </w:r>
      <w:r w:rsidR="008D5185">
        <w:rPr>
          <w:b w:val="0"/>
          <w:bCs/>
          <w:i w:val="0"/>
          <w:iCs/>
        </w:rPr>
        <w:t xml:space="preserve"> with the Court and Plaintiffs.  </w:t>
      </w:r>
    </w:p>
    <w:p w:rsidR="00226C55" w:rsidRPr="00FF0F1D" w:rsidP="00FF0F1D">
      <w:pPr>
        <w:pStyle w:val="Heading4"/>
        <w:tabs>
          <w:tab w:val="clear" w:pos="6480"/>
        </w:tabs>
        <w:ind w:left="0" w:firstLine="720"/>
        <w:jc w:val="both"/>
        <w:rPr>
          <w:b w:val="0"/>
          <w:bCs/>
          <w:i w:val="0"/>
          <w:iCs/>
        </w:rPr>
      </w:pPr>
      <w:r>
        <w:rPr>
          <w:b w:val="0"/>
          <w:bCs/>
          <w:i w:val="0"/>
          <w:iCs/>
        </w:rPr>
        <w:t xml:space="preserve">Defendants seek to file </w:t>
      </w:r>
      <w:r w:rsidRPr="00CA1EEF">
        <w:rPr>
          <w:b w:val="0"/>
          <w:bCs/>
          <w:i w:val="0"/>
          <w:iCs/>
          <w:highlight w:val="yellow"/>
        </w:rPr>
        <w:t xml:space="preserve">paragraphs </w:t>
      </w:r>
      <w:r w:rsidRPr="00CA1EEF" w:rsidR="00020CF7">
        <w:rPr>
          <w:b w:val="0"/>
          <w:bCs/>
          <w:i w:val="0"/>
          <w:iCs/>
          <w:highlight w:val="yellow"/>
        </w:rPr>
        <w:t>3-</w:t>
      </w:r>
      <w:r w:rsidRPr="00CA1EEF" w:rsidR="00CA1EEF">
        <w:rPr>
          <w:b w:val="0"/>
          <w:bCs/>
          <w:i w:val="0"/>
          <w:iCs/>
          <w:highlight w:val="yellow"/>
        </w:rPr>
        <w:t>10</w:t>
      </w:r>
      <w:r w:rsidRPr="00CA1EEF" w:rsidR="00B66404">
        <w:rPr>
          <w:b w:val="0"/>
          <w:bCs/>
          <w:i w:val="0"/>
          <w:iCs/>
          <w:highlight w:val="yellow"/>
        </w:rPr>
        <w:t xml:space="preserve"> </w:t>
      </w:r>
      <w:r w:rsidRPr="00CA1EEF">
        <w:rPr>
          <w:b w:val="0"/>
          <w:bCs/>
          <w:i w:val="0"/>
          <w:iCs/>
          <w:highlight w:val="yellow"/>
        </w:rPr>
        <w:t xml:space="preserve">and </w:t>
      </w:r>
      <w:r w:rsidRPr="00CA1EEF" w:rsidR="00CA1EEF">
        <w:rPr>
          <w:b w:val="0"/>
          <w:bCs/>
          <w:i w:val="0"/>
          <w:iCs/>
          <w:highlight w:val="yellow"/>
        </w:rPr>
        <w:t>1</w:t>
      </w:r>
      <w:r w:rsidRPr="00647BA5" w:rsidR="00CA1EEF">
        <w:rPr>
          <w:b w:val="0"/>
          <w:bCs/>
          <w:i w:val="0"/>
          <w:iCs/>
          <w:highlight w:val="yellow"/>
        </w:rPr>
        <w:t>2</w:t>
      </w:r>
      <w:r w:rsidRPr="00FF0F1D" w:rsidR="00CA1EEF">
        <w:rPr>
          <w:b w:val="0"/>
          <w:bCs/>
          <w:i w:val="0"/>
          <w:iCs/>
        </w:rPr>
        <w:t xml:space="preserve"> </w:t>
      </w:r>
      <w:r w:rsidRPr="00FF0F1D">
        <w:rPr>
          <w:b w:val="0"/>
          <w:bCs/>
          <w:i w:val="0"/>
          <w:iCs/>
        </w:rPr>
        <w:t>of this Declaration under seal</w:t>
      </w:r>
      <w:r w:rsidR="008D5185">
        <w:rPr>
          <w:b w:val="0"/>
          <w:bCs/>
          <w:i w:val="0"/>
          <w:iCs/>
        </w:rPr>
        <w:t xml:space="preserve"> and</w:t>
      </w:r>
      <w:r w:rsidR="008F551E">
        <w:rPr>
          <w:b w:val="0"/>
          <w:bCs/>
          <w:i w:val="0"/>
          <w:iCs/>
        </w:rPr>
        <w:t>, to the extent necessary in the future,</w:t>
      </w:r>
      <w:r w:rsidR="008D5185">
        <w:rPr>
          <w:b w:val="0"/>
          <w:bCs/>
          <w:i w:val="0"/>
          <w:iCs/>
        </w:rPr>
        <w:t xml:space="preserve"> permiss</w:t>
      </w:r>
      <w:r w:rsidR="008F551E">
        <w:rPr>
          <w:b w:val="0"/>
          <w:bCs/>
          <w:i w:val="0"/>
          <w:iCs/>
        </w:rPr>
        <w:t>io</w:t>
      </w:r>
      <w:r w:rsidR="008F551E">
        <w:rPr>
          <w:b w:val="0"/>
          <w:bCs/>
          <w:i w:val="0"/>
          <w:iCs/>
        </w:rPr>
        <w:t xml:space="preserve">n to file under seal additional matters that make reference to the content of this Declaration, </w:t>
      </w:r>
      <w:r w:rsidR="009B2327">
        <w:rPr>
          <w:b w:val="0"/>
          <w:bCs/>
          <w:i w:val="0"/>
          <w:iCs/>
        </w:rPr>
        <w:t xml:space="preserve">paragraph 6 and </w:t>
      </w:r>
      <w:r w:rsidR="008F551E">
        <w:rPr>
          <w:b w:val="0"/>
          <w:bCs/>
          <w:i w:val="0"/>
          <w:iCs/>
        </w:rPr>
        <w:t xml:space="preserve">Exhibits A-F of the accompanying </w:t>
      </w:r>
      <w:r w:rsidR="00E44311">
        <w:rPr>
          <w:b w:val="0"/>
          <w:bCs/>
          <w:i w:val="0"/>
          <w:iCs/>
        </w:rPr>
        <w:t xml:space="preserve">Gelfand </w:t>
      </w:r>
      <w:r w:rsidR="008F551E">
        <w:rPr>
          <w:b w:val="0"/>
          <w:bCs/>
          <w:i w:val="0"/>
          <w:iCs/>
        </w:rPr>
        <w:t>Declaration, or the sealed proceedings before the Tel Aviv–Jaffa Magistrate Court</w:t>
      </w:r>
      <w:r w:rsidRPr="00FF0F1D">
        <w:rPr>
          <w:b w:val="0"/>
          <w:bCs/>
          <w:i w:val="0"/>
          <w:iCs/>
        </w:rPr>
        <w:t xml:space="preserve">.  </w:t>
      </w:r>
      <w:r w:rsidRPr="00FF0F1D" w:rsidR="00DE6469">
        <w:rPr>
          <w:b w:val="0"/>
          <w:bCs/>
          <w:i w:val="0"/>
          <w:iCs/>
        </w:rPr>
        <w:t xml:space="preserve">Exhibits </w:t>
      </w:r>
      <w:r w:rsidRPr="00FF0F1D" w:rsidR="007E635F">
        <w:rPr>
          <w:b w:val="0"/>
          <w:bCs/>
          <w:i w:val="0"/>
          <w:iCs/>
        </w:rPr>
        <w:t xml:space="preserve">A </w:t>
      </w:r>
      <w:r w:rsidRPr="00FF0F1D" w:rsidR="00DE6469">
        <w:rPr>
          <w:b w:val="0"/>
          <w:bCs/>
          <w:i w:val="0"/>
          <w:iCs/>
        </w:rPr>
        <w:t xml:space="preserve">through </w:t>
      </w:r>
      <w:r w:rsidR="008F551E">
        <w:rPr>
          <w:b w:val="0"/>
          <w:bCs/>
          <w:i w:val="0"/>
          <w:iCs/>
        </w:rPr>
        <w:t>F</w:t>
      </w:r>
      <w:r w:rsidRPr="00FF0F1D" w:rsidR="008F551E">
        <w:rPr>
          <w:b w:val="0"/>
          <w:bCs/>
          <w:i w:val="0"/>
          <w:iCs/>
        </w:rPr>
        <w:t xml:space="preserve"> </w:t>
      </w:r>
      <w:r w:rsidR="008F551E">
        <w:rPr>
          <w:b w:val="0"/>
          <w:bCs/>
          <w:i w:val="0"/>
          <w:iCs/>
        </w:rPr>
        <w:t>of the Gelfand Declaration comprise</w:t>
      </w:r>
      <w:r w:rsidRPr="00FF0F1D" w:rsidR="00DE6469">
        <w:rPr>
          <w:b w:val="0"/>
          <w:bCs/>
          <w:i w:val="0"/>
          <w:iCs/>
        </w:rPr>
        <w:t xml:space="preserve">: </w:t>
      </w:r>
    </w:p>
    <w:p w:rsidR="00BF1222" w:rsidP="00D15A2C">
      <w:pPr>
        <w:pStyle w:val="BodyText"/>
        <w:numPr>
          <w:ilvl w:val="0"/>
          <w:numId w:val="20"/>
        </w:numPr>
      </w:pPr>
      <w:r>
        <w:t xml:space="preserve">The </w:t>
      </w:r>
      <w:r w:rsidRPr="00827C2A">
        <w:t>Israel</w:t>
      </w:r>
      <w:r>
        <w:t>i government</w:t>
      </w:r>
      <w:r w:rsidRPr="00827C2A">
        <w:t xml:space="preserve">’s </w:t>
      </w:r>
      <w:bookmarkStart w:id="9" w:name="_Hlk46584114"/>
      <w:r w:rsidR="00CA45F4">
        <w:t>“</w:t>
      </w:r>
      <w:r w:rsidRPr="00CA45F4" w:rsidR="00CA45F4">
        <w:t>Request for the Issuance of a Search Warrant on the Premises, to Seize Computers (Including Computers of the Companies) and Access to the Computer Materials</w:t>
      </w:r>
      <w:r w:rsidR="00CA45F4">
        <w:t>,</w:t>
      </w:r>
      <w:r w:rsidRPr="00CA45F4" w:rsidR="00CA45F4">
        <w:t>”</w:t>
      </w:r>
      <w:r>
        <w:t xml:space="preserve"> dated July 19, 2020</w:t>
      </w:r>
      <w:r w:rsidR="00F32589">
        <w:t xml:space="preserve"> (Hebrew)</w:t>
      </w:r>
      <w:r>
        <w:t>;</w:t>
      </w:r>
      <w:bookmarkEnd w:id="9"/>
    </w:p>
    <w:p w:rsidR="008F551E" w:rsidP="00D15A2C">
      <w:pPr>
        <w:pStyle w:val="BodyText"/>
        <w:numPr>
          <w:ilvl w:val="0"/>
          <w:numId w:val="20"/>
        </w:numPr>
      </w:pPr>
      <w:r>
        <w:t>English translation of Exhibit A.</w:t>
      </w:r>
      <w:r w:rsidR="00647BA5">
        <w:t xml:space="preserve">  (Gelfand Decl. ¶ __.)</w:t>
      </w:r>
    </w:p>
    <w:p w:rsidR="00613E29" w:rsidP="008F551E">
      <w:pPr>
        <w:pStyle w:val="BodyText"/>
        <w:numPr>
          <w:ilvl w:val="0"/>
          <w:numId w:val="20"/>
        </w:numPr>
      </w:pPr>
      <w:bookmarkStart w:id="10" w:name="_Hlk46584198"/>
      <w:r>
        <w:t xml:space="preserve">The </w:t>
      </w:r>
      <w:r w:rsidR="00FF0F1D">
        <w:t>Tel Aviv–Jaffa Magistrate Court’s “</w:t>
      </w:r>
      <w:r w:rsidRPr="00FF0F1D" w:rsidR="00FF0F1D">
        <w:t>Decision - Search Warrant on the Premises, Seizure and Access to Computer Materials</w:t>
      </w:r>
      <w:r>
        <w:t>,</w:t>
      </w:r>
      <w:r w:rsidR="00FF0F1D">
        <w:t>”</w:t>
      </w:r>
      <w:r>
        <w:t xml:space="preserve"> dated July 19, 2020</w:t>
      </w:r>
      <w:bookmarkEnd w:id="10"/>
      <w:r w:rsidR="00F32589">
        <w:t xml:space="preserve"> (Hebrew)</w:t>
      </w:r>
      <w:r>
        <w:t xml:space="preserve">; </w:t>
      </w:r>
    </w:p>
    <w:p w:rsidR="008F551E" w:rsidP="008F551E">
      <w:pPr>
        <w:pStyle w:val="BodyText"/>
        <w:numPr>
          <w:ilvl w:val="0"/>
          <w:numId w:val="20"/>
        </w:numPr>
      </w:pPr>
      <w:r>
        <w:t>English translation of Exhibit C.</w:t>
      </w:r>
      <w:r w:rsidR="00647BA5">
        <w:t xml:space="preserve">  </w:t>
      </w:r>
      <w:r w:rsidR="00647BA5">
        <w:t>(Gelfand Decl. ¶ __.)</w:t>
      </w:r>
    </w:p>
    <w:p w:rsidR="008F551E" w:rsidP="008F551E">
      <w:pPr>
        <w:pStyle w:val="BodyText"/>
        <w:numPr>
          <w:ilvl w:val="0"/>
          <w:numId w:val="20"/>
        </w:numPr>
      </w:pPr>
      <w:r>
        <w:t xml:space="preserve">Dr. Haim </w:t>
      </w:r>
      <w:r>
        <w:t>Vismonski’s</w:t>
      </w:r>
      <w:r>
        <w:t xml:space="preserve"> letter</w:t>
      </w:r>
      <w:r w:rsidR="00BF1222">
        <w:t xml:space="preserve"> </w:t>
      </w:r>
      <w:r w:rsidR="00FD1F6B">
        <w:t xml:space="preserve">to </w:t>
      </w:r>
      <w:r w:rsidR="007108EF">
        <w:t xml:space="preserve">Adv. </w:t>
      </w:r>
      <w:r w:rsidR="00FD1F6B">
        <w:t>Roy Blecher,</w:t>
      </w:r>
      <w:r>
        <w:t xml:space="preserve"> dated July 19, 2020,</w:t>
      </w:r>
      <w:r w:rsidR="00FD1F6B">
        <w:t xml:space="preserve"> which provides information about the search and seizure warrant </w:t>
      </w:r>
      <w:r>
        <w:t>to</w:t>
      </w:r>
      <w:r w:rsidR="00FD1F6B">
        <w:t xml:space="preserve"> Defendants</w:t>
      </w:r>
      <w:r w:rsidR="00F32589">
        <w:t xml:space="preserve"> (Hebrew)</w:t>
      </w:r>
      <w:r w:rsidR="00FD1F6B">
        <w:t>.</w:t>
      </w:r>
    </w:p>
    <w:p w:rsidR="00DE6469" w:rsidP="00D15A2C">
      <w:pPr>
        <w:pStyle w:val="BodyText"/>
        <w:numPr>
          <w:ilvl w:val="0"/>
          <w:numId w:val="20"/>
        </w:numPr>
      </w:pPr>
      <w:r>
        <w:t>English translation of Exhibit E.</w:t>
      </w:r>
      <w:r w:rsidR="00FD1F6B">
        <w:t xml:space="preserve">  </w:t>
      </w:r>
      <w:r w:rsidR="00647BA5">
        <w:t>(Gelfand Decl. ¶ __.)</w:t>
      </w:r>
    </w:p>
    <w:p w:rsidR="00226C55" w:rsidP="00226C55">
      <w:pPr>
        <w:pStyle w:val="Heading4"/>
        <w:tabs>
          <w:tab w:val="clear" w:pos="6480"/>
        </w:tabs>
        <w:ind w:left="0" w:firstLine="720"/>
        <w:jc w:val="both"/>
        <w:rPr>
          <w:b w:val="0"/>
          <w:bCs/>
          <w:i w:val="0"/>
          <w:iCs/>
          <w:highlight w:val="yellow"/>
        </w:rPr>
      </w:pPr>
      <w:r w:rsidRPr="00286DB0">
        <w:rPr>
          <w:b w:val="0"/>
          <w:bCs/>
          <w:i w:val="0"/>
          <w:iCs/>
          <w:highlight w:val="yellow"/>
        </w:rPr>
        <w:t xml:space="preserve">[Insert description of correspondence with opposing counsel </w:t>
      </w:r>
      <w:r w:rsidR="008F551E">
        <w:rPr>
          <w:b w:val="0"/>
          <w:bCs/>
          <w:i w:val="0"/>
          <w:iCs/>
          <w:highlight w:val="yellow"/>
        </w:rPr>
        <w:t>(following protective order) and any</w:t>
      </w:r>
      <w:r w:rsidRPr="00286DB0">
        <w:rPr>
          <w:b w:val="0"/>
          <w:bCs/>
          <w:i w:val="0"/>
          <w:iCs/>
          <w:highlight w:val="yellow"/>
        </w:rPr>
        <w:t xml:space="preserve"> explanation of why a stipulation </w:t>
      </w:r>
      <w:r w:rsidR="008F551E">
        <w:rPr>
          <w:b w:val="0"/>
          <w:bCs/>
          <w:i w:val="0"/>
          <w:iCs/>
          <w:highlight w:val="yellow"/>
        </w:rPr>
        <w:t xml:space="preserve">to a sealing order could or </w:t>
      </w:r>
      <w:r w:rsidRPr="00286DB0">
        <w:rPr>
          <w:b w:val="0"/>
          <w:bCs/>
          <w:i w:val="0"/>
          <w:iCs/>
          <w:highlight w:val="yellow"/>
        </w:rPr>
        <w:t xml:space="preserve">could not be obtained.]  </w:t>
      </w:r>
    </w:p>
    <w:p w:rsidR="00D974E7" w:rsidP="00D974E7">
      <w:pPr>
        <w:pStyle w:val="Heading4"/>
        <w:tabs>
          <w:tab w:val="clear" w:pos="6480"/>
        </w:tabs>
        <w:ind w:left="0" w:firstLine="720"/>
        <w:jc w:val="both"/>
        <w:rPr>
          <w:b w:val="0"/>
          <w:i w:val="0"/>
        </w:rPr>
      </w:pPr>
      <w:r w:rsidRPr="00286DB0">
        <w:rPr>
          <w:b w:val="0"/>
          <w:bCs/>
          <w:i w:val="0"/>
          <w:iCs/>
        </w:rPr>
        <w:t xml:space="preserve">Good cause exists to seal each of the above-listed documents because the </w:t>
      </w:r>
      <w:r>
        <w:rPr>
          <w:b w:val="0"/>
          <w:bCs/>
          <w:i w:val="0"/>
          <w:iCs/>
        </w:rPr>
        <w:t>Sealed Documents</w:t>
      </w:r>
      <w:r w:rsidRPr="00286DB0">
        <w:rPr>
          <w:b w:val="0"/>
          <w:bCs/>
          <w:i w:val="0"/>
          <w:iCs/>
        </w:rPr>
        <w:t xml:space="preserve"> come from Israeli courts and Israeli officials</w:t>
      </w:r>
      <w:r>
        <w:rPr>
          <w:b w:val="0"/>
          <w:bCs/>
          <w:i w:val="0"/>
          <w:iCs/>
        </w:rPr>
        <w:t>, and they are therefore entitled to deference.</w:t>
      </w:r>
    </w:p>
    <w:p w:rsidR="002C40A2" w:rsidP="00830C79">
      <w:pPr>
        <w:pStyle w:val="Heading4"/>
        <w:numPr>
          <w:ilvl w:val="0"/>
          <w:numId w:val="21"/>
        </w:numPr>
        <w:ind w:left="0" w:firstLine="1440"/>
        <w:jc w:val="both"/>
        <w:rPr>
          <w:b w:val="0"/>
          <w:i w:val="0"/>
        </w:rPr>
      </w:pPr>
      <w:r w:rsidRPr="00613E29">
        <w:rPr>
          <w:b w:val="0"/>
          <w:iCs/>
        </w:rPr>
        <w:t>First</w:t>
      </w:r>
      <w:r w:rsidRPr="00D974E7">
        <w:rPr>
          <w:b w:val="0"/>
          <w:i w:val="0"/>
        </w:rPr>
        <w:t xml:space="preserve">, the Sealed Documents relate to Israel’s efforts to protect its national security </w:t>
      </w:r>
      <w:r w:rsidR="007108EF">
        <w:rPr>
          <w:b w:val="0"/>
          <w:i w:val="0"/>
        </w:rPr>
        <w:t xml:space="preserve">and foreign relations </w:t>
      </w:r>
      <w:r w:rsidRPr="00D974E7">
        <w:rPr>
          <w:b w:val="0"/>
          <w:i w:val="0"/>
        </w:rPr>
        <w:t xml:space="preserve">interests and come directly from </w:t>
      </w:r>
      <w:r w:rsidR="0066114F">
        <w:rPr>
          <w:b w:val="0"/>
          <w:i w:val="0"/>
        </w:rPr>
        <w:t xml:space="preserve">an </w:t>
      </w:r>
      <w:r w:rsidRPr="00D974E7">
        <w:rPr>
          <w:b w:val="0"/>
          <w:i w:val="0"/>
        </w:rPr>
        <w:t xml:space="preserve">Israeli </w:t>
      </w:r>
      <w:r w:rsidR="0066114F">
        <w:rPr>
          <w:b w:val="0"/>
          <w:i w:val="0"/>
        </w:rPr>
        <w:t>judicial officer</w:t>
      </w:r>
      <w:r w:rsidRPr="00D974E7" w:rsidR="0066114F">
        <w:rPr>
          <w:b w:val="0"/>
          <w:i w:val="0"/>
        </w:rPr>
        <w:t xml:space="preserve"> </w:t>
      </w:r>
      <w:r w:rsidRPr="00D974E7">
        <w:rPr>
          <w:b w:val="0"/>
          <w:i w:val="0"/>
        </w:rPr>
        <w:t xml:space="preserve">and </w:t>
      </w:r>
      <w:r w:rsidR="0066114F">
        <w:rPr>
          <w:b w:val="0"/>
          <w:i w:val="0"/>
        </w:rPr>
        <w:t xml:space="preserve">the </w:t>
      </w:r>
      <w:r w:rsidRPr="00D974E7">
        <w:rPr>
          <w:b w:val="0"/>
          <w:i w:val="0"/>
        </w:rPr>
        <w:t xml:space="preserve">Israeli </w:t>
      </w:r>
      <w:r w:rsidR="0066114F">
        <w:rPr>
          <w:b w:val="0"/>
          <w:i w:val="0"/>
        </w:rPr>
        <w:t>executive branch</w:t>
      </w:r>
      <w:r w:rsidRPr="00D974E7">
        <w:rPr>
          <w:b w:val="0"/>
          <w:i w:val="0"/>
        </w:rPr>
        <w:t xml:space="preserve">.  As such, the Sealed Documents contain traditionally nonpublic government information for which there is no constitutional right of access.  </w:t>
      </w:r>
      <w:r w:rsidRPr="00D974E7">
        <w:rPr>
          <w:b w:val="0"/>
          <w:iCs/>
        </w:rPr>
        <w:t>See</w:t>
      </w:r>
      <w:r w:rsidRPr="00D974E7">
        <w:rPr>
          <w:b w:val="0"/>
          <w:i w:val="0"/>
        </w:rPr>
        <w:t xml:space="preserve">, </w:t>
      </w:r>
      <w:r w:rsidRPr="00D974E7">
        <w:rPr>
          <w:b w:val="0"/>
          <w:iCs/>
        </w:rPr>
        <w:t>e.g.</w:t>
      </w:r>
      <w:r w:rsidRPr="00D974E7">
        <w:rPr>
          <w:b w:val="0"/>
          <w:i w:val="0"/>
        </w:rPr>
        <w:t xml:space="preserve">, </w:t>
      </w:r>
      <w:r w:rsidRPr="00D974E7">
        <w:rPr>
          <w:b w:val="0"/>
          <w:iCs/>
        </w:rPr>
        <w:t>N.Y. Times Co. v. Dep't of Justice</w:t>
      </w:r>
      <w:r w:rsidRPr="00D974E7">
        <w:rPr>
          <w:b w:val="0"/>
          <w:i w:val="0"/>
        </w:rPr>
        <w:t xml:space="preserve">, 806 </w:t>
      </w:r>
      <w:r w:rsidRPr="00D974E7">
        <w:rPr>
          <w:b w:val="0"/>
          <w:i w:val="0"/>
        </w:rPr>
        <w:t>F.3d</w:t>
      </w:r>
      <w:r w:rsidRPr="00D974E7">
        <w:rPr>
          <w:b w:val="0"/>
          <w:i w:val="0"/>
        </w:rPr>
        <w:t xml:space="preserve"> 682, 688 (</w:t>
      </w:r>
      <w:r w:rsidRPr="00D974E7">
        <w:rPr>
          <w:b w:val="0"/>
          <w:i w:val="0"/>
        </w:rPr>
        <w:t>2d</w:t>
      </w:r>
      <w:r w:rsidRPr="00D974E7">
        <w:rPr>
          <w:b w:val="0"/>
          <w:i w:val="0"/>
        </w:rPr>
        <w:t xml:space="preserve"> Cir. 2015) (“As a general rule, there is no constitutional right of access to traditionally nonpublic government information.”)  The fact that these documents were issued by Israeli officials and courts </w:t>
      </w:r>
      <w:r w:rsidR="00830C79">
        <w:rPr>
          <w:b w:val="0"/>
          <w:i w:val="0"/>
        </w:rPr>
        <w:t xml:space="preserve">and governmental agencies </w:t>
      </w:r>
      <w:r w:rsidRPr="00D974E7">
        <w:rPr>
          <w:b w:val="0"/>
          <w:i w:val="0"/>
        </w:rPr>
        <w:t xml:space="preserve">and contain highly sensitive, nonpublic government information of a foreign government “alone counsels in favor of finding that there is no presumptive public right of access” to these documents.  </w:t>
      </w:r>
      <w:r w:rsidRPr="00D974E7">
        <w:rPr>
          <w:b w:val="0"/>
          <w:iCs/>
        </w:rPr>
        <w:t xml:space="preserve">Omari v. </w:t>
      </w:r>
      <w:r w:rsidRPr="00D974E7">
        <w:rPr>
          <w:b w:val="0"/>
          <w:iCs/>
        </w:rPr>
        <w:t>Ras Al Khaimah Free Trade Zone Authority</w:t>
      </w:r>
      <w:r w:rsidRPr="00D974E7">
        <w:rPr>
          <w:b w:val="0"/>
          <w:i w:val="0"/>
        </w:rPr>
        <w:t>, 16 Civ. 3895, 2017 WL 3896399, at *14 (</w:t>
      </w:r>
      <w:r w:rsidRPr="00D974E7">
        <w:rPr>
          <w:b w:val="0"/>
          <w:i w:val="0"/>
        </w:rPr>
        <w:t>S.D.N.Y</w:t>
      </w:r>
      <w:r w:rsidRPr="00D974E7">
        <w:rPr>
          <w:b w:val="0"/>
          <w:i w:val="0"/>
        </w:rPr>
        <w:t xml:space="preserve">. Aug. 18, 2017) (sealing a white paper commissioned by a ruler of a political subdivision of foreign nation because it contained “highly sensitive, traditionally nonpublic government information, in this case of a foreign government”); </w:t>
      </w:r>
      <w:r w:rsidRPr="00D974E7">
        <w:rPr>
          <w:b w:val="0"/>
          <w:iCs/>
        </w:rPr>
        <w:t>see also In re Terrorist Attacks on September 11, 2001</w:t>
      </w:r>
      <w:r w:rsidRPr="00D974E7">
        <w:rPr>
          <w:b w:val="0"/>
          <w:i w:val="0"/>
        </w:rPr>
        <w:t>, No. 03-MDL-01570 (</w:t>
      </w:r>
      <w:r w:rsidRPr="00D974E7">
        <w:rPr>
          <w:b w:val="0"/>
          <w:i w:val="0"/>
        </w:rPr>
        <w:t>GBD</w:t>
      </w:r>
      <w:r w:rsidRPr="00D974E7">
        <w:rPr>
          <w:b w:val="0"/>
          <w:i w:val="0"/>
        </w:rPr>
        <w:t>)(SN), 2019 WL 3296959, at *5 (</w:t>
      </w:r>
      <w:r w:rsidRPr="00D974E7">
        <w:rPr>
          <w:b w:val="0"/>
          <w:i w:val="0"/>
        </w:rPr>
        <w:t>S.D.N.Y</w:t>
      </w:r>
      <w:r w:rsidRPr="00D974E7">
        <w:rPr>
          <w:b w:val="0"/>
          <w:i w:val="0"/>
        </w:rPr>
        <w:t xml:space="preserve">. July 22, 2019) (sealing multiple documents and finding that the documents contained “traditionally nonpublic information” because the documents involved senior foreign officials, were designated as sensitive at the time of creation, and detailed information about the nation’s response to certain investigations).  </w:t>
      </w:r>
    </w:p>
    <w:p w:rsidR="002C40A2" w:rsidRPr="00632C3A" w:rsidP="00D15A2C">
      <w:pPr>
        <w:pStyle w:val="BodyText"/>
        <w:numPr>
          <w:ilvl w:val="0"/>
          <w:numId w:val="21"/>
        </w:numPr>
        <w:ind w:left="0" w:firstLine="1440"/>
        <w:rPr>
          <w:bCs/>
          <w:iCs/>
        </w:rPr>
      </w:pPr>
      <w:r w:rsidRPr="00D15A2C">
        <w:rPr>
          <w:i/>
        </w:rPr>
        <w:t>Second</w:t>
      </w:r>
      <w:r w:rsidRPr="00830C79">
        <w:t xml:space="preserve">, international comity counsels that the Sealed Documents be kept confidential because Israel itself has ordered the documents be kept confidential in order to protect its national security interests.  The Supreme Court has described the doctrine of international comity as “the spirit of cooperation in which a domestic tribunal approaches the resolution of cases touching the laws and interests of other sovereign states.”  </w:t>
      </w:r>
      <w:r w:rsidRPr="00D15A2C">
        <w:rPr>
          <w:i/>
        </w:rPr>
        <w:t>Societe</w:t>
      </w:r>
      <w:r w:rsidRPr="00D15A2C">
        <w:rPr>
          <w:i/>
        </w:rPr>
        <w:t xml:space="preserve"> </w:t>
      </w:r>
      <w:r w:rsidRPr="00D15A2C">
        <w:rPr>
          <w:i/>
        </w:rPr>
        <w:t>Nationale</w:t>
      </w:r>
      <w:r w:rsidRPr="00D15A2C">
        <w:rPr>
          <w:i/>
        </w:rPr>
        <w:t xml:space="preserve"> </w:t>
      </w:r>
      <w:r w:rsidRPr="00D15A2C">
        <w:rPr>
          <w:i/>
        </w:rPr>
        <w:t>Industrielle</w:t>
      </w:r>
      <w:r w:rsidRPr="00D15A2C">
        <w:rPr>
          <w:i/>
        </w:rPr>
        <w:t xml:space="preserve"> Aerospatiale v. United States District Court</w:t>
      </w:r>
      <w:r w:rsidRPr="00830C79">
        <w:t xml:space="preserve">, 482 U.S. 522, 543 n. 27, 107 </w:t>
      </w:r>
      <w:r w:rsidRPr="00830C79">
        <w:t>S.Ct</w:t>
      </w:r>
      <w:r w:rsidRPr="00830C79">
        <w:t xml:space="preserve">. 2542, 96 </w:t>
      </w:r>
      <w:r w:rsidRPr="00830C79">
        <w:t>L.Ed.2d</w:t>
      </w:r>
      <w:r w:rsidRPr="00830C79">
        <w:t xml:space="preserve"> 461 (1987).  Information sealed by a foreign court should remain sealed in other courts “[i]n the interests of judicial comity.”  </w:t>
      </w:r>
      <w:r w:rsidRPr="00D15A2C">
        <w:rPr>
          <w:i/>
        </w:rPr>
        <w:t xml:space="preserve">United States v. </w:t>
      </w:r>
      <w:r w:rsidRPr="00D15A2C">
        <w:rPr>
          <w:i/>
        </w:rPr>
        <w:t>Sater</w:t>
      </w:r>
      <w:r w:rsidRPr="00830C79">
        <w:t>, 98-CR-1101 (</w:t>
      </w:r>
      <w:r w:rsidRPr="00830C79">
        <w:t>ILG</w:t>
      </w:r>
      <w:r w:rsidRPr="00830C79">
        <w:t>), 2019 WL 3288289, at *4 (</w:t>
      </w:r>
      <w:r w:rsidRPr="00830C79">
        <w:t>E.D.N.Y</w:t>
      </w:r>
      <w:r w:rsidRPr="00830C79">
        <w:t xml:space="preserve">. July 22, 2019).  This is particularly true where, as here, the documents sought to be sealed “are not publicly accessible [and] disclosure of the [documents] here, would harm the integrity of those respective judicial systems.”  </w:t>
      </w:r>
      <w:r w:rsidRPr="00D15A2C">
        <w:rPr>
          <w:i/>
        </w:rPr>
        <w:t xml:space="preserve">Compal </w:t>
      </w:r>
      <w:r w:rsidRPr="00D15A2C">
        <w:rPr>
          <w:i/>
        </w:rPr>
        <w:t>Elecs</w:t>
      </w:r>
      <w:r w:rsidRPr="00D15A2C">
        <w:rPr>
          <w:i/>
        </w:rPr>
        <w:t>., Inc. v. Apple Inc.</w:t>
      </w:r>
      <w:r w:rsidRPr="00830C79">
        <w:t xml:space="preserve">, No. </w:t>
      </w:r>
      <w:r w:rsidRPr="00830C79">
        <w:t>317CV00108GPCMDD</w:t>
      </w:r>
      <w:r w:rsidRPr="00830C79">
        <w:t xml:space="preserve">, 2017 WL 11423604, at *3 (S.D. Cal. Sept. 5, 2017) (sealing documents because of a “concern for comity”); </w:t>
      </w:r>
      <w:r w:rsidRPr="00D15A2C">
        <w:rPr>
          <w:i/>
        </w:rPr>
        <w:t>see also Accent Delight Int’l Ltd. v. Sotheby’s</w:t>
      </w:r>
      <w:r w:rsidRPr="00830C79">
        <w:t>, No. 18-CV-9011 (</w:t>
      </w:r>
      <w:r w:rsidRPr="00830C79">
        <w:t>JMF</w:t>
      </w:r>
      <w:r w:rsidRPr="00830C79">
        <w:t>), 2019 WL 2602862, at *9 (</w:t>
      </w:r>
      <w:r w:rsidRPr="00830C79">
        <w:t>S.D.N.Y</w:t>
      </w:r>
      <w:r w:rsidRPr="00830C79">
        <w:t>. Jun. 25, 2019) (holding that, under principles of comity, where a foreign court has taken under advisement whether to keep a document sealed, the District Court would permit the foreign court to “rule on the issue in the first instance” rather than decide whether to unseal a duplicative document on its own docket).  Because Israel has ordered the Sealed Documents be kept confidential in the interests of national security</w:t>
      </w:r>
      <w:r w:rsidR="007108EF">
        <w:t xml:space="preserve"> and foreign relations</w:t>
      </w:r>
      <w:r w:rsidRPr="00830C79">
        <w:t>, international comity supports honoring that requirement and keeping the documents confidential.</w:t>
      </w:r>
    </w:p>
    <w:p w:rsidR="00544985" w:rsidP="00D15A2C">
      <w:pPr>
        <w:pStyle w:val="Heading4"/>
        <w:numPr>
          <w:ilvl w:val="0"/>
          <w:numId w:val="21"/>
        </w:numPr>
        <w:ind w:left="0" w:firstLine="1440"/>
        <w:jc w:val="both"/>
        <w:rPr>
          <w:b w:val="0"/>
          <w:bCs/>
          <w:i w:val="0"/>
          <w:iCs/>
        </w:rPr>
      </w:pPr>
      <w:r>
        <w:rPr>
          <w:b w:val="0"/>
          <w:bCs/>
        </w:rPr>
        <w:t>Third</w:t>
      </w:r>
      <w:r w:rsidRPr="002C40A2" w:rsidR="002C40A2">
        <w:rPr>
          <w:b w:val="0"/>
          <w:bCs/>
          <w:i w:val="0"/>
          <w:iCs/>
        </w:rPr>
        <w:t xml:space="preserve">, because Israel has prohibited Defendants from publicly disclosing the Sealed Documents, protection of the documents is warranted.  </w:t>
      </w:r>
      <w:r w:rsidRPr="00D974E7" w:rsidR="002C40A2">
        <w:rPr>
          <w:b w:val="0"/>
          <w:bCs/>
        </w:rPr>
        <w:t>See Strauss v. Credit Lyonnais, S.A.</w:t>
      </w:r>
      <w:r w:rsidRPr="002C40A2" w:rsidR="002C40A2">
        <w:rPr>
          <w:b w:val="0"/>
          <w:bCs/>
          <w:i w:val="0"/>
          <w:iCs/>
        </w:rPr>
        <w:t>, Nos. 06-cv-702 and 07-cv-914, 2011 WL 4736359, at *5 (</w:t>
      </w:r>
      <w:r w:rsidRPr="002C40A2" w:rsidR="002C40A2">
        <w:rPr>
          <w:b w:val="0"/>
          <w:bCs/>
          <w:i w:val="0"/>
          <w:iCs/>
        </w:rPr>
        <w:t>E.D.N.Y</w:t>
      </w:r>
      <w:r w:rsidRPr="002C40A2" w:rsidR="002C40A2">
        <w:rPr>
          <w:b w:val="0"/>
          <w:bCs/>
          <w:i w:val="0"/>
          <w:iCs/>
        </w:rPr>
        <w:t xml:space="preserve">. Oct. 6, 2011) (sealing a non-party’s banking records because, among other things, French law prohibited the documents' disclosure). </w:t>
      </w:r>
    </w:p>
    <w:p w:rsidR="00286DB0" w:rsidP="00F32589">
      <w:pPr>
        <w:pStyle w:val="Heading4"/>
        <w:tabs>
          <w:tab w:val="clear" w:pos="6480"/>
        </w:tabs>
        <w:ind w:left="0" w:firstLine="720"/>
        <w:jc w:val="both"/>
        <w:rPr>
          <w:b w:val="0"/>
          <w:bCs/>
          <w:i w:val="0"/>
          <w:iCs/>
        </w:rPr>
      </w:pPr>
      <w:r w:rsidRPr="00D15A2C">
        <w:rPr>
          <w:b w:val="0"/>
          <w:bCs/>
          <w:i w:val="0"/>
          <w:iCs/>
        </w:rPr>
        <w:t xml:space="preserve">Accordingly, </w:t>
      </w:r>
      <w:bookmarkStart w:id="11" w:name="_Hlk46573159"/>
      <w:r w:rsidRPr="00D15A2C">
        <w:rPr>
          <w:b w:val="0"/>
          <w:bCs/>
          <w:i w:val="0"/>
          <w:iCs/>
        </w:rPr>
        <w:t xml:space="preserve">good cause </w:t>
      </w:r>
      <w:r w:rsidR="00F32589">
        <w:rPr>
          <w:b w:val="0"/>
          <w:bCs/>
          <w:i w:val="0"/>
          <w:iCs/>
        </w:rPr>
        <w:t xml:space="preserve">(and, if necessary, a compelling reason) </w:t>
      </w:r>
      <w:r w:rsidRPr="00D15A2C">
        <w:rPr>
          <w:b w:val="0"/>
          <w:bCs/>
          <w:i w:val="0"/>
          <w:iCs/>
        </w:rPr>
        <w:t>exists to seal each of the above-listed documents, and Defendants respectfully request that the Court grant the accompanying Administrative Motion to File Under Seal and order the Sealed Documents be kept under seal.</w:t>
      </w:r>
      <w:bookmarkEnd w:id="11"/>
    </w:p>
    <w:p w:rsidR="005159AD" w:rsidRPr="00D15A2C" w:rsidP="00D15A2C">
      <w:pPr>
        <w:pStyle w:val="Heading4"/>
        <w:tabs>
          <w:tab w:val="clear" w:pos="6480"/>
        </w:tabs>
        <w:ind w:left="0" w:firstLine="720"/>
        <w:rPr>
          <w:b w:val="0"/>
          <w:bCs/>
        </w:rPr>
      </w:pPr>
      <w:r>
        <w:rPr>
          <w:b w:val="0"/>
          <w:bCs/>
          <w:i w:val="0"/>
          <w:iCs/>
        </w:rPr>
        <w:t xml:space="preserve">The Declarant has carefully sought sealing of only those parts of this Declaration as are necessary to comply with other court orders binding on Defendants, as described above, and, on behalf of Defendants, respectfully submits that the good cause and compelling reasons standards are met with respect to the </w:t>
      </w:r>
      <w:r w:rsidR="009B2327">
        <w:rPr>
          <w:b w:val="0"/>
          <w:bCs/>
          <w:i w:val="0"/>
          <w:iCs/>
        </w:rPr>
        <w:t>s</w:t>
      </w:r>
      <w:r>
        <w:rPr>
          <w:b w:val="0"/>
          <w:bCs/>
          <w:i w:val="0"/>
          <w:iCs/>
        </w:rPr>
        <w:t>ealing of paragraphs 3-</w:t>
      </w:r>
      <w:r w:rsidR="009B2327">
        <w:rPr>
          <w:b w:val="0"/>
          <w:bCs/>
          <w:i w:val="0"/>
          <w:iCs/>
        </w:rPr>
        <w:t>9 and</w:t>
      </w:r>
      <w:r w:rsidR="006C5AB8">
        <w:rPr>
          <w:b w:val="0"/>
          <w:bCs/>
          <w:i w:val="0"/>
          <w:iCs/>
        </w:rPr>
        <w:t xml:space="preserve"> 1</w:t>
      </w:r>
      <w:r>
        <w:rPr>
          <w:b w:val="0"/>
          <w:bCs/>
          <w:i w:val="0"/>
          <w:iCs/>
        </w:rPr>
        <w:t xml:space="preserve">1, above, and </w:t>
      </w:r>
      <w:r w:rsidR="009B2327">
        <w:rPr>
          <w:b w:val="0"/>
          <w:bCs/>
          <w:i w:val="0"/>
          <w:iCs/>
        </w:rPr>
        <w:t xml:space="preserve">paragraph 6 and </w:t>
      </w:r>
      <w:r>
        <w:rPr>
          <w:b w:val="0"/>
          <w:bCs/>
          <w:i w:val="0"/>
          <w:iCs/>
        </w:rPr>
        <w:t xml:space="preserve">the Exhibits to the accompanying Gelfand Declaration.  </w:t>
      </w:r>
      <w:r w:rsidR="0066114F">
        <w:rPr>
          <w:b w:val="0"/>
          <w:bCs/>
          <w:i w:val="0"/>
          <w:iCs/>
        </w:rPr>
        <w:t>If</w:t>
      </w:r>
      <w:r>
        <w:rPr>
          <w:b w:val="0"/>
          <w:bCs/>
          <w:i w:val="0"/>
          <w:iCs/>
        </w:rPr>
        <w:t xml:space="preserve"> the Court disagrees, the Declarant respectfully requests that the unredacted version of this Declaration and the Exhibits to the Gelfand Declaration be stricken from</w:t>
      </w:r>
      <w:r w:rsidR="00A33414">
        <w:rPr>
          <w:b w:val="0"/>
          <w:bCs/>
          <w:i w:val="0"/>
          <w:iCs/>
        </w:rPr>
        <w:t xml:space="preserve"> the record</w:t>
      </w:r>
      <w:r>
        <w:rPr>
          <w:b w:val="0"/>
          <w:bCs/>
          <w:i w:val="0"/>
          <w:iCs/>
        </w:rPr>
        <w:t xml:space="preserve"> and not r</w:t>
      </w:r>
      <w:r w:rsidR="00B51B58">
        <w:rPr>
          <w:b w:val="0"/>
          <w:bCs/>
          <w:i w:val="0"/>
          <w:iCs/>
        </w:rPr>
        <w:t xml:space="preserve">eflected in the docket of this action and that any copies thereof be destroyed.  </w:t>
      </w:r>
    </w:p>
    <w:p w:rsidR="00F32589" w:rsidP="00F32589">
      <w:pPr>
        <w:pStyle w:val="BodyText24"/>
        <w:jc w:val="both"/>
        <w:rPr>
          <w:sz w:val="24"/>
          <w:szCs w:val="24"/>
        </w:rPr>
      </w:pPr>
      <w:r w:rsidRPr="00D974E7">
        <w:rPr>
          <w:sz w:val="24"/>
          <w:szCs w:val="24"/>
        </w:rPr>
        <w:t>I declare under the penalty of perjury and the law</w:t>
      </w:r>
      <w:bookmarkStart w:id="12" w:name="_GoBack"/>
      <w:bookmarkEnd w:id="12"/>
      <w:r w:rsidRPr="00D974E7">
        <w:rPr>
          <w:sz w:val="24"/>
          <w:szCs w:val="24"/>
        </w:rPr>
        <w:t>s of the United States that the foregoing is true and correct this __</w:t>
      </w:r>
      <w:r w:rsidRPr="00D974E7" w:rsidR="0028384B">
        <w:rPr>
          <w:sz w:val="24"/>
          <w:szCs w:val="24"/>
        </w:rPr>
        <w:t>th</w:t>
      </w:r>
      <w:r w:rsidRPr="00D974E7">
        <w:rPr>
          <w:sz w:val="24"/>
          <w:szCs w:val="24"/>
        </w:rPr>
        <w:t xml:space="preserve"> day of July 2020, at </w:t>
      </w:r>
      <w:r>
        <w:rPr>
          <w:sz w:val="24"/>
          <w:szCs w:val="24"/>
        </w:rPr>
        <w:t>Altadena</w:t>
      </w:r>
      <w:r w:rsidRPr="00D974E7">
        <w:rPr>
          <w:sz w:val="24"/>
          <w:szCs w:val="24"/>
        </w:rPr>
        <w:t>, California.</w:t>
      </w:r>
    </w:p>
    <w:p w:rsidR="00F32589" w:rsidRPr="00D974E7" w:rsidP="00D15A2C">
      <w:pPr>
        <w:pStyle w:val="BodyText24"/>
        <w:spacing w:line="240" w:lineRule="exact"/>
        <w:jc w:val="both"/>
        <w:rPr>
          <w:sz w:val="24"/>
          <w:szCs w:val="24"/>
        </w:rPr>
      </w:pPr>
    </w:p>
    <w:p w:rsidR="00F32589" w:rsidP="00F60F28">
      <w:pPr>
        <w:jc w:val="center"/>
        <w:rPr>
          <w:i/>
          <w:szCs w:val="24"/>
        </w:rPr>
      </w:pPr>
    </w:p>
    <w:p w:rsidR="00F60F28" w:rsidRPr="00D974E7" w:rsidP="00D15A2C">
      <w:pPr>
        <w:spacing w:line="240" w:lineRule="exact"/>
        <w:jc w:val="center"/>
        <w:rPr>
          <w:szCs w:val="24"/>
        </w:rPr>
      </w:pPr>
      <w:r w:rsidRPr="00D974E7">
        <w:rPr>
          <w:i/>
          <w:szCs w:val="24"/>
        </w:rPr>
        <w:t>___________________________________</w:t>
      </w:r>
    </w:p>
    <w:p w:rsidR="00626DBD" w:rsidRPr="00D974E7" w:rsidP="00D15A2C">
      <w:pPr>
        <w:spacing w:line="240" w:lineRule="exact"/>
        <w:jc w:val="center"/>
        <w:rPr>
          <w:szCs w:val="24"/>
        </w:rPr>
      </w:pPr>
      <w:r w:rsidRPr="00D974E7">
        <w:rPr>
          <w:szCs w:val="24"/>
        </w:rPr>
        <w:t>JOSEPH N. AKROTIRIANAKIS</w:t>
      </w:r>
    </w:p>
    <w:sectPr w:rsidSect="00626DBD">
      <w:footerReference w:type="default" r:id="rId15"/>
      <w:headerReference w:type="first" r:id="rId16"/>
      <w:footerReference w:type="first" r:id="rId17"/>
      <w:pgSz w:w="12240" w:h="15840" w:code="1"/>
      <w:pgMar w:top="1440" w:right="720" w:bottom="720" w:left="2160" w:header="461" w:footer="191" w:gutter="0"/>
      <w:pgNumType w:start="1"/>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8" w:author="Rosenstein, Rod" w:date="2020-07-28T22:30:00Z" w:initials="RR">
    <w:p w:rsidR="003A19C3" w14:paraId="00000001">
      <w:pPr>
        <w:pStyle w:val="CommentText"/>
      </w:pPr>
      <w:r>
        <w:rPr>
          <w:rStyle w:val="CommentReference"/>
        </w:rPr>
        <w:annotationRef/>
      </w:r>
      <w:r w:rsidR="00DF74C2">
        <w:rPr>
          <w:noProof/>
        </w:rPr>
        <w:t>Footnote 3: Defendants' or Plaintiffs' senior leadership?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2AB3" w:rsidP="003B23C1">
    <w:pPr>
      <w:framePr w:wrap="around" w:vAnchor="text" w:hAnchor="margin" w:xAlign="right" w:y="1"/>
    </w:pPr>
    <w:r>
      <w:fldChar w:fldCharType="begin"/>
    </w:r>
    <w:r>
      <w:instrText xml:space="preserve">PAGE  </w:instrText>
    </w:r>
    <w:r>
      <w:fldChar w:fldCharType="separate"/>
    </w:r>
    <w:r>
      <w:t>i</w:t>
    </w:r>
    <w:r>
      <w:fldChar w:fldCharType="end"/>
    </w:r>
  </w:p>
  <w:p w:rsidR="00B22AB3">
    <w:pPr>
      <w:pStyle w:val="DocID"/>
    </w:pPr>
    <w:bookmarkStart w:id="3" w:name="_iDocIDFielda6ceea70-ce13-47ba-9a45-c8c6"/>
    <w:r>
      <w:fldChar w:fldCharType="begin"/>
    </w:r>
    <w:r>
      <w:instrText xml:space="preserve">  DOCPROPERTY "CUS_DocIDChunk0" </w:instrText>
    </w:r>
    <w:r>
      <w:fldChar w:fldCharType="separate"/>
    </w:r>
    <w:r>
      <w:t>WORKAMER\29873\825002\37329366.v2-7/28/20</w:t>
    </w:r>
    <w:r>
      <w:fldChar w:fldCharType="end"/>
    </w:r>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 w:type="dxa"/>
      <w:tblBorders>
        <w:top w:val="single" w:sz="4" w:space="0" w:color="auto"/>
      </w:tblBorders>
      <w:tblLayout w:type="fixed"/>
      <w:tblCellMar>
        <w:left w:w="115" w:type="dxa"/>
        <w:right w:w="115" w:type="dxa"/>
      </w:tblCellMar>
      <w:tblLook w:val="0000"/>
    </w:tblPr>
    <w:tblGrid>
      <w:gridCol w:w="3517"/>
      <w:gridCol w:w="2160"/>
      <w:gridCol w:w="3678"/>
    </w:tblGrid>
    <w:tr w:rsidTr="00133D85">
      <w:tblPrEx>
        <w:tblW w:w="0" w:type="auto"/>
        <w:tblInd w:w="108" w:type="dxa"/>
        <w:tblBorders>
          <w:top w:val="single" w:sz="4" w:space="0" w:color="auto"/>
        </w:tblBorders>
        <w:tblLayout w:type="fixed"/>
        <w:tblCellMar>
          <w:left w:w="115" w:type="dxa"/>
          <w:right w:w="115" w:type="dxa"/>
        </w:tblCellMar>
        <w:tblLook w:val="0000"/>
      </w:tblPrEx>
      <w:trPr>
        <w:trHeight w:val="144"/>
      </w:trPr>
      <w:tc>
        <w:tcPr>
          <w:tcW w:w="3517" w:type="dxa"/>
        </w:tcPr>
        <w:p w:rsidR="00B22AB3" w:rsidRPr="00E34237" w:rsidP="00133D85">
          <w:pPr>
            <w:pStyle w:val="Footer"/>
            <w:rPr>
              <w:sz w:val="20"/>
              <w:szCs w:val="20"/>
            </w:rPr>
          </w:pPr>
          <w:sdt>
            <w:sdtPr>
              <w:rPr>
                <w:caps/>
                <w:sz w:val="20"/>
                <w:szCs w:val="20"/>
              </w:rPr>
              <w:alias w:val="PleadingTitleShort"/>
              <w:tag w:val="iMergeField-PleadingTitleShort"/>
              <w:id w:val="1722177056"/>
              <w:text w:multiLine="1"/>
            </w:sdtPr>
            <w:sdtContent>
              <w:r w:rsidRPr="00E06773">
                <w:rPr>
                  <w:caps/>
                  <w:sz w:val="20"/>
                  <w:szCs w:val="20"/>
                </w:rPr>
                <w:t xml:space="preserve">DEFENDANTS’ </w:t>
              </w:r>
              <w:r>
                <w:rPr>
                  <w:caps/>
                  <w:sz w:val="20"/>
                  <w:szCs w:val="20"/>
                </w:rPr>
                <w:t>MOTION TO STAY DISCOVER</w:t>
              </w:r>
            </w:sdtContent>
          </w:sdt>
        </w:p>
      </w:tc>
      <w:tc>
        <w:tcPr>
          <w:tcW w:w="2160" w:type="dxa"/>
        </w:tcPr>
        <w:p w:rsidR="00B22AB3" w:rsidRPr="00E34237" w:rsidP="00133D85">
          <w:pPr>
            <w:spacing w:line="240" w:lineRule="auto"/>
            <w:jc w:val="center"/>
            <w:rPr>
              <w:szCs w:val="24"/>
            </w:rPr>
          </w:pPr>
          <w:r w:rsidRPr="00E34237">
            <w:rPr>
              <w:rStyle w:val="PageNumber"/>
              <w:szCs w:val="24"/>
            </w:rPr>
            <w:fldChar w:fldCharType="begin"/>
          </w:r>
          <w:r w:rsidRPr="00E34237">
            <w:rPr>
              <w:rStyle w:val="PageNumber"/>
              <w:szCs w:val="24"/>
            </w:rPr>
            <w:instrText xml:space="preserve"> PAGE </w:instrText>
          </w:r>
          <w:r w:rsidRPr="00E34237">
            <w:rPr>
              <w:rStyle w:val="PageNumber"/>
              <w:szCs w:val="24"/>
            </w:rPr>
            <w:fldChar w:fldCharType="separate"/>
          </w:r>
          <w:r>
            <w:rPr>
              <w:rStyle w:val="PageNumber"/>
              <w:szCs w:val="24"/>
            </w:rPr>
            <w:t>i</w:t>
          </w:r>
          <w:r w:rsidRPr="00E34237">
            <w:rPr>
              <w:rStyle w:val="PageNumber"/>
              <w:szCs w:val="24"/>
            </w:rPr>
            <w:fldChar w:fldCharType="end"/>
          </w:r>
        </w:p>
      </w:tc>
      <w:tc>
        <w:tcPr>
          <w:tcW w:w="3678" w:type="dxa"/>
        </w:tcPr>
        <w:p w:rsidR="00B22AB3" w:rsidRPr="003411D4" w:rsidP="00133D85">
          <w:pPr>
            <w:spacing w:line="240" w:lineRule="auto"/>
            <w:jc w:val="right"/>
            <w:rPr>
              <w:sz w:val="20"/>
              <w:szCs w:val="20"/>
            </w:rPr>
          </w:pPr>
          <w:r w:rsidRPr="003411D4">
            <w:rPr>
              <w:sz w:val="20"/>
              <w:szCs w:val="20"/>
            </w:rPr>
            <w:t xml:space="preserve">Case No. </w:t>
          </w:r>
          <w:sdt>
            <w:sdtPr>
              <w:rPr>
                <w:sz w:val="20"/>
                <w:szCs w:val="20"/>
              </w:rPr>
              <w:alias w:val="CaseNumber"/>
              <w:tag w:val="iMergeField-CaseNumber"/>
              <w:id w:val="1610164351"/>
              <w:dataBinding w:xpath="/iCreate/iEncore/CaseNumber" w:storeItemID="{BA43D6A7-A164-439F-8E6B-284C2ED58773}"/>
              <w:text w:multiLine="1"/>
            </w:sdtPr>
            <w:sdtContent>
              <w:r>
                <w:rPr>
                  <w:sz w:val="20"/>
                  <w:szCs w:val="20"/>
                </w:rPr>
                <w:t>4:19-cv-07123-PJH</w:t>
              </w:r>
            </w:sdtContent>
          </w:sdt>
        </w:p>
      </w:tc>
    </w:tr>
  </w:tbl>
  <w:p w:rsidR="00B22AB3">
    <w:pPr>
      <w:pStyle w:val="DocID"/>
    </w:pPr>
    <w:bookmarkStart w:id="4" w:name="_iDocIDFieldd90d572f-ed00-4c4e-bfb6-c10c"/>
    <w:r>
      <w:fldChar w:fldCharType="begin"/>
    </w:r>
    <w:r>
      <w:instrText xml:space="preserve">  DOCPROPERTY "CUS_DocIDChunk0" </w:instrText>
    </w:r>
    <w:r>
      <w:fldChar w:fldCharType="separate"/>
    </w:r>
    <w:r>
      <w:t>WORKAMER\29873\825002\37329366.v2-7/28/20</w:t>
    </w:r>
    <w:r>
      <w:fldChar w:fldCharType="end"/>
    </w:r>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55" w:type="dxa"/>
      <w:tblInd w:w="108" w:type="dxa"/>
      <w:tblBorders>
        <w:top w:val="single" w:sz="4" w:space="0" w:color="auto"/>
      </w:tblBorders>
      <w:tblLayout w:type="fixed"/>
      <w:tblCellMar>
        <w:left w:w="115" w:type="dxa"/>
        <w:right w:w="115" w:type="dxa"/>
      </w:tblCellMar>
      <w:tblLook w:val="0000"/>
    </w:tblPr>
    <w:tblGrid>
      <w:gridCol w:w="3967"/>
      <w:gridCol w:w="1710"/>
      <w:gridCol w:w="3678"/>
    </w:tblGrid>
    <w:tr w:rsidTr="003B216D">
      <w:tblPrEx>
        <w:tblW w:w="9355" w:type="dxa"/>
        <w:tblInd w:w="108" w:type="dxa"/>
        <w:tblBorders>
          <w:top w:val="single" w:sz="4" w:space="0" w:color="auto"/>
        </w:tblBorders>
        <w:tblLayout w:type="fixed"/>
        <w:tblCellMar>
          <w:left w:w="115" w:type="dxa"/>
          <w:right w:w="115" w:type="dxa"/>
        </w:tblCellMar>
        <w:tblLook w:val="0000"/>
      </w:tblPrEx>
      <w:trPr>
        <w:trHeight w:val="144"/>
      </w:trPr>
      <w:tc>
        <w:tcPr>
          <w:tcW w:w="3967" w:type="dxa"/>
        </w:tcPr>
        <w:p w:rsidR="00B22AB3" w:rsidRPr="00E34237" w:rsidP="003B216D">
          <w:pPr>
            <w:pStyle w:val="Footer"/>
            <w:rPr>
              <w:sz w:val="20"/>
              <w:szCs w:val="20"/>
            </w:rPr>
          </w:pPr>
          <w:sdt>
            <w:sdtPr>
              <w:rPr>
                <w:caps/>
                <w:sz w:val="20"/>
                <w:szCs w:val="20"/>
              </w:rPr>
              <w:alias w:val="PleadingTitleShort"/>
              <w:tag w:val="iMergeField-PleadingTitleShort"/>
              <w:id w:val="705992103"/>
              <w:text w:multiLine="1"/>
            </w:sdtPr>
            <w:sdtContent>
              <w:r w:rsidRPr="009B1F91">
                <w:rPr>
                  <w:caps/>
                  <w:sz w:val="20"/>
                  <w:szCs w:val="20"/>
                </w:rPr>
                <w:t xml:space="preserve">AKROTIRIANAKIS </w:t>
              </w:r>
              <w:r w:rsidRPr="00A65D51">
                <w:rPr>
                  <w:caps/>
                  <w:sz w:val="20"/>
                  <w:szCs w:val="20"/>
                </w:rPr>
                <w:t xml:space="preserve">DECL. ISO </w:t>
              </w:r>
              <w:r w:rsidRPr="00A65D51">
                <w:rPr>
                  <w:caps/>
                  <w:sz w:val="20"/>
                  <w:szCs w:val="20"/>
                </w:rPr>
                <w:t>DEF</w:t>
              </w:r>
              <w:r>
                <w:rPr>
                  <w:caps/>
                  <w:sz w:val="20"/>
                  <w:szCs w:val="20"/>
                </w:rPr>
                <w:t>’</w:t>
              </w:r>
              <w:r w:rsidRPr="00A65D51">
                <w:rPr>
                  <w:caps/>
                  <w:sz w:val="20"/>
                  <w:szCs w:val="20"/>
                </w:rPr>
                <w:t>TS</w:t>
              </w:r>
              <w:r w:rsidRPr="00A65D51">
                <w:rPr>
                  <w:caps/>
                  <w:sz w:val="20"/>
                  <w:szCs w:val="20"/>
                </w:rPr>
                <w:t>’ ADMIN</w:t>
              </w:r>
              <w:r>
                <w:rPr>
                  <w:caps/>
                  <w:sz w:val="20"/>
                  <w:szCs w:val="20"/>
                </w:rPr>
                <w:t xml:space="preserve">. </w:t>
              </w:r>
              <w:r w:rsidRPr="00A65D51">
                <w:rPr>
                  <w:caps/>
                  <w:sz w:val="20"/>
                  <w:szCs w:val="20"/>
                </w:rPr>
                <w:t>MOT</w:t>
              </w:r>
              <w:r>
                <w:rPr>
                  <w:caps/>
                  <w:sz w:val="20"/>
                  <w:szCs w:val="20"/>
                </w:rPr>
                <w:t xml:space="preserve">. </w:t>
              </w:r>
              <w:r w:rsidRPr="00A65D51">
                <w:rPr>
                  <w:caps/>
                  <w:sz w:val="20"/>
                  <w:szCs w:val="20"/>
                </w:rPr>
                <w:t>TO SEAL</w:t>
              </w:r>
            </w:sdtContent>
          </w:sdt>
        </w:p>
      </w:tc>
      <w:tc>
        <w:tcPr>
          <w:tcW w:w="1710" w:type="dxa"/>
        </w:tcPr>
        <w:p w:rsidR="00B22AB3" w:rsidRPr="003A07D1" w:rsidP="003B216D">
          <w:pPr>
            <w:spacing w:line="240" w:lineRule="auto"/>
            <w:jc w:val="center"/>
            <w:rPr>
              <w:vanish/>
              <w:szCs w:val="24"/>
            </w:rPr>
          </w:pPr>
          <w:r w:rsidRPr="00C93362">
            <w:rPr>
              <w:vanish/>
              <w:szCs w:val="24"/>
            </w:rPr>
            <w:fldChar w:fldCharType="begin"/>
          </w:r>
          <w:r w:rsidRPr="00C93362">
            <w:rPr>
              <w:vanish/>
              <w:szCs w:val="24"/>
            </w:rPr>
            <w:instrText xml:space="preserve"> PAGE   \* MERGEFORMAT </w:instrText>
          </w:r>
          <w:r w:rsidRPr="00C93362">
            <w:rPr>
              <w:vanish/>
              <w:szCs w:val="24"/>
            </w:rPr>
            <w:fldChar w:fldCharType="separate"/>
          </w:r>
          <w:r>
            <w:rPr>
              <w:vanish/>
              <w:sz w:val="24"/>
              <w:szCs w:val="24"/>
              <w:lang w:val="en-US" w:eastAsia="en-US" w:bidi="ar-SA"/>
            </w:rPr>
            <w:t>i</w:t>
          </w:r>
          <w:r w:rsidRPr="00C93362">
            <w:rPr>
              <w:noProof/>
              <w:vanish/>
              <w:szCs w:val="24"/>
            </w:rPr>
            <w:fldChar w:fldCharType="end"/>
          </w:r>
        </w:p>
      </w:tc>
      <w:tc>
        <w:tcPr>
          <w:tcW w:w="3678" w:type="dxa"/>
        </w:tcPr>
        <w:p w:rsidR="00B22AB3" w:rsidRPr="009A5FE2" w:rsidP="003B216D">
          <w:pPr>
            <w:spacing w:line="240" w:lineRule="auto"/>
            <w:jc w:val="right"/>
            <w:rPr>
              <w:sz w:val="20"/>
              <w:szCs w:val="20"/>
            </w:rPr>
          </w:pPr>
          <w:r w:rsidRPr="009A5FE2">
            <w:rPr>
              <w:sz w:val="20"/>
              <w:szCs w:val="20"/>
            </w:rPr>
            <w:t xml:space="preserve">Case No. </w:t>
          </w:r>
          <w:sdt>
            <w:sdtPr>
              <w:rPr>
                <w:sz w:val="20"/>
                <w:szCs w:val="20"/>
              </w:rPr>
              <w:alias w:val="CaseNumber"/>
              <w:tag w:val="iMergeField-CaseNumber"/>
              <w:id w:val="-83231017"/>
              <w:dataBinding w:xpath="/iCreate/iEncore/CaseNumber" w:storeItemID="{BA43D6A7-A164-439F-8E6B-284C2ED58773}"/>
              <w:text w:multiLine="1"/>
            </w:sdtPr>
            <w:sdtContent>
              <w:r>
                <w:rPr>
                  <w:sz w:val="20"/>
                  <w:szCs w:val="20"/>
                </w:rPr>
                <w:t>4:19-cv-07123-PJH</w:t>
              </w:r>
            </w:sdtContent>
          </w:sdt>
        </w:p>
      </w:tc>
    </w:tr>
  </w:tbl>
  <w:p w:rsidR="00B22AB3">
    <w:pPr>
      <w:pStyle w:val="DocID"/>
    </w:pPr>
    <w:bookmarkStart w:id="5" w:name="_iDocIDFielddde07bb8-8ac8-43b1-944c-4a76"/>
    <w:r>
      <w:fldChar w:fldCharType="begin"/>
    </w:r>
    <w:r>
      <w:instrText xml:space="preserve">  DOCPROPERTY "CUS_DocIDChunk0" </w:instrText>
    </w:r>
    <w:r>
      <w:fldChar w:fldCharType="separate"/>
    </w:r>
    <w:r>
      <w:t>WORKAMER\29873\825002\37329366.v2-7/28/20</w:t>
    </w:r>
    <w:r>
      <w:fldChar w:fldCharType="end"/>
    </w:r>
    <w:bookmarkEnd w:id="5"/>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 w:type="dxa"/>
      <w:tblBorders>
        <w:top w:val="single" w:sz="4" w:space="0" w:color="auto"/>
      </w:tblBorders>
      <w:tblLayout w:type="fixed"/>
      <w:tblCellMar>
        <w:left w:w="115" w:type="dxa"/>
        <w:right w:w="115" w:type="dxa"/>
      </w:tblCellMar>
      <w:tblLook w:val="0000"/>
    </w:tblPr>
    <w:tblGrid>
      <w:gridCol w:w="3517"/>
      <w:gridCol w:w="2160"/>
      <w:gridCol w:w="3678"/>
    </w:tblGrid>
    <w:tr w:rsidTr="00080821">
      <w:tblPrEx>
        <w:tblW w:w="0" w:type="auto"/>
        <w:tblInd w:w="108" w:type="dxa"/>
        <w:tblBorders>
          <w:top w:val="single" w:sz="4" w:space="0" w:color="auto"/>
        </w:tblBorders>
        <w:tblLayout w:type="fixed"/>
        <w:tblCellMar>
          <w:left w:w="115" w:type="dxa"/>
          <w:right w:w="115" w:type="dxa"/>
        </w:tblCellMar>
        <w:tblLook w:val="0000"/>
      </w:tblPrEx>
      <w:trPr>
        <w:trHeight w:val="144"/>
      </w:trPr>
      <w:tc>
        <w:tcPr>
          <w:tcW w:w="3517" w:type="dxa"/>
        </w:tcPr>
        <w:p w:rsidR="00B22AB3" w:rsidRPr="00E34237" w:rsidP="00080821">
          <w:pPr>
            <w:pStyle w:val="Footer"/>
            <w:rPr>
              <w:sz w:val="20"/>
              <w:szCs w:val="20"/>
            </w:rPr>
          </w:pPr>
          <w:sdt>
            <w:sdtPr>
              <w:rPr>
                <w:caps/>
                <w:sz w:val="20"/>
                <w:szCs w:val="20"/>
              </w:rPr>
              <w:alias w:val="PleadingTitleShort"/>
              <w:tag w:val="iMergeField-PleadingTitleShort"/>
              <w:id w:val="-1955936707"/>
              <w:text w:multiLine="1"/>
            </w:sdtPr>
            <w:sdtContent>
              <w:r w:rsidRPr="00286E94">
                <w:rPr>
                  <w:caps/>
                  <w:sz w:val="20"/>
                  <w:szCs w:val="20"/>
                </w:rPr>
                <w:t xml:space="preserve">AKROTIRIANAKIS DECL. ISO </w:t>
              </w:r>
              <w:r w:rsidRPr="00286E94">
                <w:rPr>
                  <w:caps/>
                  <w:sz w:val="20"/>
                  <w:szCs w:val="20"/>
                </w:rPr>
                <w:t>DEF’TS</w:t>
              </w:r>
              <w:r w:rsidRPr="00286E94">
                <w:rPr>
                  <w:caps/>
                  <w:sz w:val="20"/>
                  <w:szCs w:val="20"/>
                </w:rPr>
                <w:t>’ ADMIN. MOT. TO SEAL</w:t>
              </w:r>
            </w:sdtContent>
          </w:sdt>
        </w:p>
      </w:tc>
      <w:tc>
        <w:tcPr>
          <w:tcW w:w="2160" w:type="dxa"/>
        </w:tcPr>
        <w:p w:rsidR="00B22AB3" w:rsidRPr="00E34237" w:rsidP="00080821">
          <w:pPr>
            <w:spacing w:line="240" w:lineRule="auto"/>
            <w:jc w:val="center"/>
            <w:rPr>
              <w:szCs w:val="24"/>
            </w:rPr>
          </w:pPr>
          <w:r w:rsidRPr="00E34237">
            <w:rPr>
              <w:rStyle w:val="PageNumber"/>
              <w:szCs w:val="24"/>
            </w:rPr>
            <w:fldChar w:fldCharType="begin"/>
          </w:r>
          <w:r w:rsidRPr="00E34237">
            <w:rPr>
              <w:rStyle w:val="PageNumber"/>
              <w:szCs w:val="24"/>
            </w:rPr>
            <w:instrText xml:space="preserve"> PAGE </w:instrText>
          </w:r>
          <w:r w:rsidRPr="00E34237">
            <w:rPr>
              <w:rStyle w:val="PageNumber"/>
              <w:szCs w:val="24"/>
            </w:rPr>
            <w:fldChar w:fldCharType="separate"/>
          </w:r>
          <w:r w:rsidRPr="00E34237">
            <w:rPr>
              <w:rStyle w:val="PageNumber"/>
              <w:szCs w:val="24"/>
            </w:rPr>
            <w:t>7</w:t>
          </w:r>
          <w:r w:rsidRPr="00E34237">
            <w:rPr>
              <w:rStyle w:val="PageNumber"/>
              <w:szCs w:val="24"/>
            </w:rPr>
            <w:fldChar w:fldCharType="end"/>
          </w:r>
        </w:p>
      </w:tc>
      <w:tc>
        <w:tcPr>
          <w:tcW w:w="3678" w:type="dxa"/>
        </w:tcPr>
        <w:p w:rsidR="00B22AB3" w:rsidRPr="003411D4" w:rsidP="00080821">
          <w:pPr>
            <w:spacing w:line="240" w:lineRule="auto"/>
            <w:jc w:val="right"/>
            <w:rPr>
              <w:sz w:val="20"/>
              <w:szCs w:val="20"/>
            </w:rPr>
          </w:pPr>
          <w:r w:rsidRPr="003411D4">
            <w:rPr>
              <w:sz w:val="20"/>
              <w:szCs w:val="20"/>
            </w:rPr>
            <w:t xml:space="preserve">Case No. </w:t>
          </w:r>
          <w:sdt>
            <w:sdtPr>
              <w:rPr>
                <w:sz w:val="20"/>
                <w:szCs w:val="20"/>
              </w:rPr>
              <w:alias w:val="CaseNumber"/>
              <w:tag w:val="iMergeField-CaseNumber"/>
              <w:id w:val="1736586207"/>
              <w:dataBinding w:xpath="/iCreate/iEncore/CaseNumber" w:storeItemID="{BA43D6A7-A164-439F-8E6B-284C2ED58773}"/>
              <w:text w:multiLine="1"/>
            </w:sdtPr>
            <w:sdtContent>
              <w:r>
                <w:rPr>
                  <w:sz w:val="20"/>
                  <w:szCs w:val="20"/>
                </w:rPr>
                <w:t>4:19-cv-07123-PJH</w:t>
              </w:r>
            </w:sdtContent>
          </w:sdt>
        </w:p>
      </w:tc>
    </w:tr>
  </w:tbl>
  <w:p w:rsidR="00B22AB3">
    <w:pPr>
      <w:pStyle w:val="DocID"/>
    </w:pPr>
    <w:bookmarkStart w:id="13" w:name="_iDocIDField2f393feb-8ded-4b74-abbc-1e6e"/>
    <w:r>
      <w:fldChar w:fldCharType="begin"/>
    </w:r>
    <w:r>
      <w:instrText xml:space="preserve">  DOCPROPERTY "CUS_DocIDChunk0" </w:instrText>
    </w:r>
    <w:r>
      <w:fldChar w:fldCharType="separate"/>
    </w:r>
    <w:r>
      <w:t>WORKAMER\29873\825002\37329366.v2-7/28/20</w:t>
    </w:r>
    <w:r>
      <w:fldChar w:fldCharType="end"/>
    </w:r>
    <w:bookmarkEnd w:id="13"/>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55" w:type="dxa"/>
      <w:tblInd w:w="108" w:type="dxa"/>
      <w:tblBorders>
        <w:top w:val="single" w:sz="4" w:space="0" w:color="auto"/>
      </w:tblBorders>
      <w:tblLayout w:type="fixed"/>
      <w:tblCellMar>
        <w:left w:w="115" w:type="dxa"/>
        <w:right w:w="115" w:type="dxa"/>
      </w:tblCellMar>
      <w:tblLook w:val="0000"/>
    </w:tblPr>
    <w:tblGrid>
      <w:gridCol w:w="3967"/>
      <w:gridCol w:w="1710"/>
      <w:gridCol w:w="3678"/>
    </w:tblGrid>
    <w:tr w:rsidTr="002F357B">
      <w:tblPrEx>
        <w:tblW w:w="9355" w:type="dxa"/>
        <w:tblInd w:w="108" w:type="dxa"/>
        <w:tblBorders>
          <w:top w:val="single" w:sz="4" w:space="0" w:color="auto"/>
        </w:tblBorders>
        <w:tblLayout w:type="fixed"/>
        <w:tblCellMar>
          <w:left w:w="115" w:type="dxa"/>
          <w:right w:w="115" w:type="dxa"/>
        </w:tblCellMar>
        <w:tblLook w:val="0000"/>
      </w:tblPrEx>
      <w:trPr>
        <w:trHeight w:val="144"/>
      </w:trPr>
      <w:tc>
        <w:tcPr>
          <w:tcW w:w="3967" w:type="dxa"/>
        </w:tcPr>
        <w:p w:rsidR="00B22AB3" w:rsidRPr="00E34237" w:rsidP="002F357B">
          <w:pPr>
            <w:pStyle w:val="Footer"/>
            <w:rPr>
              <w:sz w:val="20"/>
              <w:szCs w:val="20"/>
            </w:rPr>
          </w:pPr>
          <w:sdt>
            <w:sdtPr>
              <w:rPr>
                <w:caps/>
                <w:sz w:val="20"/>
                <w:szCs w:val="20"/>
              </w:rPr>
              <w:alias w:val="PleadingTitleShort"/>
              <w:tag w:val="iMergeField-PleadingTitleShort"/>
              <w:id w:val="-1527554605"/>
              <w:text w:multiLine="1"/>
            </w:sdtPr>
            <w:sdtContent>
              <w:r w:rsidRPr="00FA3D18">
                <w:rPr>
                  <w:caps/>
                  <w:sz w:val="20"/>
                  <w:szCs w:val="20"/>
                </w:rPr>
                <w:t xml:space="preserve">AKROTIRIANAKIS DECL. ISO </w:t>
              </w:r>
              <w:r w:rsidRPr="00FA3D18">
                <w:rPr>
                  <w:caps/>
                  <w:sz w:val="20"/>
                  <w:szCs w:val="20"/>
                </w:rPr>
                <w:t>DEF’TS</w:t>
              </w:r>
              <w:r w:rsidRPr="00FA3D18">
                <w:rPr>
                  <w:caps/>
                  <w:sz w:val="20"/>
                  <w:szCs w:val="20"/>
                </w:rPr>
                <w:t>’ ADMIN. MOT. TO SEAL</w:t>
              </w:r>
            </w:sdtContent>
          </w:sdt>
        </w:p>
      </w:tc>
      <w:tc>
        <w:tcPr>
          <w:tcW w:w="1710" w:type="dxa"/>
        </w:tcPr>
        <w:p w:rsidR="00B22AB3" w:rsidRPr="003A07D1" w:rsidP="002F357B">
          <w:pPr>
            <w:spacing w:line="240" w:lineRule="auto"/>
            <w:jc w:val="center"/>
            <w:rPr>
              <w:vanish/>
              <w:szCs w:val="24"/>
            </w:rPr>
          </w:pPr>
          <w:r w:rsidRPr="00C93362">
            <w:rPr>
              <w:vanish/>
              <w:szCs w:val="24"/>
            </w:rPr>
            <w:fldChar w:fldCharType="begin"/>
          </w:r>
          <w:r w:rsidRPr="00C93362">
            <w:rPr>
              <w:vanish/>
              <w:szCs w:val="24"/>
            </w:rPr>
            <w:instrText xml:space="preserve"> PAGE   \* MERGEFORMAT </w:instrText>
          </w:r>
          <w:r w:rsidRPr="00C93362">
            <w:rPr>
              <w:vanish/>
              <w:szCs w:val="24"/>
            </w:rPr>
            <w:fldChar w:fldCharType="separate"/>
          </w:r>
          <w:r>
            <w:rPr>
              <w:vanish/>
              <w:sz w:val="24"/>
              <w:szCs w:val="24"/>
              <w:lang w:val="en-US" w:eastAsia="en-US" w:bidi="ar-SA"/>
            </w:rPr>
            <w:t>1</w:t>
          </w:r>
          <w:r w:rsidRPr="00C93362">
            <w:rPr>
              <w:noProof/>
              <w:vanish/>
              <w:szCs w:val="24"/>
            </w:rPr>
            <w:fldChar w:fldCharType="end"/>
          </w:r>
        </w:p>
      </w:tc>
      <w:tc>
        <w:tcPr>
          <w:tcW w:w="3678" w:type="dxa"/>
        </w:tcPr>
        <w:p w:rsidR="00B22AB3" w:rsidRPr="009A5FE2" w:rsidP="002F357B">
          <w:pPr>
            <w:spacing w:line="240" w:lineRule="auto"/>
            <w:jc w:val="right"/>
            <w:rPr>
              <w:sz w:val="20"/>
              <w:szCs w:val="20"/>
            </w:rPr>
          </w:pPr>
          <w:r w:rsidRPr="009A5FE2">
            <w:rPr>
              <w:sz w:val="20"/>
              <w:szCs w:val="20"/>
            </w:rPr>
            <w:t xml:space="preserve">Case No. </w:t>
          </w:r>
          <w:sdt>
            <w:sdtPr>
              <w:rPr>
                <w:sz w:val="20"/>
                <w:szCs w:val="20"/>
              </w:rPr>
              <w:alias w:val="CaseNumber"/>
              <w:tag w:val="iMergeField-CaseNumber"/>
              <w:id w:val="-1112664098"/>
              <w:dataBinding w:xpath="/iCreate/iEncore/CaseNumber" w:storeItemID="{BA43D6A7-A164-439F-8E6B-284C2ED58773}"/>
              <w:text w:multiLine="1"/>
            </w:sdtPr>
            <w:sdtContent>
              <w:r>
                <w:rPr>
                  <w:sz w:val="20"/>
                  <w:szCs w:val="20"/>
                </w:rPr>
                <w:t>4:19-cv-07123-PJH</w:t>
              </w:r>
            </w:sdtContent>
          </w:sdt>
        </w:p>
      </w:tc>
    </w:tr>
  </w:tbl>
  <w:p w:rsidR="00B22AB3">
    <w:pPr>
      <w:pStyle w:val="DocID"/>
    </w:pPr>
    <w:bookmarkStart w:id="14" w:name="_iDocIDField2f048d2d-0ee7-45d6-8fa0-a07c"/>
    <w:r>
      <w:fldChar w:fldCharType="begin"/>
    </w:r>
    <w:r>
      <w:instrText xml:space="preserve">  DOCPROPERTY "CUS_DocIDChunk0" </w:instrText>
    </w:r>
    <w:r>
      <w:fldChar w:fldCharType="separate"/>
    </w:r>
    <w:r>
      <w:t>WORKAMER\29873\825002\37329366.v2-7/28/20</w:t>
    </w:r>
    <w:r>
      <w:fldChar w:fldCharType="end"/>
    </w:r>
    <w:bookmarkEnd w:id="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D4692">
      <w:r>
        <w:separator/>
      </w:r>
    </w:p>
  </w:footnote>
  <w:footnote w:type="continuationSeparator" w:id="1">
    <w:p w:rsidR="00FD4692">
      <w:r>
        <w:continuationSeparator/>
      </w:r>
    </w:p>
  </w:footnote>
  <w:footnote w:id="2">
    <w:p w:rsidR="00900A0D" w:rsidP="00900A0D">
      <w:pPr>
        <w:pStyle w:val="FootnoteText"/>
      </w:pPr>
      <w:r>
        <w:rPr>
          <w:rStyle w:val="FootnoteReference"/>
        </w:rPr>
        <w:footnoteRef/>
      </w:r>
      <w:r>
        <w:t xml:space="preserve"> In the Israeli judiciary system, the Magistrate Court is the basic trial court, akin to the United States District Court.  Appeals from judgments of the Magistrate Court are heard in the District Court, which also ha</w:t>
      </w:r>
      <w:r w:rsidR="00C33C17">
        <w:t>s</w:t>
      </w:r>
      <w:r>
        <w:t xml:space="preserve"> limited original jurisdiction.  There are six districts, and six District Courts, in Israel.  Israel’s court of last resort is the Supreme Court, which like the United States Supreme Court, has discretionary appellate and limited original jurisdiction.</w:t>
      </w:r>
    </w:p>
  </w:footnote>
  <w:footnote w:id="3">
    <w:p w:rsidR="00D71904">
      <w:pPr>
        <w:pStyle w:val="FootnoteText"/>
      </w:pPr>
      <w:r>
        <w:rPr>
          <w:rStyle w:val="FootnoteReference"/>
        </w:rPr>
        <w:footnoteRef/>
      </w:r>
      <w:r>
        <w:t xml:space="preserve"> </w:t>
      </w:r>
      <w:r w:rsidRPr="00D71904">
        <w:t xml:space="preserve">Chief Justice </w:t>
      </w:r>
      <w:r w:rsidRPr="00D71904">
        <w:t>Uziel</w:t>
      </w:r>
      <w:r>
        <w:t>’s</w:t>
      </w:r>
      <w:r>
        <w:t xml:space="preserve"> further order also permits Defendants to seek a</w:t>
      </w:r>
      <w:r w:rsidR="003A19C3">
        <w:t>n</w:t>
      </w:r>
      <w:r>
        <w:t xml:space="preserve"> order </w:t>
      </w:r>
      <w:r w:rsidR="003A19C3">
        <w:t>allowing</w:t>
      </w:r>
      <w:r>
        <w:t xml:space="preserve"> disclosure of the Sealed Documents to certain specified </w:t>
      </w:r>
      <w:r w:rsidR="00647BA5">
        <w:t xml:space="preserve">members of Plaintiffs’ </w:t>
      </w:r>
      <w:r w:rsidR="003A19C3">
        <w:t>senior corporate leaders</w:t>
      </w:r>
      <w:r w:rsidR="00647BA5">
        <w:t>hip</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1BED">
    <w:pPr>
      <w:framePr w:wrap="around" w:vAnchor="text" w:hAnchor="margin" w:xAlign="right" w:y="1"/>
    </w:pPr>
    <w:r>
      <w:fldChar w:fldCharType="begin"/>
    </w:r>
    <w:r>
      <w:instrText xml:space="preserve">PAGE  </w:instrText>
    </w:r>
    <w:r>
      <w:fldChar w:fldCharType="separate"/>
    </w:r>
    <w:r>
      <w:rPr>
        <w:noProof/>
      </w:rPr>
      <w:t>1</w:t>
    </w:r>
    <w:r>
      <w:fldChar w:fldCharType="end"/>
    </w:r>
  </w:p>
  <w:p w:rsidR="005D1BED">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1BED">
    <w:pPr>
      <w:ind w:right="360"/>
    </w:pPr>
    <w:r>
      <w:rPr>
        <w:noProof/>
        <w:lang w:bidi="he-IL"/>
      </w:rPr>
      <mc:AlternateContent>
        <mc:Choice Requires="wps">
          <w:drawing>
            <wp:anchor distT="0" distB="0" distL="114300" distR="114300" simplePos="0" relativeHeight="251672576" behindDoc="0" locked="0" layoutInCell="0" allowOverlap="1">
              <wp:simplePos x="0" y="0"/>
              <wp:positionH relativeFrom="margin">
                <wp:posOffset>5989320</wp:posOffset>
              </wp:positionH>
              <wp:positionV relativeFrom="page">
                <wp:posOffset>0</wp:posOffset>
              </wp:positionV>
              <wp:extent cx="0" cy="10058400"/>
              <wp:effectExtent l="0" t="0" r="0" b="0"/>
              <wp:wrapNone/>
              <wp:docPr id="10" name="RightBorder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0584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1" o:spid="_x0000_s2049" style="mso-height-percent:0;mso-height-relative:page;mso-position-horizontal-relative:margin;mso-position-vertical-relative:page;mso-width-percent:0;mso-width-relative:page;mso-wrap-distance-bottom:0;mso-wrap-distance-left:9pt;mso-wrap-distance-right:9pt;mso-wrap-distance-top:0;mso-wrap-style:square;position:absolute;visibility:visible;z-index:251673600" from="471.6pt,0" to="471.6pt,11in" o:allowincell="f">
              <w10:wrap anchorx="margin"/>
            </v:line>
          </w:pict>
        </mc:Fallback>
      </mc:AlternateContent>
    </w:r>
    <w:r>
      <w:rPr>
        <w:noProof/>
        <w:lang w:bidi="he-IL"/>
      </w:rPr>
      <mc:AlternateContent>
        <mc:Choice Requires="wps">
          <w:drawing>
            <wp:anchor distT="0" distB="0" distL="114300" distR="114300" simplePos="0" relativeHeight="251674624" behindDoc="0" locked="1" layoutInCell="1" allowOverlap="1">
              <wp:simplePos x="0" y="0"/>
              <wp:positionH relativeFrom="margin">
                <wp:posOffset>-609600</wp:posOffset>
              </wp:positionH>
              <wp:positionV relativeFrom="margin">
                <wp:posOffset>-23495</wp:posOffset>
              </wp:positionV>
              <wp:extent cx="457200" cy="9802495"/>
              <wp:effectExtent l="0" t="0" r="0" b="8255"/>
              <wp:wrapNone/>
              <wp:docPr id="9" name="LineNumber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200" cy="98024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D1BED" w:rsidRPr="003F008C" w:rsidP="00626DBD">
                          <w:pPr>
                            <w:pStyle w:val="LineNums"/>
                            <w:rPr>
                              <w:color w:val="auto"/>
                            </w:rPr>
                          </w:pPr>
                          <w:r w:rsidRPr="003F008C">
                            <w:rPr>
                              <w:color w:val="auto"/>
                            </w:rPr>
                            <w:t>1</w:t>
                          </w:r>
                        </w:p>
                        <w:p w:rsidR="005D1BED" w:rsidRPr="003F008C" w:rsidP="00626DBD">
                          <w:pPr>
                            <w:pStyle w:val="LineNums"/>
                            <w:rPr>
                              <w:color w:val="auto"/>
                            </w:rPr>
                          </w:pPr>
                          <w:r w:rsidRPr="003F008C">
                            <w:rPr>
                              <w:color w:val="auto"/>
                            </w:rPr>
                            <w:t>2</w:t>
                          </w:r>
                        </w:p>
                        <w:p w:rsidR="005D1BED" w:rsidRPr="003F008C" w:rsidP="00626DBD">
                          <w:pPr>
                            <w:pStyle w:val="LineNums"/>
                            <w:rPr>
                              <w:color w:val="auto"/>
                            </w:rPr>
                          </w:pPr>
                          <w:r w:rsidRPr="003F008C">
                            <w:rPr>
                              <w:color w:val="auto"/>
                            </w:rPr>
                            <w:t>3</w:t>
                          </w:r>
                        </w:p>
                        <w:p w:rsidR="005D1BED" w:rsidRPr="003F008C" w:rsidP="00626DBD">
                          <w:pPr>
                            <w:pStyle w:val="LineNums"/>
                            <w:rPr>
                              <w:color w:val="auto"/>
                            </w:rPr>
                          </w:pPr>
                          <w:r w:rsidRPr="003F008C">
                            <w:rPr>
                              <w:color w:val="auto"/>
                            </w:rPr>
                            <w:t>4</w:t>
                          </w:r>
                        </w:p>
                        <w:p w:rsidR="005D1BED" w:rsidRPr="003F008C" w:rsidP="00626DBD">
                          <w:pPr>
                            <w:pStyle w:val="LineNums"/>
                            <w:rPr>
                              <w:color w:val="auto"/>
                            </w:rPr>
                          </w:pPr>
                          <w:r w:rsidRPr="003F008C">
                            <w:rPr>
                              <w:color w:val="auto"/>
                            </w:rPr>
                            <w:t>5</w:t>
                          </w:r>
                        </w:p>
                        <w:p w:rsidR="005D1BED" w:rsidRPr="003F008C" w:rsidP="00626DBD">
                          <w:pPr>
                            <w:pStyle w:val="LineNums"/>
                            <w:rPr>
                              <w:color w:val="auto"/>
                            </w:rPr>
                          </w:pPr>
                          <w:r w:rsidRPr="003F008C">
                            <w:rPr>
                              <w:color w:val="auto"/>
                            </w:rPr>
                            <w:t>6</w:t>
                          </w:r>
                        </w:p>
                        <w:p w:rsidR="005D1BED" w:rsidRPr="003F008C" w:rsidP="00626DBD">
                          <w:pPr>
                            <w:pStyle w:val="LineNums"/>
                            <w:rPr>
                              <w:color w:val="auto"/>
                            </w:rPr>
                          </w:pPr>
                          <w:r w:rsidRPr="003F008C">
                            <w:rPr>
                              <w:color w:val="auto"/>
                            </w:rPr>
                            <w:t>7</w:t>
                          </w:r>
                        </w:p>
                        <w:p w:rsidR="005D1BED" w:rsidRPr="003F008C" w:rsidP="00626DBD">
                          <w:pPr>
                            <w:pStyle w:val="LineNums"/>
                            <w:rPr>
                              <w:color w:val="auto"/>
                            </w:rPr>
                          </w:pPr>
                          <w:r w:rsidRPr="003F008C">
                            <w:rPr>
                              <w:color w:val="auto"/>
                            </w:rPr>
                            <w:t>8</w:t>
                          </w:r>
                        </w:p>
                        <w:p w:rsidR="005D1BED" w:rsidRPr="003F008C" w:rsidP="00626DBD">
                          <w:pPr>
                            <w:pStyle w:val="LineNums"/>
                            <w:rPr>
                              <w:color w:val="auto"/>
                            </w:rPr>
                          </w:pPr>
                          <w:r w:rsidRPr="003F008C">
                            <w:rPr>
                              <w:color w:val="auto"/>
                            </w:rPr>
                            <w:t>9</w:t>
                          </w:r>
                        </w:p>
                        <w:p w:rsidR="005D1BED" w:rsidRPr="003F008C" w:rsidP="00626DBD">
                          <w:pPr>
                            <w:pStyle w:val="LineNums"/>
                            <w:rPr>
                              <w:color w:val="auto"/>
                            </w:rPr>
                          </w:pPr>
                          <w:r w:rsidRPr="003F008C">
                            <w:rPr>
                              <w:color w:val="auto"/>
                            </w:rPr>
                            <w:t>10</w:t>
                          </w:r>
                        </w:p>
                        <w:p w:rsidR="005D1BED" w:rsidRPr="003F008C" w:rsidP="00626DBD">
                          <w:pPr>
                            <w:pStyle w:val="LineNums"/>
                            <w:rPr>
                              <w:color w:val="auto"/>
                            </w:rPr>
                          </w:pPr>
                          <w:r w:rsidRPr="003F008C">
                            <w:rPr>
                              <w:color w:val="auto"/>
                            </w:rPr>
                            <w:t>11</w:t>
                          </w:r>
                        </w:p>
                        <w:p w:rsidR="005D1BED" w:rsidRPr="003F008C" w:rsidP="00626DBD">
                          <w:pPr>
                            <w:pStyle w:val="LineNums"/>
                            <w:rPr>
                              <w:color w:val="auto"/>
                            </w:rPr>
                          </w:pPr>
                          <w:r w:rsidRPr="003F008C">
                            <w:rPr>
                              <w:color w:val="auto"/>
                            </w:rPr>
                            <w:t>12</w:t>
                          </w:r>
                        </w:p>
                        <w:p w:rsidR="005D1BED" w:rsidRPr="003F008C" w:rsidP="00626DBD">
                          <w:pPr>
                            <w:pStyle w:val="LineNums"/>
                            <w:rPr>
                              <w:color w:val="auto"/>
                            </w:rPr>
                          </w:pPr>
                          <w:r w:rsidRPr="003F008C">
                            <w:rPr>
                              <w:color w:val="auto"/>
                            </w:rPr>
                            <w:t>13</w:t>
                          </w:r>
                        </w:p>
                        <w:p w:rsidR="005D1BED" w:rsidRPr="003F008C" w:rsidP="00626DBD">
                          <w:pPr>
                            <w:pStyle w:val="LineNums"/>
                            <w:rPr>
                              <w:color w:val="auto"/>
                            </w:rPr>
                          </w:pPr>
                          <w:r w:rsidRPr="003F008C">
                            <w:rPr>
                              <w:color w:val="auto"/>
                            </w:rPr>
                            <w:t>14</w:t>
                          </w:r>
                        </w:p>
                        <w:p w:rsidR="005D1BED" w:rsidRPr="003F008C" w:rsidP="00626DBD">
                          <w:pPr>
                            <w:pStyle w:val="LineNums"/>
                            <w:rPr>
                              <w:color w:val="auto"/>
                            </w:rPr>
                          </w:pPr>
                          <w:r w:rsidRPr="003F008C">
                            <w:rPr>
                              <w:color w:val="auto"/>
                            </w:rPr>
                            <w:t>15</w:t>
                          </w:r>
                        </w:p>
                        <w:p w:rsidR="005D1BED" w:rsidRPr="003F008C" w:rsidP="00626DBD">
                          <w:pPr>
                            <w:pStyle w:val="LineNums"/>
                            <w:rPr>
                              <w:color w:val="auto"/>
                            </w:rPr>
                          </w:pPr>
                          <w:r w:rsidRPr="003F008C">
                            <w:rPr>
                              <w:color w:val="auto"/>
                            </w:rPr>
                            <w:t>16</w:t>
                          </w:r>
                        </w:p>
                        <w:p w:rsidR="005D1BED" w:rsidRPr="003F008C" w:rsidP="00626DBD">
                          <w:pPr>
                            <w:pStyle w:val="LineNums"/>
                            <w:rPr>
                              <w:color w:val="auto"/>
                            </w:rPr>
                          </w:pPr>
                          <w:r w:rsidRPr="003F008C">
                            <w:rPr>
                              <w:color w:val="auto"/>
                            </w:rPr>
                            <w:t>17</w:t>
                          </w:r>
                        </w:p>
                        <w:p w:rsidR="005D1BED" w:rsidRPr="003F008C" w:rsidP="00626DBD">
                          <w:pPr>
                            <w:pStyle w:val="LineNums"/>
                            <w:rPr>
                              <w:color w:val="auto"/>
                            </w:rPr>
                          </w:pPr>
                          <w:r w:rsidRPr="003F008C">
                            <w:rPr>
                              <w:color w:val="auto"/>
                            </w:rPr>
                            <w:t>18</w:t>
                          </w:r>
                        </w:p>
                        <w:p w:rsidR="005D1BED" w:rsidRPr="003F008C" w:rsidP="00626DBD">
                          <w:pPr>
                            <w:pStyle w:val="LineNums"/>
                            <w:rPr>
                              <w:color w:val="auto"/>
                            </w:rPr>
                          </w:pPr>
                          <w:r w:rsidRPr="003F008C">
                            <w:rPr>
                              <w:color w:val="auto"/>
                            </w:rPr>
                            <w:t>19</w:t>
                          </w:r>
                        </w:p>
                        <w:p w:rsidR="005D1BED" w:rsidRPr="003F008C" w:rsidP="00626DBD">
                          <w:pPr>
                            <w:pStyle w:val="LineNums"/>
                            <w:rPr>
                              <w:color w:val="auto"/>
                            </w:rPr>
                          </w:pPr>
                          <w:r w:rsidRPr="003F008C">
                            <w:rPr>
                              <w:color w:val="auto"/>
                            </w:rPr>
                            <w:t>20</w:t>
                          </w:r>
                        </w:p>
                        <w:p w:rsidR="005D1BED" w:rsidRPr="003F008C" w:rsidP="00626DBD">
                          <w:pPr>
                            <w:pStyle w:val="LineNums"/>
                            <w:rPr>
                              <w:color w:val="auto"/>
                            </w:rPr>
                          </w:pPr>
                          <w:r w:rsidRPr="003F008C">
                            <w:rPr>
                              <w:color w:val="auto"/>
                            </w:rPr>
                            <w:t>21</w:t>
                          </w:r>
                        </w:p>
                        <w:p w:rsidR="005D1BED" w:rsidRPr="003F008C" w:rsidP="00626DBD">
                          <w:pPr>
                            <w:pStyle w:val="LineNums"/>
                            <w:rPr>
                              <w:color w:val="auto"/>
                            </w:rPr>
                          </w:pPr>
                          <w:r w:rsidRPr="003F008C">
                            <w:rPr>
                              <w:color w:val="auto"/>
                            </w:rPr>
                            <w:t>22</w:t>
                          </w:r>
                        </w:p>
                        <w:p w:rsidR="005D1BED" w:rsidRPr="003F008C" w:rsidP="00626DBD">
                          <w:pPr>
                            <w:pStyle w:val="LineNums"/>
                            <w:rPr>
                              <w:color w:val="auto"/>
                            </w:rPr>
                          </w:pPr>
                          <w:r w:rsidRPr="003F008C">
                            <w:rPr>
                              <w:color w:val="auto"/>
                            </w:rPr>
                            <w:t>23</w:t>
                          </w:r>
                        </w:p>
                        <w:p w:rsidR="005D1BED" w:rsidRPr="003F008C" w:rsidP="00626DBD">
                          <w:pPr>
                            <w:pStyle w:val="LineNums"/>
                            <w:rPr>
                              <w:color w:val="auto"/>
                            </w:rPr>
                          </w:pPr>
                          <w:r w:rsidRPr="003F008C">
                            <w:rPr>
                              <w:color w:val="auto"/>
                            </w:rPr>
                            <w:t>24</w:t>
                          </w:r>
                        </w:p>
                        <w:p w:rsidR="005D1BED" w:rsidRPr="003F008C" w:rsidP="00626DBD">
                          <w:pPr>
                            <w:pStyle w:val="LineNums"/>
                            <w:rPr>
                              <w:color w:val="auto"/>
                            </w:rPr>
                          </w:pPr>
                          <w:r w:rsidRPr="003F008C">
                            <w:rPr>
                              <w:color w:val="auto"/>
                            </w:rPr>
                            <w:t>25</w:t>
                          </w:r>
                        </w:p>
                        <w:p w:rsidR="005D1BED" w:rsidRPr="003F008C" w:rsidP="00626DBD">
                          <w:pPr>
                            <w:pStyle w:val="LineNums"/>
                            <w:rPr>
                              <w:color w:val="auto"/>
                            </w:rPr>
                          </w:pPr>
                          <w:r w:rsidRPr="003F008C">
                            <w:rPr>
                              <w:color w:val="auto"/>
                            </w:rPr>
                            <w:t>26</w:t>
                          </w:r>
                        </w:p>
                        <w:p w:rsidR="005D1BED" w:rsidRPr="003F008C" w:rsidP="00626DBD">
                          <w:pPr>
                            <w:pStyle w:val="LineNums"/>
                            <w:rPr>
                              <w:color w:val="auto"/>
                            </w:rPr>
                          </w:pPr>
                          <w:r w:rsidRPr="003F008C">
                            <w:rPr>
                              <w:color w:val="auto"/>
                            </w:rPr>
                            <w:t>27</w:t>
                          </w:r>
                        </w:p>
                        <w:p w:rsidR="005D1BED" w:rsidRPr="003F008C" w:rsidP="00626DBD">
                          <w:pPr>
                            <w:pStyle w:val="LineNums"/>
                            <w:rPr>
                              <w:color w:val="auto"/>
                            </w:rPr>
                          </w:pPr>
                          <w:r w:rsidRPr="003F008C">
                            <w:rPr>
                              <w:color w:val="auto"/>
                            </w:rPr>
                            <w:t>28</w:t>
                          </w:r>
                        </w:p>
                        <w:p w:rsidR="005D1BED" w:rsidRPr="003F008C" w:rsidP="00626DBD">
                          <w:pPr>
                            <w:pStyle w:val="LineNums"/>
                            <w:rPr>
                              <w:color w:val="auto"/>
                            </w:rPr>
                          </w:pPr>
                        </w:p>
                      </w:txbxContent>
                    </wps:txbx>
                    <wps:bodyPr rot="0" vert="horz" wrap="square" lIns="0" tIns="27432"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2050" type="#_x0000_t202" style="width:36pt;height:771.85pt;margin-top:-1.85pt;margin-left:-48pt;mso-height-percent:0;mso-height-relative:page;mso-position-horizontal-relative:margin;mso-position-vertical-relative:margin;mso-width-percent:0;mso-width-relative:page;mso-wrap-distance-bottom:0;mso-wrap-distance-left:9pt;mso-wrap-distance-right:9pt;mso-wrap-distance-top:0;mso-wrap-style:square;position:absolute;visibility:visible;v-text-anchor:top;z-index:251675648" stroked="f">
              <v:textbox inset="0,2.16pt,0,0">
                <w:txbxContent>
                  <w:p w:rsidR="005D1BED" w:rsidRPr="003F008C" w:rsidP="00626DBD">
                    <w:pPr>
                      <w:pStyle w:val="LineNums"/>
                      <w:rPr>
                        <w:color w:val="auto"/>
                      </w:rPr>
                    </w:pPr>
                    <w:r w:rsidRPr="003F008C">
                      <w:rPr>
                        <w:color w:val="auto"/>
                      </w:rPr>
                      <w:t>1</w:t>
                    </w:r>
                  </w:p>
                  <w:p w:rsidR="005D1BED" w:rsidRPr="003F008C" w:rsidP="00626DBD">
                    <w:pPr>
                      <w:pStyle w:val="LineNums"/>
                      <w:rPr>
                        <w:color w:val="auto"/>
                      </w:rPr>
                    </w:pPr>
                    <w:r w:rsidRPr="003F008C">
                      <w:rPr>
                        <w:color w:val="auto"/>
                      </w:rPr>
                      <w:t>2</w:t>
                    </w:r>
                  </w:p>
                  <w:p w:rsidR="005D1BED" w:rsidRPr="003F008C" w:rsidP="00626DBD">
                    <w:pPr>
                      <w:pStyle w:val="LineNums"/>
                      <w:rPr>
                        <w:color w:val="auto"/>
                      </w:rPr>
                    </w:pPr>
                    <w:r w:rsidRPr="003F008C">
                      <w:rPr>
                        <w:color w:val="auto"/>
                      </w:rPr>
                      <w:t>3</w:t>
                    </w:r>
                  </w:p>
                  <w:p w:rsidR="005D1BED" w:rsidRPr="003F008C" w:rsidP="00626DBD">
                    <w:pPr>
                      <w:pStyle w:val="LineNums"/>
                      <w:rPr>
                        <w:color w:val="auto"/>
                      </w:rPr>
                    </w:pPr>
                    <w:r w:rsidRPr="003F008C">
                      <w:rPr>
                        <w:color w:val="auto"/>
                      </w:rPr>
                      <w:t>4</w:t>
                    </w:r>
                  </w:p>
                  <w:p w:rsidR="005D1BED" w:rsidRPr="003F008C" w:rsidP="00626DBD">
                    <w:pPr>
                      <w:pStyle w:val="LineNums"/>
                      <w:rPr>
                        <w:color w:val="auto"/>
                      </w:rPr>
                    </w:pPr>
                    <w:r w:rsidRPr="003F008C">
                      <w:rPr>
                        <w:color w:val="auto"/>
                      </w:rPr>
                      <w:t>5</w:t>
                    </w:r>
                  </w:p>
                  <w:p w:rsidR="005D1BED" w:rsidRPr="003F008C" w:rsidP="00626DBD">
                    <w:pPr>
                      <w:pStyle w:val="LineNums"/>
                      <w:rPr>
                        <w:color w:val="auto"/>
                      </w:rPr>
                    </w:pPr>
                    <w:r w:rsidRPr="003F008C">
                      <w:rPr>
                        <w:color w:val="auto"/>
                      </w:rPr>
                      <w:t>6</w:t>
                    </w:r>
                  </w:p>
                  <w:p w:rsidR="005D1BED" w:rsidRPr="003F008C" w:rsidP="00626DBD">
                    <w:pPr>
                      <w:pStyle w:val="LineNums"/>
                      <w:rPr>
                        <w:color w:val="auto"/>
                      </w:rPr>
                    </w:pPr>
                    <w:r w:rsidRPr="003F008C">
                      <w:rPr>
                        <w:color w:val="auto"/>
                      </w:rPr>
                      <w:t>7</w:t>
                    </w:r>
                  </w:p>
                  <w:p w:rsidR="005D1BED" w:rsidRPr="003F008C" w:rsidP="00626DBD">
                    <w:pPr>
                      <w:pStyle w:val="LineNums"/>
                      <w:rPr>
                        <w:color w:val="auto"/>
                      </w:rPr>
                    </w:pPr>
                    <w:r w:rsidRPr="003F008C">
                      <w:rPr>
                        <w:color w:val="auto"/>
                      </w:rPr>
                      <w:t>8</w:t>
                    </w:r>
                  </w:p>
                  <w:p w:rsidR="005D1BED" w:rsidRPr="003F008C" w:rsidP="00626DBD">
                    <w:pPr>
                      <w:pStyle w:val="LineNums"/>
                      <w:rPr>
                        <w:color w:val="auto"/>
                      </w:rPr>
                    </w:pPr>
                    <w:r w:rsidRPr="003F008C">
                      <w:rPr>
                        <w:color w:val="auto"/>
                      </w:rPr>
                      <w:t>9</w:t>
                    </w:r>
                  </w:p>
                  <w:p w:rsidR="005D1BED" w:rsidRPr="003F008C" w:rsidP="00626DBD">
                    <w:pPr>
                      <w:pStyle w:val="LineNums"/>
                      <w:rPr>
                        <w:color w:val="auto"/>
                      </w:rPr>
                    </w:pPr>
                    <w:r w:rsidRPr="003F008C">
                      <w:rPr>
                        <w:color w:val="auto"/>
                      </w:rPr>
                      <w:t>10</w:t>
                    </w:r>
                  </w:p>
                  <w:p w:rsidR="005D1BED" w:rsidRPr="003F008C" w:rsidP="00626DBD">
                    <w:pPr>
                      <w:pStyle w:val="LineNums"/>
                      <w:rPr>
                        <w:color w:val="auto"/>
                      </w:rPr>
                    </w:pPr>
                    <w:r w:rsidRPr="003F008C">
                      <w:rPr>
                        <w:color w:val="auto"/>
                      </w:rPr>
                      <w:t>11</w:t>
                    </w:r>
                  </w:p>
                  <w:p w:rsidR="005D1BED" w:rsidRPr="003F008C" w:rsidP="00626DBD">
                    <w:pPr>
                      <w:pStyle w:val="LineNums"/>
                      <w:rPr>
                        <w:color w:val="auto"/>
                      </w:rPr>
                    </w:pPr>
                    <w:r w:rsidRPr="003F008C">
                      <w:rPr>
                        <w:color w:val="auto"/>
                      </w:rPr>
                      <w:t>12</w:t>
                    </w:r>
                  </w:p>
                  <w:p w:rsidR="005D1BED" w:rsidRPr="003F008C" w:rsidP="00626DBD">
                    <w:pPr>
                      <w:pStyle w:val="LineNums"/>
                      <w:rPr>
                        <w:color w:val="auto"/>
                      </w:rPr>
                    </w:pPr>
                    <w:r w:rsidRPr="003F008C">
                      <w:rPr>
                        <w:color w:val="auto"/>
                      </w:rPr>
                      <w:t>13</w:t>
                    </w:r>
                  </w:p>
                  <w:p w:rsidR="005D1BED" w:rsidRPr="003F008C" w:rsidP="00626DBD">
                    <w:pPr>
                      <w:pStyle w:val="LineNums"/>
                      <w:rPr>
                        <w:color w:val="auto"/>
                      </w:rPr>
                    </w:pPr>
                    <w:r w:rsidRPr="003F008C">
                      <w:rPr>
                        <w:color w:val="auto"/>
                      </w:rPr>
                      <w:t>14</w:t>
                    </w:r>
                  </w:p>
                  <w:p w:rsidR="005D1BED" w:rsidRPr="003F008C" w:rsidP="00626DBD">
                    <w:pPr>
                      <w:pStyle w:val="LineNums"/>
                      <w:rPr>
                        <w:color w:val="auto"/>
                      </w:rPr>
                    </w:pPr>
                    <w:r w:rsidRPr="003F008C">
                      <w:rPr>
                        <w:color w:val="auto"/>
                      </w:rPr>
                      <w:t>15</w:t>
                    </w:r>
                  </w:p>
                  <w:p w:rsidR="005D1BED" w:rsidRPr="003F008C" w:rsidP="00626DBD">
                    <w:pPr>
                      <w:pStyle w:val="LineNums"/>
                      <w:rPr>
                        <w:color w:val="auto"/>
                      </w:rPr>
                    </w:pPr>
                    <w:r w:rsidRPr="003F008C">
                      <w:rPr>
                        <w:color w:val="auto"/>
                      </w:rPr>
                      <w:t>16</w:t>
                    </w:r>
                  </w:p>
                  <w:p w:rsidR="005D1BED" w:rsidRPr="003F008C" w:rsidP="00626DBD">
                    <w:pPr>
                      <w:pStyle w:val="LineNums"/>
                      <w:rPr>
                        <w:color w:val="auto"/>
                      </w:rPr>
                    </w:pPr>
                    <w:r w:rsidRPr="003F008C">
                      <w:rPr>
                        <w:color w:val="auto"/>
                      </w:rPr>
                      <w:t>17</w:t>
                    </w:r>
                  </w:p>
                  <w:p w:rsidR="005D1BED" w:rsidRPr="003F008C" w:rsidP="00626DBD">
                    <w:pPr>
                      <w:pStyle w:val="LineNums"/>
                      <w:rPr>
                        <w:color w:val="auto"/>
                      </w:rPr>
                    </w:pPr>
                    <w:r w:rsidRPr="003F008C">
                      <w:rPr>
                        <w:color w:val="auto"/>
                      </w:rPr>
                      <w:t>18</w:t>
                    </w:r>
                  </w:p>
                  <w:p w:rsidR="005D1BED" w:rsidRPr="003F008C" w:rsidP="00626DBD">
                    <w:pPr>
                      <w:pStyle w:val="LineNums"/>
                      <w:rPr>
                        <w:color w:val="auto"/>
                      </w:rPr>
                    </w:pPr>
                    <w:r w:rsidRPr="003F008C">
                      <w:rPr>
                        <w:color w:val="auto"/>
                      </w:rPr>
                      <w:t>19</w:t>
                    </w:r>
                  </w:p>
                  <w:p w:rsidR="005D1BED" w:rsidRPr="003F008C" w:rsidP="00626DBD">
                    <w:pPr>
                      <w:pStyle w:val="LineNums"/>
                      <w:rPr>
                        <w:color w:val="auto"/>
                      </w:rPr>
                    </w:pPr>
                    <w:r w:rsidRPr="003F008C">
                      <w:rPr>
                        <w:color w:val="auto"/>
                      </w:rPr>
                      <w:t>20</w:t>
                    </w:r>
                  </w:p>
                  <w:p w:rsidR="005D1BED" w:rsidRPr="003F008C" w:rsidP="00626DBD">
                    <w:pPr>
                      <w:pStyle w:val="LineNums"/>
                      <w:rPr>
                        <w:color w:val="auto"/>
                      </w:rPr>
                    </w:pPr>
                    <w:r w:rsidRPr="003F008C">
                      <w:rPr>
                        <w:color w:val="auto"/>
                      </w:rPr>
                      <w:t>21</w:t>
                    </w:r>
                  </w:p>
                  <w:p w:rsidR="005D1BED" w:rsidRPr="003F008C" w:rsidP="00626DBD">
                    <w:pPr>
                      <w:pStyle w:val="LineNums"/>
                      <w:rPr>
                        <w:color w:val="auto"/>
                      </w:rPr>
                    </w:pPr>
                    <w:r w:rsidRPr="003F008C">
                      <w:rPr>
                        <w:color w:val="auto"/>
                      </w:rPr>
                      <w:t>22</w:t>
                    </w:r>
                  </w:p>
                  <w:p w:rsidR="005D1BED" w:rsidRPr="003F008C" w:rsidP="00626DBD">
                    <w:pPr>
                      <w:pStyle w:val="LineNums"/>
                      <w:rPr>
                        <w:color w:val="auto"/>
                      </w:rPr>
                    </w:pPr>
                    <w:r w:rsidRPr="003F008C">
                      <w:rPr>
                        <w:color w:val="auto"/>
                      </w:rPr>
                      <w:t>23</w:t>
                    </w:r>
                  </w:p>
                  <w:p w:rsidR="005D1BED" w:rsidRPr="003F008C" w:rsidP="00626DBD">
                    <w:pPr>
                      <w:pStyle w:val="LineNums"/>
                      <w:rPr>
                        <w:color w:val="auto"/>
                      </w:rPr>
                    </w:pPr>
                    <w:r w:rsidRPr="003F008C">
                      <w:rPr>
                        <w:color w:val="auto"/>
                      </w:rPr>
                      <w:t>24</w:t>
                    </w:r>
                  </w:p>
                  <w:p w:rsidR="005D1BED" w:rsidRPr="003F008C" w:rsidP="00626DBD">
                    <w:pPr>
                      <w:pStyle w:val="LineNums"/>
                      <w:rPr>
                        <w:color w:val="auto"/>
                      </w:rPr>
                    </w:pPr>
                    <w:r w:rsidRPr="003F008C">
                      <w:rPr>
                        <w:color w:val="auto"/>
                      </w:rPr>
                      <w:t>25</w:t>
                    </w:r>
                  </w:p>
                  <w:p w:rsidR="005D1BED" w:rsidRPr="003F008C" w:rsidP="00626DBD">
                    <w:pPr>
                      <w:pStyle w:val="LineNums"/>
                      <w:rPr>
                        <w:color w:val="auto"/>
                      </w:rPr>
                    </w:pPr>
                    <w:r w:rsidRPr="003F008C">
                      <w:rPr>
                        <w:color w:val="auto"/>
                      </w:rPr>
                      <w:t>26</w:t>
                    </w:r>
                  </w:p>
                  <w:p w:rsidR="005D1BED" w:rsidRPr="003F008C" w:rsidP="00626DBD">
                    <w:pPr>
                      <w:pStyle w:val="LineNums"/>
                      <w:rPr>
                        <w:color w:val="auto"/>
                      </w:rPr>
                    </w:pPr>
                    <w:r w:rsidRPr="003F008C">
                      <w:rPr>
                        <w:color w:val="auto"/>
                      </w:rPr>
                      <w:t>27</w:t>
                    </w:r>
                  </w:p>
                  <w:p w:rsidR="005D1BED" w:rsidRPr="003F008C" w:rsidP="00626DBD">
                    <w:pPr>
                      <w:pStyle w:val="LineNums"/>
                      <w:rPr>
                        <w:color w:val="auto"/>
                      </w:rPr>
                    </w:pPr>
                    <w:r w:rsidRPr="003F008C">
                      <w:rPr>
                        <w:color w:val="auto"/>
                      </w:rPr>
                      <w:t>28</w:t>
                    </w:r>
                  </w:p>
                  <w:p w:rsidR="005D1BED" w:rsidRPr="003F008C" w:rsidP="00626DBD">
                    <w:pPr>
                      <w:pStyle w:val="LineNums"/>
                      <w:rPr>
                        <w:color w:val="auto"/>
                      </w:rPr>
                    </w:pPr>
                  </w:p>
                </w:txbxContent>
              </v:textbox>
              <w10:wrap anchorx="margin" anchory="margin"/>
              <w10:anchorlock/>
            </v:shape>
          </w:pict>
        </mc:Fallback>
      </mc:AlternateContent>
    </w:r>
    <w:r>
      <w:rPr>
        <w:noProof/>
        <w:lang w:bidi="he-IL"/>
      </w:rPr>
      <mc:AlternateContent>
        <mc:Choice Requires="wps">
          <w:drawing>
            <wp:anchor distT="0" distB="0" distL="114300" distR="114300" simplePos="0" relativeHeight="251676672" behindDoc="0" locked="0" layoutInCell="0" allowOverlap="1" hidden="1">
              <wp:simplePos x="0" y="0"/>
              <wp:positionH relativeFrom="margin">
                <wp:posOffset>6035040</wp:posOffset>
              </wp:positionH>
              <wp:positionV relativeFrom="page">
                <wp:posOffset>0</wp:posOffset>
              </wp:positionV>
              <wp:extent cx="0" cy="10058400"/>
              <wp:effectExtent l="0" t="0" r="0" b="0"/>
              <wp:wrapNone/>
              <wp:docPr id="8" name="RightBorder2" hidden="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0584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2" o:spid="_x0000_s2051" style="mso-height-percent:0;mso-height-relative:page;mso-position-horizontal-relative:margin;mso-position-vertical-relative:page;mso-width-percent:0;mso-width-relative:page;mso-wrap-distance-bottom:0;mso-wrap-distance-left:9pt;mso-wrap-distance-right:9pt;mso-wrap-distance-top:0;mso-wrap-style:square;position:absolute;visibility:hidden;z-index:251677696" from="475.2pt,0" to="475.2pt,11in" o:allowincell="f">
              <w10:wrap anchorx="margin"/>
            </v:line>
          </w:pict>
        </mc:Fallback>
      </mc:AlternateContent>
    </w:r>
    <w:r>
      <w:rPr>
        <w:noProof/>
        <w:lang w:bidi="he-IL"/>
      </w:rPr>
      <mc:AlternateContent>
        <mc:Choice Requires="wps">
          <w:drawing>
            <wp:anchor distT="0" distB="0" distL="114300" distR="114300" simplePos="0" relativeHeight="251670528" behindDoc="0" locked="0" layoutInCell="0" allowOverlap="1">
              <wp:simplePos x="0" y="0"/>
              <wp:positionH relativeFrom="margin">
                <wp:posOffset>-91440</wp:posOffset>
              </wp:positionH>
              <wp:positionV relativeFrom="page">
                <wp:posOffset>0</wp:posOffset>
              </wp:positionV>
              <wp:extent cx="0" cy="10058400"/>
              <wp:effectExtent l="0" t="0" r="0" b="0"/>
              <wp:wrapNone/>
              <wp:docPr id="7" name="LeftBorder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0584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2052" style="mso-height-percent:0;mso-height-relative:page;mso-position-horizontal-relative:margin;mso-position-vertical-relative:page;mso-width-percent:0;mso-width-relative:page;mso-wrap-distance-bottom:0;mso-wrap-distance-left:9pt;mso-wrap-distance-right:9pt;mso-wrap-distance-top:0;mso-wrap-style:square;position:absolute;visibility:visible;z-index:251671552" from="-7.2pt,0" to="-7.2pt,11in" o:allowincell="f">
              <w10:wrap anchorx="margin"/>
            </v:line>
          </w:pict>
        </mc:Fallback>
      </mc:AlternateContent>
    </w:r>
    <w:r>
      <w:rPr>
        <w:noProof/>
        <w:lang w:bidi="he-IL"/>
      </w:rPr>
      <mc:AlternateContent>
        <mc:Choice Requires="wps">
          <w:drawing>
            <wp:anchor distT="0" distB="0" distL="114300" distR="114300" simplePos="0" relativeHeight="251668480" behindDoc="0" locked="0" layoutInCell="0" allowOverlap="1">
              <wp:simplePos x="0" y="0"/>
              <wp:positionH relativeFrom="margin">
                <wp:posOffset>-45720</wp:posOffset>
              </wp:positionH>
              <wp:positionV relativeFrom="page">
                <wp:posOffset>0</wp:posOffset>
              </wp:positionV>
              <wp:extent cx="0" cy="10058400"/>
              <wp:effectExtent l="0" t="0" r="0" b="0"/>
              <wp:wrapNone/>
              <wp:docPr id="6" name="LeftBorder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0584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2053" style="mso-height-percent:0;mso-height-relative:page;mso-position-horizontal-relative:margin;mso-position-vertical-relative:page;mso-width-percent:0;mso-width-relative:page;mso-wrap-distance-bottom:0;mso-wrap-distance-left:9pt;mso-wrap-distance-right:9pt;mso-wrap-distance-top:0;mso-wrap-style:square;position:absolute;visibility:visible;z-index:251669504" from="-3.6pt,0" to="-3.6pt,11in" o:allowincell="f">
              <w10:wrap anchorx="marg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1BED">
    <w:pPr>
      <w:ind w:right="360"/>
    </w:pPr>
    <w:r>
      <w:rPr>
        <w:noProof/>
        <w:lang w:bidi="he-IL"/>
      </w:rPr>
      <mc:AlternateContent>
        <mc:Choice Requires="wps">
          <w:drawing>
            <wp:anchor distT="0" distB="0" distL="114300" distR="114300" simplePos="0" relativeHeight="251662336" behindDoc="0" locked="0" layoutInCell="0" allowOverlap="1">
              <wp:simplePos x="0" y="0"/>
              <wp:positionH relativeFrom="margin">
                <wp:posOffset>5989320</wp:posOffset>
              </wp:positionH>
              <wp:positionV relativeFrom="page">
                <wp:posOffset>0</wp:posOffset>
              </wp:positionV>
              <wp:extent cx="0" cy="10058400"/>
              <wp:effectExtent l="0" t="0" r="0" b="0"/>
              <wp:wrapNone/>
              <wp:docPr id="5" name="RightBorder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0584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1" o:spid="_x0000_s2054" style="mso-height-percent:0;mso-height-relative:page;mso-position-horizontal-relative:margin;mso-position-vertical-relative:page;mso-width-percent:0;mso-width-relative:page;mso-wrap-distance-bottom:0;mso-wrap-distance-left:9pt;mso-wrap-distance-right:9pt;mso-wrap-distance-top:0;mso-wrap-style:square;position:absolute;visibility:visible;z-index:251663360" from="471.6pt,0" to="471.6pt,11in" o:allowincell="f">
              <w10:wrap anchorx="margin"/>
            </v:line>
          </w:pict>
        </mc:Fallback>
      </mc:AlternateContent>
    </w:r>
    <w:r>
      <w:rPr>
        <w:noProof/>
        <w:lang w:bidi="he-IL"/>
      </w:rPr>
      <mc:AlternateContent>
        <mc:Choice Requires="wps">
          <w:drawing>
            <wp:anchor distT="0" distB="0" distL="114300" distR="114300" simplePos="0" relativeHeight="251664384" behindDoc="0" locked="1" layoutInCell="1" allowOverlap="1">
              <wp:simplePos x="0" y="0"/>
              <wp:positionH relativeFrom="margin">
                <wp:posOffset>-609600</wp:posOffset>
              </wp:positionH>
              <wp:positionV relativeFrom="margin">
                <wp:posOffset>-129540</wp:posOffset>
              </wp:positionV>
              <wp:extent cx="457200" cy="9802495"/>
              <wp:effectExtent l="0" t="0" r="0" b="8255"/>
              <wp:wrapNone/>
              <wp:docPr id="4" name="LineNumber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200" cy="98024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D1BED" w:rsidP="00626DBD">
                          <w:pPr>
                            <w:pStyle w:val="LineNums"/>
                            <w:rPr>
                              <w:color w:val="000000"/>
                            </w:rPr>
                          </w:pPr>
                          <w:r>
                            <w:rPr>
                              <w:color w:val="000000"/>
                            </w:rPr>
                            <w:t>1</w:t>
                          </w:r>
                        </w:p>
                        <w:p w:rsidR="005D1BED" w:rsidP="00626DBD">
                          <w:pPr>
                            <w:pStyle w:val="LineNums"/>
                            <w:rPr>
                              <w:color w:val="000000"/>
                            </w:rPr>
                          </w:pPr>
                          <w:r>
                            <w:rPr>
                              <w:color w:val="000000"/>
                            </w:rPr>
                            <w:t>2</w:t>
                          </w:r>
                        </w:p>
                        <w:p w:rsidR="005D1BED" w:rsidP="00626DBD">
                          <w:pPr>
                            <w:pStyle w:val="LineNums"/>
                            <w:rPr>
                              <w:color w:val="000000"/>
                            </w:rPr>
                          </w:pPr>
                          <w:r>
                            <w:rPr>
                              <w:color w:val="000000"/>
                            </w:rPr>
                            <w:t>3</w:t>
                          </w:r>
                        </w:p>
                        <w:p w:rsidR="005D1BED" w:rsidP="00626DBD">
                          <w:pPr>
                            <w:pStyle w:val="LineNums"/>
                            <w:rPr>
                              <w:color w:val="000000"/>
                            </w:rPr>
                          </w:pPr>
                          <w:r>
                            <w:rPr>
                              <w:color w:val="000000"/>
                            </w:rPr>
                            <w:t>4</w:t>
                          </w:r>
                        </w:p>
                        <w:p w:rsidR="005D1BED" w:rsidP="00626DBD">
                          <w:pPr>
                            <w:pStyle w:val="LineNums"/>
                            <w:rPr>
                              <w:color w:val="000000"/>
                            </w:rPr>
                          </w:pPr>
                          <w:r>
                            <w:rPr>
                              <w:color w:val="000000"/>
                            </w:rPr>
                            <w:t>5</w:t>
                          </w:r>
                        </w:p>
                        <w:p w:rsidR="005D1BED" w:rsidP="00626DBD">
                          <w:pPr>
                            <w:pStyle w:val="LineNums"/>
                            <w:rPr>
                              <w:color w:val="000000"/>
                            </w:rPr>
                          </w:pPr>
                          <w:r>
                            <w:rPr>
                              <w:color w:val="000000"/>
                            </w:rPr>
                            <w:t>6</w:t>
                          </w:r>
                        </w:p>
                        <w:p w:rsidR="005D1BED" w:rsidP="00626DBD">
                          <w:pPr>
                            <w:pStyle w:val="LineNums"/>
                            <w:rPr>
                              <w:color w:val="000000"/>
                            </w:rPr>
                          </w:pPr>
                          <w:r>
                            <w:rPr>
                              <w:color w:val="000000"/>
                            </w:rPr>
                            <w:t>7</w:t>
                          </w:r>
                        </w:p>
                        <w:p w:rsidR="005D1BED" w:rsidP="00626DBD">
                          <w:pPr>
                            <w:pStyle w:val="LineNums"/>
                            <w:rPr>
                              <w:color w:val="000000"/>
                            </w:rPr>
                          </w:pPr>
                          <w:r>
                            <w:rPr>
                              <w:color w:val="000000"/>
                            </w:rPr>
                            <w:t>8</w:t>
                          </w:r>
                        </w:p>
                        <w:p w:rsidR="005D1BED" w:rsidP="00626DBD">
                          <w:pPr>
                            <w:pStyle w:val="LineNums"/>
                            <w:rPr>
                              <w:color w:val="000000"/>
                            </w:rPr>
                          </w:pPr>
                          <w:r>
                            <w:rPr>
                              <w:color w:val="000000"/>
                            </w:rPr>
                            <w:t>9</w:t>
                          </w:r>
                        </w:p>
                        <w:p w:rsidR="005D1BED" w:rsidP="00626DBD">
                          <w:pPr>
                            <w:pStyle w:val="LineNums"/>
                            <w:rPr>
                              <w:color w:val="000000"/>
                            </w:rPr>
                          </w:pPr>
                          <w:r>
                            <w:rPr>
                              <w:color w:val="000000"/>
                            </w:rPr>
                            <w:t>10</w:t>
                          </w:r>
                        </w:p>
                        <w:p w:rsidR="005D1BED" w:rsidP="00626DBD">
                          <w:pPr>
                            <w:pStyle w:val="LineNums"/>
                            <w:rPr>
                              <w:color w:val="000000"/>
                            </w:rPr>
                          </w:pPr>
                          <w:r>
                            <w:rPr>
                              <w:color w:val="000000"/>
                            </w:rPr>
                            <w:t>11</w:t>
                          </w:r>
                        </w:p>
                        <w:p w:rsidR="005D1BED" w:rsidP="00626DBD">
                          <w:pPr>
                            <w:pStyle w:val="LineNums"/>
                            <w:rPr>
                              <w:color w:val="000000"/>
                            </w:rPr>
                          </w:pPr>
                          <w:r>
                            <w:rPr>
                              <w:color w:val="000000"/>
                            </w:rPr>
                            <w:t>12</w:t>
                          </w:r>
                        </w:p>
                        <w:p w:rsidR="005D1BED" w:rsidP="00626DBD">
                          <w:pPr>
                            <w:pStyle w:val="LineNums"/>
                            <w:rPr>
                              <w:color w:val="000000"/>
                            </w:rPr>
                          </w:pPr>
                          <w:r>
                            <w:rPr>
                              <w:color w:val="000000"/>
                            </w:rPr>
                            <w:t>13</w:t>
                          </w:r>
                        </w:p>
                        <w:p w:rsidR="005D1BED" w:rsidP="00626DBD">
                          <w:pPr>
                            <w:pStyle w:val="LineNums"/>
                            <w:rPr>
                              <w:color w:val="000000"/>
                            </w:rPr>
                          </w:pPr>
                          <w:r>
                            <w:rPr>
                              <w:color w:val="000000"/>
                            </w:rPr>
                            <w:t>14</w:t>
                          </w:r>
                        </w:p>
                        <w:p w:rsidR="005D1BED" w:rsidP="00626DBD">
                          <w:pPr>
                            <w:pStyle w:val="LineNums"/>
                            <w:rPr>
                              <w:color w:val="000000"/>
                            </w:rPr>
                          </w:pPr>
                          <w:r>
                            <w:rPr>
                              <w:color w:val="000000"/>
                            </w:rPr>
                            <w:t>15</w:t>
                          </w:r>
                        </w:p>
                        <w:p w:rsidR="005D1BED" w:rsidP="00626DBD">
                          <w:pPr>
                            <w:pStyle w:val="LineNums"/>
                            <w:rPr>
                              <w:color w:val="000000"/>
                            </w:rPr>
                          </w:pPr>
                          <w:r>
                            <w:rPr>
                              <w:color w:val="000000"/>
                            </w:rPr>
                            <w:t>16</w:t>
                          </w:r>
                        </w:p>
                        <w:p w:rsidR="005D1BED" w:rsidP="00626DBD">
                          <w:pPr>
                            <w:pStyle w:val="LineNums"/>
                            <w:rPr>
                              <w:color w:val="000000"/>
                            </w:rPr>
                          </w:pPr>
                          <w:r>
                            <w:rPr>
                              <w:color w:val="000000"/>
                            </w:rPr>
                            <w:t>17</w:t>
                          </w:r>
                        </w:p>
                        <w:p w:rsidR="005D1BED" w:rsidP="00626DBD">
                          <w:pPr>
                            <w:pStyle w:val="LineNums"/>
                            <w:rPr>
                              <w:color w:val="000000"/>
                            </w:rPr>
                          </w:pPr>
                          <w:r>
                            <w:rPr>
                              <w:color w:val="000000"/>
                            </w:rPr>
                            <w:t>18</w:t>
                          </w:r>
                        </w:p>
                        <w:p w:rsidR="005D1BED" w:rsidP="00626DBD">
                          <w:pPr>
                            <w:pStyle w:val="LineNums"/>
                            <w:rPr>
                              <w:color w:val="000000"/>
                            </w:rPr>
                          </w:pPr>
                          <w:r>
                            <w:rPr>
                              <w:color w:val="000000"/>
                            </w:rPr>
                            <w:t>19</w:t>
                          </w:r>
                        </w:p>
                        <w:p w:rsidR="005D1BED" w:rsidP="00626DBD">
                          <w:pPr>
                            <w:pStyle w:val="LineNums"/>
                            <w:rPr>
                              <w:color w:val="000000"/>
                            </w:rPr>
                          </w:pPr>
                          <w:r>
                            <w:rPr>
                              <w:color w:val="000000"/>
                            </w:rPr>
                            <w:t>20</w:t>
                          </w:r>
                        </w:p>
                        <w:p w:rsidR="005D1BED" w:rsidP="00626DBD">
                          <w:pPr>
                            <w:pStyle w:val="LineNums"/>
                            <w:rPr>
                              <w:color w:val="000000"/>
                            </w:rPr>
                          </w:pPr>
                          <w:r>
                            <w:rPr>
                              <w:color w:val="000000"/>
                            </w:rPr>
                            <w:t>21</w:t>
                          </w:r>
                        </w:p>
                        <w:p w:rsidR="005D1BED" w:rsidP="00626DBD">
                          <w:pPr>
                            <w:pStyle w:val="LineNums"/>
                            <w:rPr>
                              <w:color w:val="000000"/>
                            </w:rPr>
                          </w:pPr>
                          <w:r>
                            <w:rPr>
                              <w:color w:val="000000"/>
                            </w:rPr>
                            <w:t>22</w:t>
                          </w:r>
                        </w:p>
                        <w:p w:rsidR="005D1BED" w:rsidP="00626DBD">
                          <w:pPr>
                            <w:pStyle w:val="LineNums"/>
                            <w:rPr>
                              <w:color w:val="000000"/>
                            </w:rPr>
                          </w:pPr>
                          <w:r>
                            <w:rPr>
                              <w:color w:val="000000"/>
                            </w:rPr>
                            <w:t>23</w:t>
                          </w:r>
                        </w:p>
                        <w:p w:rsidR="005D1BED" w:rsidP="00626DBD">
                          <w:pPr>
                            <w:pStyle w:val="LineNums"/>
                            <w:rPr>
                              <w:color w:val="000000"/>
                            </w:rPr>
                          </w:pPr>
                          <w:r>
                            <w:rPr>
                              <w:color w:val="000000"/>
                            </w:rPr>
                            <w:t>24</w:t>
                          </w:r>
                        </w:p>
                        <w:p w:rsidR="005D1BED" w:rsidP="00626DBD">
                          <w:pPr>
                            <w:pStyle w:val="LineNums"/>
                            <w:rPr>
                              <w:color w:val="000000"/>
                            </w:rPr>
                          </w:pPr>
                          <w:r>
                            <w:rPr>
                              <w:color w:val="000000"/>
                            </w:rPr>
                            <w:t>25</w:t>
                          </w:r>
                        </w:p>
                        <w:p w:rsidR="005D1BED" w:rsidP="00626DBD">
                          <w:pPr>
                            <w:pStyle w:val="LineNums"/>
                            <w:rPr>
                              <w:color w:val="000000"/>
                            </w:rPr>
                          </w:pPr>
                          <w:r>
                            <w:rPr>
                              <w:color w:val="000000"/>
                            </w:rPr>
                            <w:t>26</w:t>
                          </w:r>
                        </w:p>
                        <w:p w:rsidR="005D1BED" w:rsidP="00626DBD">
                          <w:pPr>
                            <w:pStyle w:val="LineNums"/>
                            <w:rPr>
                              <w:color w:val="000000"/>
                            </w:rPr>
                          </w:pPr>
                          <w:r>
                            <w:rPr>
                              <w:color w:val="000000"/>
                            </w:rPr>
                            <w:t>27</w:t>
                          </w:r>
                        </w:p>
                        <w:p w:rsidR="005D1BED" w:rsidP="00626DBD">
                          <w:pPr>
                            <w:pStyle w:val="LineNums"/>
                            <w:rPr>
                              <w:color w:val="000000"/>
                            </w:rPr>
                          </w:pPr>
                          <w:r>
                            <w:rPr>
                              <w:color w:val="000000"/>
                            </w:rPr>
                            <w:t>28</w:t>
                          </w:r>
                        </w:p>
                        <w:p w:rsidR="005D1BED" w:rsidP="00626DBD">
                          <w:pPr>
                            <w:pStyle w:val="LineNums"/>
                            <w:spacing w:line="490" w:lineRule="exact"/>
                            <w:rPr>
                              <w:color w:val="000000"/>
                            </w:rPr>
                          </w:pPr>
                        </w:p>
                      </w:txbxContent>
                    </wps:txbx>
                    <wps:bodyPr rot="0" vert="horz" wrap="square" lIns="0" tIns="27432"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5" type="#_x0000_t202" style="width:36pt;height:771.85pt;margin-top:-10.2pt;margin-left:-48pt;mso-height-percent:0;mso-height-relative:page;mso-position-horizontal-relative:margin;mso-position-vertical-relative:margin;mso-width-percent:0;mso-width-relative:page;mso-wrap-distance-bottom:0;mso-wrap-distance-left:9pt;mso-wrap-distance-right:9pt;mso-wrap-distance-top:0;mso-wrap-style:square;position:absolute;visibility:visible;v-text-anchor:top;z-index:251665408" stroked="f">
              <v:textbox inset="0,2.16pt,0,0">
                <w:txbxContent>
                  <w:p w:rsidR="005D1BED" w:rsidP="00626DBD">
                    <w:pPr>
                      <w:pStyle w:val="LineNums"/>
                      <w:rPr>
                        <w:color w:val="000000"/>
                      </w:rPr>
                    </w:pPr>
                    <w:r>
                      <w:rPr>
                        <w:color w:val="000000"/>
                      </w:rPr>
                      <w:t>1</w:t>
                    </w:r>
                  </w:p>
                  <w:p w:rsidR="005D1BED" w:rsidP="00626DBD">
                    <w:pPr>
                      <w:pStyle w:val="LineNums"/>
                      <w:rPr>
                        <w:color w:val="000000"/>
                      </w:rPr>
                    </w:pPr>
                    <w:r>
                      <w:rPr>
                        <w:color w:val="000000"/>
                      </w:rPr>
                      <w:t>2</w:t>
                    </w:r>
                  </w:p>
                  <w:p w:rsidR="005D1BED" w:rsidP="00626DBD">
                    <w:pPr>
                      <w:pStyle w:val="LineNums"/>
                      <w:rPr>
                        <w:color w:val="000000"/>
                      </w:rPr>
                    </w:pPr>
                    <w:r>
                      <w:rPr>
                        <w:color w:val="000000"/>
                      </w:rPr>
                      <w:t>3</w:t>
                    </w:r>
                  </w:p>
                  <w:p w:rsidR="005D1BED" w:rsidP="00626DBD">
                    <w:pPr>
                      <w:pStyle w:val="LineNums"/>
                      <w:rPr>
                        <w:color w:val="000000"/>
                      </w:rPr>
                    </w:pPr>
                    <w:r>
                      <w:rPr>
                        <w:color w:val="000000"/>
                      </w:rPr>
                      <w:t>4</w:t>
                    </w:r>
                  </w:p>
                  <w:p w:rsidR="005D1BED" w:rsidP="00626DBD">
                    <w:pPr>
                      <w:pStyle w:val="LineNums"/>
                      <w:rPr>
                        <w:color w:val="000000"/>
                      </w:rPr>
                    </w:pPr>
                    <w:r>
                      <w:rPr>
                        <w:color w:val="000000"/>
                      </w:rPr>
                      <w:t>5</w:t>
                    </w:r>
                  </w:p>
                  <w:p w:rsidR="005D1BED" w:rsidP="00626DBD">
                    <w:pPr>
                      <w:pStyle w:val="LineNums"/>
                      <w:rPr>
                        <w:color w:val="000000"/>
                      </w:rPr>
                    </w:pPr>
                    <w:r>
                      <w:rPr>
                        <w:color w:val="000000"/>
                      </w:rPr>
                      <w:t>6</w:t>
                    </w:r>
                  </w:p>
                  <w:p w:rsidR="005D1BED" w:rsidP="00626DBD">
                    <w:pPr>
                      <w:pStyle w:val="LineNums"/>
                      <w:rPr>
                        <w:color w:val="000000"/>
                      </w:rPr>
                    </w:pPr>
                    <w:r>
                      <w:rPr>
                        <w:color w:val="000000"/>
                      </w:rPr>
                      <w:t>7</w:t>
                    </w:r>
                  </w:p>
                  <w:p w:rsidR="005D1BED" w:rsidP="00626DBD">
                    <w:pPr>
                      <w:pStyle w:val="LineNums"/>
                      <w:rPr>
                        <w:color w:val="000000"/>
                      </w:rPr>
                    </w:pPr>
                    <w:r>
                      <w:rPr>
                        <w:color w:val="000000"/>
                      </w:rPr>
                      <w:t>8</w:t>
                    </w:r>
                  </w:p>
                  <w:p w:rsidR="005D1BED" w:rsidP="00626DBD">
                    <w:pPr>
                      <w:pStyle w:val="LineNums"/>
                      <w:rPr>
                        <w:color w:val="000000"/>
                      </w:rPr>
                    </w:pPr>
                    <w:r>
                      <w:rPr>
                        <w:color w:val="000000"/>
                      </w:rPr>
                      <w:t>9</w:t>
                    </w:r>
                  </w:p>
                  <w:p w:rsidR="005D1BED" w:rsidP="00626DBD">
                    <w:pPr>
                      <w:pStyle w:val="LineNums"/>
                      <w:rPr>
                        <w:color w:val="000000"/>
                      </w:rPr>
                    </w:pPr>
                    <w:r>
                      <w:rPr>
                        <w:color w:val="000000"/>
                      </w:rPr>
                      <w:t>10</w:t>
                    </w:r>
                  </w:p>
                  <w:p w:rsidR="005D1BED" w:rsidP="00626DBD">
                    <w:pPr>
                      <w:pStyle w:val="LineNums"/>
                      <w:rPr>
                        <w:color w:val="000000"/>
                      </w:rPr>
                    </w:pPr>
                    <w:r>
                      <w:rPr>
                        <w:color w:val="000000"/>
                      </w:rPr>
                      <w:t>11</w:t>
                    </w:r>
                  </w:p>
                  <w:p w:rsidR="005D1BED" w:rsidP="00626DBD">
                    <w:pPr>
                      <w:pStyle w:val="LineNums"/>
                      <w:rPr>
                        <w:color w:val="000000"/>
                      </w:rPr>
                    </w:pPr>
                    <w:r>
                      <w:rPr>
                        <w:color w:val="000000"/>
                      </w:rPr>
                      <w:t>12</w:t>
                    </w:r>
                  </w:p>
                  <w:p w:rsidR="005D1BED" w:rsidP="00626DBD">
                    <w:pPr>
                      <w:pStyle w:val="LineNums"/>
                      <w:rPr>
                        <w:color w:val="000000"/>
                      </w:rPr>
                    </w:pPr>
                    <w:r>
                      <w:rPr>
                        <w:color w:val="000000"/>
                      </w:rPr>
                      <w:t>13</w:t>
                    </w:r>
                  </w:p>
                  <w:p w:rsidR="005D1BED" w:rsidP="00626DBD">
                    <w:pPr>
                      <w:pStyle w:val="LineNums"/>
                      <w:rPr>
                        <w:color w:val="000000"/>
                      </w:rPr>
                    </w:pPr>
                    <w:r>
                      <w:rPr>
                        <w:color w:val="000000"/>
                      </w:rPr>
                      <w:t>14</w:t>
                    </w:r>
                  </w:p>
                  <w:p w:rsidR="005D1BED" w:rsidP="00626DBD">
                    <w:pPr>
                      <w:pStyle w:val="LineNums"/>
                      <w:rPr>
                        <w:color w:val="000000"/>
                      </w:rPr>
                    </w:pPr>
                    <w:r>
                      <w:rPr>
                        <w:color w:val="000000"/>
                      </w:rPr>
                      <w:t>15</w:t>
                    </w:r>
                  </w:p>
                  <w:p w:rsidR="005D1BED" w:rsidP="00626DBD">
                    <w:pPr>
                      <w:pStyle w:val="LineNums"/>
                      <w:rPr>
                        <w:color w:val="000000"/>
                      </w:rPr>
                    </w:pPr>
                    <w:r>
                      <w:rPr>
                        <w:color w:val="000000"/>
                      </w:rPr>
                      <w:t>16</w:t>
                    </w:r>
                  </w:p>
                  <w:p w:rsidR="005D1BED" w:rsidP="00626DBD">
                    <w:pPr>
                      <w:pStyle w:val="LineNums"/>
                      <w:rPr>
                        <w:color w:val="000000"/>
                      </w:rPr>
                    </w:pPr>
                    <w:r>
                      <w:rPr>
                        <w:color w:val="000000"/>
                      </w:rPr>
                      <w:t>17</w:t>
                    </w:r>
                  </w:p>
                  <w:p w:rsidR="005D1BED" w:rsidP="00626DBD">
                    <w:pPr>
                      <w:pStyle w:val="LineNums"/>
                      <w:rPr>
                        <w:color w:val="000000"/>
                      </w:rPr>
                    </w:pPr>
                    <w:r>
                      <w:rPr>
                        <w:color w:val="000000"/>
                      </w:rPr>
                      <w:t>18</w:t>
                    </w:r>
                  </w:p>
                  <w:p w:rsidR="005D1BED" w:rsidP="00626DBD">
                    <w:pPr>
                      <w:pStyle w:val="LineNums"/>
                      <w:rPr>
                        <w:color w:val="000000"/>
                      </w:rPr>
                    </w:pPr>
                    <w:r>
                      <w:rPr>
                        <w:color w:val="000000"/>
                      </w:rPr>
                      <w:t>19</w:t>
                    </w:r>
                  </w:p>
                  <w:p w:rsidR="005D1BED" w:rsidP="00626DBD">
                    <w:pPr>
                      <w:pStyle w:val="LineNums"/>
                      <w:rPr>
                        <w:color w:val="000000"/>
                      </w:rPr>
                    </w:pPr>
                    <w:r>
                      <w:rPr>
                        <w:color w:val="000000"/>
                      </w:rPr>
                      <w:t>20</w:t>
                    </w:r>
                  </w:p>
                  <w:p w:rsidR="005D1BED" w:rsidP="00626DBD">
                    <w:pPr>
                      <w:pStyle w:val="LineNums"/>
                      <w:rPr>
                        <w:color w:val="000000"/>
                      </w:rPr>
                    </w:pPr>
                    <w:r>
                      <w:rPr>
                        <w:color w:val="000000"/>
                      </w:rPr>
                      <w:t>21</w:t>
                    </w:r>
                  </w:p>
                  <w:p w:rsidR="005D1BED" w:rsidP="00626DBD">
                    <w:pPr>
                      <w:pStyle w:val="LineNums"/>
                      <w:rPr>
                        <w:color w:val="000000"/>
                      </w:rPr>
                    </w:pPr>
                    <w:r>
                      <w:rPr>
                        <w:color w:val="000000"/>
                      </w:rPr>
                      <w:t>22</w:t>
                    </w:r>
                  </w:p>
                  <w:p w:rsidR="005D1BED" w:rsidP="00626DBD">
                    <w:pPr>
                      <w:pStyle w:val="LineNums"/>
                      <w:rPr>
                        <w:color w:val="000000"/>
                      </w:rPr>
                    </w:pPr>
                    <w:r>
                      <w:rPr>
                        <w:color w:val="000000"/>
                      </w:rPr>
                      <w:t>23</w:t>
                    </w:r>
                  </w:p>
                  <w:p w:rsidR="005D1BED" w:rsidP="00626DBD">
                    <w:pPr>
                      <w:pStyle w:val="LineNums"/>
                      <w:rPr>
                        <w:color w:val="000000"/>
                      </w:rPr>
                    </w:pPr>
                    <w:r>
                      <w:rPr>
                        <w:color w:val="000000"/>
                      </w:rPr>
                      <w:t>24</w:t>
                    </w:r>
                  </w:p>
                  <w:p w:rsidR="005D1BED" w:rsidP="00626DBD">
                    <w:pPr>
                      <w:pStyle w:val="LineNums"/>
                      <w:rPr>
                        <w:color w:val="000000"/>
                      </w:rPr>
                    </w:pPr>
                    <w:r>
                      <w:rPr>
                        <w:color w:val="000000"/>
                      </w:rPr>
                      <w:t>25</w:t>
                    </w:r>
                  </w:p>
                  <w:p w:rsidR="005D1BED" w:rsidP="00626DBD">
                    <w:pPr>
                      <w:pStyle w:val="LineNums"/>
                      <w:rPr>
                        <w:color w:val="000000"/>
                      </w:rPr>
                    </w:pPr>
                    <w:r>
                      <w:rPr>
                        <w:color w:val="000000"/>
                      </w:rPr>
                      <w:t>26</w:t>
                    </w:r>
                  </w:p>
                  <w:p w:rsidR="005D1BED" w:rsidP="00626DBD">
                    <w:pPr>
                      <w:pStyle w:val="LineNums"/>
                      <w:rPr>
                        <w:color w:val="000000"/>
                      </w:rPr>
                    </w:pPr>
                    <w:r>
                      <w:rPr>
                        <w:color w:val="000000"/>
                      </w:rPr>
                      <w:t>27</w:t>
                    </w:r>
                  </w:p>
                  <w:p w:rsidR="005D1BED" w:rsidP="00626DBD">
                    <w:pPr>
                      <w:pStyle w:val="LineNums"/>
                      <w:rPr>
                        <w:color w:val="000000"/>
                      </w:rPr>
                    </w:pPr>
                    <w:r>
                      <w:rPr>
                        <w:color w:val="000000"/>
                      </w:rPr>
                      <w:t>28</w:t>
                    </w:r>
                  </w:p>
                  <w:p w:rsidR="005D1BED" w:rsidP="00626DBD">
                    <w:pPr>
                      <w:pStyle w:val="LineNums"/>
                      <w:spacing w:line="490" w:lineRule="exact"/>
                      <w:rPr>
                        <w:color w:val="000000"/>
                      </w:rPr>
                    </w:pPr>
                  </w:p>
                </w:txbxContent>
              </v:textbox>
              <w10:wrap anchorx="margin" anchory="margin"/>
              <w10:anchorlock/>
            </v:shape>
          </w:pict>
        </mc:Fallback>
      </mc:AlternateContent>
    </w:r>
    <w:r>
      <w:rPr>
        <w:noProof/>
        <w:lang w:bidi="he-IL"/>
      </w:rPr>
      <mc:AlternateContent>
        <mc:Choice Requires="wps">
          <w:drawing>
            <wp:anchor distT="0" distB="0" distL="114300" distR="114300" simplePos="0" relativeHeight="251666432" behindDoc="0" locked="0" layoutInCell="0" allowOverlap="1" hidden="1">
              <wp:simplePos x="0" y="0"/>
              <wp:positionH relativeFrom="margin">
                <wp:posOffset>6035040</wp:posOffset>
              </wp:positionH>
              <wp:positionV relativeFrom="page">
                <wp:posOffset>0</wp:posOffset>
              </wp:positionV>
              <wp:extent cx="0" cy="10058400"/>
              <wp:effectExtent l="0" t="0" r="0" b="0"/>
              <wp:wrapNone/>
              <wp:docPr id="3" name="RightBorder2" hidden="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0584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2" o:spid="_x0000_s2056" style="mso-height-percent:0;mso-height-relative:page;mso-position-horizontal-relative:margin;mso-position-vertical-relative:page;mso-width-percent:0;mso-width-relative:page;mso-wrap-distance-bottom:0;mso-wrap-distance-left:9pt;mso-wrap-distance-right:9pt;mso-wrap-distance-top:0;mso-wrap-style:square;position:absolute;visibility:hidden;z-index:251667456" from="475.2pt,0" to="475.2pt,11in" o:allowincell="f">
              <w10:wrap anchorx="margin"/>
            </v:line>
          </w:pict>
        </mc:Fallback>
      </mc:AlternateContent>
    </w:r>
    <w:r>
      <w:rPr>
        <w:noProof/>
        <w:lang w:bidi="he-IL"/>
      </w:rPr>
      <mc:AlternateContent>
        <mc:Choice Requires="wps">
          <w:drawing>
            <wp:anchor distT="0" distB="0" distL="114300" distR="114300" simplePos="0" relativeHeight="251660288" behindDoc="0" locked="0" layoutInCell="0" allowOverlap="1">
              <wp:simplePos x="0" y="0"/>
              <wp:positionH relativeFrom="margin">
                <wp:posOffset>-91440</wp:posOffset>
              </wp:positionH>
              <wp:positionV relativeFrom="page">
                <wp:posOffset>0</wp:posOffset>
              </wp:positionV>
              <wp:extent cx="0" cy="10058400"/>
              <wp:effectExtent l="0" t="0" r="0" b="0"/>
              <wp:wrapNone/>
              <wp:docPr id="2" name="LeftBorder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0584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2057" style="mso-height-percent:0;mso-height-relative:page;mso-position-horizontal-relative:margin;mso-position-vertical-relative:page;mso-width-percent:0;mso-width-relative:page;mso-wrap-distance-bottom:0;mso-wrap-distance-left:9pt;mso-wrap-distance-right:9pt;mso-wrap-distance-top:0;mso-wrap-style:square;position:absolute;visibility:visible;z-index:251661312" from="-7.2pt,0" to="-7.2pt,11in" o:allowincell="f">
              <w10:wrap anchorx="margin"/>
            </v:line>
          </w:pict>
        </mc:Fallback>
      </mc:AlternateContent>
    </w:r>
    <w:r>
      <w:rPr>
        <w:noProof/>
        <w:lang w:bidi="he-IL"/>
      </w:rPr>
      <mc:AlternateContent>
        <mc:Choice Requires="wps">
          <w:drawing>
            <wp:anchor distT="0" distB="0" distL="114300" distR="114300" simplePos="0" relativeHeight="251658240" behindDoc="0" locked="0" layoutInCell="0" allowOverlap="1">
              <wp:simplePos x="0" y="0"/>
              <wp:positionH relativeFrom="margin">
                <wp:posOffset>-45720</wp:posOffset>
              </wp:positionH>
              <wp:positionV relativeFrom="page">
                <wp:posOffset>0</wp:posOffset>
              </wp:positionV>
              <wp:extent cx="0" cy="10058400"/>
              <wp:effectExtent l="0" t="0" r="0" b="0"/>
              <wp:wrapNone/>
              <wp:docPr id="1" name="LeftBorder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0584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2058" style="mso-height-percent:0;mso-height-relative:page;mso-position-horizontal-relative:margin;mso-position-vertical-relative:page;mso-width-percent:0;mso-width-relative:page;mso-wrap-distance-bottom:0;mso-wrap-distance-left:9pt;mso-wrap-distance-right:9pt;mso-wrap-distance-top:0;mso-wrap-style:square;position:absolute;visibility:visible;z-index:251659264" from="-3.6pt,0" to="-3.6pt,11in" o:allowincell="f">
              <w10:wrap anchorx="margin"/>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1BED">
    <w:pPr>
      <w:ind w:right="360"/>
    </w:pPr>
    <w:r>
      <w:rPr>
        <w:noProof/>
        <w:lang w:bidi="he-IL"/>
      </w:rPr>
      <mc:AlternateContent>
        <mc:Choice Requires="wps">
          <w:drawing>
            <wp:anchor distT="0" distB="0" distL="114300" distR="114300" simplePos="0" relativeHeight="251682816" behindDoc="0" locked="0" layoutInCell="0" allowOverlap="1">
              <wp:simplePos x="0" y="0"/>
              <wp:positionH relativeFrom="margin">
                <wp:posOffset>5989320</wp:posOffset>
              </wp:positionH>
              <wp:positionV relativeFrom="page">
                <wp:posOffset>0</wp:posOffset>
              </wp:positionV>
              <wp:extent cx="0" cy="10058400"/>
              <wp:effectExtent l="0" t="0" r="0" b="0"/>
              <wp:wrapNone/>
              <wp:docPr id="11" name="RightBorder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0584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1" o:spid="_x0000_s2059" style="mso-height-percent:0;mso-height-relative:page;mso-position-horizontal-relative:margin;mso-position-vertical-relative:page;mso-width-percent:0;mso-width-relative:page;mso-wrap-distance-bottom:0;mso-wrap-distance-left:9pt;mso-wrap-distance-right:9pt;mso-wrap-distance-top:0;mso-wrap-style:square;position:absolute;visibility:visible;z-index:251683840" from="471.6pt,0" to="471.6pt,11in" o:allowincell="f">
              <w10:wrap anchorx="margin"/>
            </v:line>
          </w:pict>
        </mc:Fallback>
      </mc:AlternateContent>
    </w:r>
    <w:r>
      <w:rPr>
        <w:noProof/>
        <w:lang w:bidi="he-IL"/>
      </w:rPr>
      <mc:AlternateContent>
        <mc:Choice Requires="wps">
          <w:drawing>
            <wp:anchor distT="0" distB="0" distL="114300" distR="114300" simplePos="0" relativeHeight="251684864" behindDoc="0" locked="1" layoutInCell="1" allowOverlap="1">
              <wp:simplePos x="0" y="0"/>
              <wp:positionH relativeFrom="margin">
                <wp:posOffset>-609600</wp:posOffset>
              </wp:positionH>
              <wp:positionV relativeFrom="margin">
                <wp:posOffset>-129540</wp:posOffset>
              </wp:positionV>
              <wp:extent cx="457200" cy="9802495"/>
              <wp:effectExtent l="0" t="0" r="0" b="8255"/>
              <wp:wrapNone/>
              <wp:docPr id="12" name="LineNumber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200" cy="98024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D1BED" w:rsidP="00626DBD">
                          <w:pPr>
                            <w:pStyle w:val="LineNums"/>
                            <w:rPr>
                              <w:color w:val="000000"/>
                            </w:rPr>
                          </w:pPr>
                          <w:r>
                            <w:rPr>
                              <w:color w:val="000000"/>
                            </w:rPr>
                            <w:t>1</w:t>
                          </w:r>
                        </w:p>
                        <w:p w:rsidR="005D1BED" w:rsidP="00626DBD">
                          <w:pPr>
                            <w:pStyle w:val="LineNums"/>
                            <w:rPr>
                              <w:color w:val="000000"/>
                            </w:rPr>
                          </w:pPr>
                          <w:r>
                            <w:rPr>
                              <w:color w:val="000000"/>
                            </w:rPr>
                            <w:t>2</w:t>
                          </w:r>
                        </w:p>
                        <w:p w:rsidR="005D1BED" w:rsidP="00626DBD">
                          <w:pPr>
                            <w:pStyle w:val="LineNums"/>
                            <w:rPr>
                              <w:color w:val="000000"/>
                            </w:rPr>
                          </w:pPr>
                          <w:r>
                            <w:rPr>
                              <w:color w:val="000000"/>
                            </w:rPr>
                            <w:t>3</w:t>
                          </w:r>
                        </w:p>
                        <w:p w:rsidR="005D1BED" w:rsidP="00626DBD">
                          <w:pPr>
                            <w:pStyle w:val="LineNums"/>
                            <w:rPr>
                              <w:color w:val="000000"/>
                            </w:rPr>
                          </w:pPr>
                          <w:r>
                            <w:rPr>
                              <w:color w:val="000000"/>
                            </w:rPr>
                            <w:t>4</w:t>
                          </w:r>
                        </w:p>
                        <w:p w:rsidR="005D1BED" w:rsidP="00626DBD">
                          <w:pPr>
                            <w:pStyle w:val="LineNums"/>
                            <w:rPr>
                              <w:color w:val="000000"/>
                            </w:rPr>
                          </w:pPr>
                          <w:r>
                            <w:rPr>
                              <w:color w:val="000000"/>
                            </w:rPr>
                            <w:t>5</w:t>
                          </w:r>
                        </w:p>
                        <w:p w:rsidR="005D1BED" w:rsidP="00626DBD">
                          <w:pPr>
                            <w:pStyle w:val="LineNums"/>
                            <w:rPr>
                              <w:color w:val="000000"/>
                            </w:rPr>
                          </w:pPr>
                          <w:r>
                            <w:rPr>
                              <w:color w:val="000000"/>
                            </w:rPr>
                            <w:t>6</w:t>
                          </w:r>
                        </w:p>
                        <w:p w:rsidR="005D1BED" w:rsidP="00626DBD">
                          <w:pPr>
                            <w:pStyle w:val="LineNums"/>
                            <w:rPr>
                              <w:color w:val="000000"/>
                            </w:rPr>
                          </w:pPr>
                          <w:r>
                            <w:rPr>
                              <w:color w:val="000000"/>
                            </w:rPr>
                            <w:t>7</w:t>
                          </w:r>
                        </w:p>
                        <w:p w:rsidR="005D1BED" w:rsidP="00626DBD">
                          <w:pPr>
                            <w:pStyle w:val="LineNums"/>
                            <w:rPr>
                              <w:color w:val="000000"/>
                            </w:rPr>
                          </w:pPr>
                          <w:r>
                            <w:rPr>
                              <w:color w:val="000000"/>
                            </w:rPr>
                            <w:t>8</w:t>
                          </w:r>
                        </w:p>
                        <w:p w:rsidR="005D1BED" w:rsidP="00626DBD">
                          <w:pPr>
                            <w:pStyle w:val="LineNums"/>
                            <w:rPr>
                              <w:color w:val="000000"/>
                            </w:rPr>
                          </w:pPr>
                          <w:r>
                            <w:rPr>
                              <w:color w:val="000000"/>
                            </w:rPr>
                            <w:t>9</w:t>
                          </w:r>
                        </w:p>
                        <w:p w:rsidR="005D1BED" w:rsidP="00626DBD">
                          <w:pPr>
                            <w:pStyle w:val="LineNums"/>
                            <w:rPr>
                              <w:color w:val="000000"/>
                            </w:rPr>
                          </w:pPr>
                          <w:r>
                            <w:rPr>
                              <w:color w:val="000000"/>
                            </w:rPr>
                            <w:t>10</w:t>
                          </w:r>
                        </w:p>
                        <w:p w:rsidR="005D1BED" w:rsidP="00626DBD">
                          <w:pPr>
                            <w:pStyle w:val="LineNums"/>
                            <w:rPr>
                              <w:color w:val="000000"/>
                            </w:rPr>
                          </w:pPr>
                          <w:r>
                            <w:rPr>
                              <w:color w:val="000000"/>
                            </w:rPr>
                            <w:t>11</w:t>
                          </w:r>
                        </w:p>
                        <w:p w:rsidR="005D1BED" w:rsidP="00626DBD">
                          <w:pPr>
                            <w:pStyle w:val="LineNums"/>
                            <w:rPr>
                              <w:color w:val="000000"/>
                            </w:rPr>
                          </w:pPr>
                          <w:r>
                            <w:rPr>
                              <w:color w:val="000000"/>
                            </w:rPr>
                            <w:t>12</w:t>
                          </w:r>
                        </w:p>
                        <w:p w:rsidR="005D1BED" w:rsidP="00626DBD">
                          <w:pPr>
                            <w:pStyle w:val="LineNums"/>
                            <w:rPr>
                              <w:color w:val="000000"/>
                            </w:rPr>
                          </w:pPr>
                          <w:r>
                            <w:rPr>
                              <w:color w:val="000000"/>
                            </w:rPr>
                            <w:t>13</w:t>
                          </w:r>
                        </w:p>
                        <w:p w:rsidR="005D1BED" w:rsidP="00626DBD">
                          <w:pPr>
                            <w:pStyle w:val="LineNums"/>
                            <w:rPr>
                              <w:color w:val="000000"/>
                            </w:rPr>
                          </w:pPr>
                          <w:r>
                            <w:rPr>
                              <w:color w:val="000000"/>
                            </w:rPr>
                            <w:t>14</w:t>
                          </w:r>
                        </w:p>
                        <w:p w:rsidR="005D1BED" w:rsidP="00626DBD">
                          <w:pPr>
                            <w:pStyle w:val="LineNums"/>
                            <w:rPr>
                              <w:color w:val="000000"/>
                            </w:rPr>
                          </w:pPr>
                          <w:r>
                            <w:rPr>
                              <w:color w:val="000000"/>
                            </w:rPr>
                            <w:t>15</w:t>
                          </w:r>
                        </w:p>
                        <w:p w:rsidR="005D1BED" w:rsidP="00626DBD">
                          <w:pPr>
                            <w:pStyle w:val="LineNums"/>
                            <w:rPr>
                              <w:color w:val="000000"/>
                            </w:rPr>
                          </w:pPr>
                          <w:r>
                            <w:rPr>
                              <w:color w:val="000000"/>
                            </w:rPr>
                            <w:t>16</w:t>
                          </w:r>
                        </w:p>
                        <w:p w:rsidR="005D1BED" w:rsidP="00626DBD">
                          <w:pPr>
                            <w:pStyle w:val="LineNums"/>
                            <w:rPr>
                              <w:color w:val="000000"/>
                            </w:rPr>
                          </w:pPr>
                          <w:r>
                            <w:rPr>
                              <w:color w:val="000000"/>
                            </w:rPr>
                            <w:t>17</w:t>
                          </w:r>
                        </w:p>
                        <w:p w:rsidR="005D1BED" w:rsidP="00626DBD">
                          <w:pPr>
                            <w:pStyle w:val="LineNums"/>
                            <w:rPr>
                              <w:color w:val="000000"/>
                            </w:rPr>
                          </w:pPr>
                          <w:r>
                            <w:rPr>
                              <w:color w:val="000000"/>
                            </w:rPr>
                            <w:t>18</w:t>
                          </w:r>
                        </w:p>
                        <w:p w:rsidR="005D1BED" w:rsidP="00626DBD">
                          <w:pPr>
                            <w:pStyle w:val="LineNums"/>
                            <w:rPr>
                              <w:color w:val="000000"/>
                            </w:rPr>
                          </w:pPr>
                          <w:r>
                            <w:rPr>
                              <w:color w:val="000000"/>
                            </w:rPr>
                            <w:t>19</w:t>
                          </w:r>
                        </w:p>
                        <w:p w:rsidR="005D1BED" w:rsidP="00626DBD">
                          <w:pPr>
                            <w:pStyle w:val="LineNums"/>
                            <w:rPr>
                              <w:color w:val="000000"/>
                            </w:rPr>
                          </w:pPr>
                          <w:r>
                            <w:rPr>
                              <w:color w:val="000000"/>
                            </w:rPr>
                            <w:t>20</w:t>
                          </w:r>
                        </w:p>
                        <w:p w:rsidR="005D1BED" w:rsidP="00626DBD">
                          <w:pPr>
                            <w:pStyle w:val="LineNums"/>
                            <w:rPr>
                              <w:color w:val="000000"/>
                            </w:rPr>
                          </w:pPr>
                          <w:r>
                            <w:rPr>
                              <w:color w:val="000000"/>
                            </w:rPr>
                            <w:t>21</w:t>
                          </w:r>
                        </w:p>
                        <w:p w:rsidR="005D1BED" w:rsidP="00626DBD">
                          <w:pPr>
                            <w:pStyle w:val="LineNums"/>
                            <w:rPr>
                              <w:color w:val="000000"/>
                            </w:rPr>
                          </w:pPr>
                          <w:r>
                            <w:rPr>
                              <w:color w:val="000000"/>
                            </w:rPr>
                            <w:t>22</w:t>
                          </w:r>
                        </w:p>
                        <w:p w:rsidR="005D1BED" w:rsidP="00626DBD">
                          <w:pPr>
                            <w:pStyle w:val="LineNums"/>
                            <w:rPr>
                              <w:color w:val="000000"/>
                            </w:rPr>
                          </w:pPr>
                          <w:r>
                            <w:rPr>
                              <w:color w:val="000000"/>
                            </w:rPr>
                            <w:t>23</w:t>
                          </w:r>
                        </w:p>
                        <w:p w:rsidR="005D1BED" w:rsidP="00626DBD">
                          <w:pPr>
                            <w:pStyle w:val="LineNums"/>
                            <w:rPr>
                              <w:color w:val="000000"/>
                            </w:rPr>
                          </w:pPr>
                          <w:r>
                            <w:rPr>
                              <w:color w:val="000000"/>
                            </w:rPr>
                            <w:t>24</w:t>
                          </w:r>
                        </w:p>
                        <w:p w:rsidR="005D1BED" w:rsidP="00626DBD">
                          <w:pPr>
                            <w:pStyle w:val="LineNums"/>
                            <w:rPr>
                              <w:color w:val="000000"/>
                            </w:rPr>
                          </w:pPr>
                          <w:r>
                            <w:rPr>
                              <w:color w:val="000000"/>
                            </w:rPr>
                            <w:t>25</w:t>
                          </w:r>
                        </w:p>
                        <w:p w:rsidR="005D1BED" w:rsidP="00626DBD">
                          <w:pPr>
                            <w:pStyle w:val="LineNums"/>
                            <w:rPr>
                              <w:color w:val="000000"/>
                            </w:rPr>
                          </w:pPr>
                          <w:r>
                            <w:rPr>
                              <w:color w:val="000000"/>
                            </w:rPr>
                            <w:t>26</w:t>
                          </w:r>
                        </w:p>
                        <w:p w:rsidR="005D1BED" w:rsidP="00626DBD">
                          <w:pPr>
                            <w:pStyle w:val="LineNums"/>
                            <w:rPr>
                              <w:color w:val="000000"/>
                            </w:rPr>
                          </w:pPr>
                          <w:r>
                            <w:rPr>
                              <w:color w:val="000000"/>
                            </w:rPr>
                            <w:t>27</w:t>
                          </w:r>
                        </w:p>
                        <w:p w:rsidR="005D1BED" w:rsidP="00626DBD">
                          <w:pPr>
                            <w:pStyle w:val="LineNums"/>
                            <w:rPr>
                              <w:color w:val="000000"/>
                            </w:rPr>
                          </w:pPr>
                          <w:r>
                            <w:rPr>
                              <w:color w:val="000000"/>
                            </w:rPr>
                            <w:t>28</w:t>
                          </w:r>
                        </w:p>
                        <w:p w:rsidR="005D1BED" w:rsidP="00626DBD">
                          <w:pPr>
                            <w:pStyle w:val="LineNums"/>
                            <w:spacing w:line="490" w:lineRule="exact"/>
                            <w:rPr>
                              <w:color w:val="000000"/>
                            </w:rPr>
                          </w:pPr>
                        </w:p>
                      </w:txbxContent>
                    </wps:txbx>
                    <wps:bodyPr rot="0" vert="horz" wrap="square" lIns="0" tIns="27432" rIns="0" bIns="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60" type="#_x0000_t202" style="width:36pt;height:771.85pt;margin-top:-10.2pt;margin-left:-48pt;mso-height-percent:0;mso-height-relative:page;mso-position-horizontal-relative:margin;mso-position-vertical-relative:margin;mso-width-percent:0;mso-width-relative:page;mso-wrap-distance-bottom:0;mso-wrap-distance-left:9pt;mso-wrap-distance-right:9pt;mso-wrap-distance-top:0;mso-wrap-style:square;position:absolute;visibility:visible;v-text-anchor:top;z-index:251685888" stroked="f">
              <v:textbox inset="0,2.16pt,0,0">
                <w:txbxContent>
                  <w:p w:rsidR="005D1BED" w:rsidP="00626DBD">
                    <w:pPr>
                      <w:pStyle w:val="LineNums"/>
                      <w:rPr>
                        <w:color w:val="000000"/>
                      </w:rPr>
                    </w:pPr>
                    <w:r>
                      <w:rPr>
                        <w:color w:val="000000"/>
                      </w:rPr>
                      <w:t>1</w:t>
                    </w:r>
                  </w:p>
                  <w:p w:rsidR="005D1BED" w:rsidP="00626DBD">
                    <w:pPr>
                      <w:pStyle w:val="LineNums"/>
                      <w:rPr>
                        <w:color w:val="000000"/>
                      </w:rPr>
                    </w:pPr>
                    <w:r>
                      <w:rPr>
                        <w:color w:val="000000"/>
                      </w:rPr>
                      <w:t>2</w:t>
                    </w:r>
                  </w:p>
                  <w:p w:rsidR="005D1BED" w:rsidP="00626DBD">
                    <w:pPr>
                      <w:pStyle w:val="LineNums"/>
                      <w:rPr>
                        <w:color w:val="000000"/>
                      </w:rPr>
                    </w:pPr>
                    <w:r>
                      <w:rPr>
                        <w:color w:val="000000"/>
                      </w:rPr>
                      <w:t>3</w:t>
                    </w:r>
                  </w:p>
                  <w:p w:rsidR="005D1BED" w:rsidP="00626DBD">
                    <w:pPr>
                      <w:pStyle w:val="LineNums"/>
                      <w:rPr>
                        <w:color w:val="000000"/>
                      </w:rPr>
                    </w:pPr>
                    <w:r>
                      <w:rPr>
                        <w:color w:val="000000"/>
                      </w:rPr>
                      <w:t>4</w:t>
                    </w:r>
                  </w:p>
                  <w:p w:rsidR="005D1BED" w:rsidP="00626DBD">
                    <w:pPr>
                      <w:pStyle w:val="LineNums"/>
                      <w:rPr>
                        <w:color w:val="000000"/>
                      </w:rPr>
                    </w:pPr>
                    <w:r>
                      <w:rPr>
                        <w:color w:val="000000"/>
                      </w:rPr>
                      <w:t>5</w:t>
                    </w:r>
                  </w:p>
                  <w:p w:rsidR="005D1BED" w:rsidP="00626DBD">
                    <w:pPr>
                      <w:pStyle w:val="LineNums"/>
                      <w:rPr>
                        <w:color w:val="000000"/>
                      </w:rPr>
                    </w:pPr>
                    <w:r>
                      <w:rPr>
                        <w:color w:val="000000"/>
                      </w:rPr>
                      <w:t>6</w:t>
                    </w:r>
                  </w:p>
                  <w:p w:rsidR="005D1BED" w:rsidP="00626DBD">
                    <w:pPr>
                      <w:pStyle w:val="LineNums"/>
                      <w:rPr>
                        <w:color w:val="000000"/>
                      </w:rPr>
                    </w:pPr>
                    <w:r>
                      <w:rPr>
                        <w:color w:val="000000"/>
                      </w:rPr>
                      <w:t>7</w:t>
                    </w:r>
                  </w:p>
                  <w:p w:rsidR="005D1BED" w:rsidP="00626DBD">
                    <w:pPr>
                      <w:pStyle w:val="LineNums"/>
                      <w:rPr>
                        <w:color w:val="000000"/>
                      </w:rPr>
                    </w:pPr>
                    <w:r>
                      <w:rPr>
                        <w:color w:val="000000"/>
                      </w:rPr>
                      <w:t>8</w:t>
                    </w:r>
                  </w:p>
                  <w:p w:rsidR="005D1BED" w:rsidP="00626DBD">
                    <w:pPr>
                      <w:pStyle w:val="LineNums"/>
                      <w:rPr>
                        <w:color w:val="000000"/>
                      </w:rPr>
                    </w:pPr>
                    <w:r>
                      <w:rPr>
                        <w:color w:val="000000"/>
                      </w:rPr>
                      <w:t>9</w:t>
                    </w:r>
                  </w:p>
                  <w:p w:rsidR="005D1BED" w:rsidP="00626DBD">
                    <w:pPr>
                      <w:pStyle w:val="LineNums"/>
                      <w:rPr>
                        <w:color w:val="000000"/>
                      </w:rPr>
                    </w:pPr>
                    <w:r>
                      <w:rPr>
                        <w:color w:val="000000"/>
                      </w:rPr>
                      <w:t>10</w:t>
                    </w:r>
                  </w:p>
                  <w:p w:rsidR="005D1BED" w:rsidP="00626DBD">
                    <w:pPr>
                      <w:pStyle w:val="LineNums"/>
                      <w:rPr>
                        <w:color w:val="000000"/>
                      </w:rPr>
                    </w:pPr>
                    <w:r>
                      <w:rPr>
                        <w:color w:val="000000"/>
                      </w:rPr>
                      <w:t>11</w:t>
                    </w:r>
                  </w:p>
                  <w:p w:rsidR="005D1BED" w:rsidP="00626DBD">
                    <w:pPr>
                      <w:pStyle w:val="LineNums"/>
                      <w:rPr>
                        <w:color w:val="000000"/>
                      </w:rPr>
                    </w:pPr>
                    <w:r>
                      <w:rPr>
                        <w:color w:val="000000"/>
                      </w:rPr>
                      <w:t>12</w:t>
                    </w:r>
                  </w:p>
                  <w:p w:rsidR="005D1BED" w:rsidP="00626DBD">
                    <w:pPr>
                      <w:pStyle w:val="LineNums"/>
                      <w:rPr>
                        <w:color w:val="000000"/>
                      </w:rPr>
                    </w:pPr>
                    <w:r>
                      <w:rPr>
                        <w:color w:val="000000"/>
                      </w:rPr>
                      <w:t>13</w:t>
                    </w:r>
                  </w:p>
                  <w:p w:rsidR="005D1BED" w:rsidP="00626DBD">
                    <w:pPr>
                      <w:pStyle w:val="LineNums"/>
                      <w:rPr>
                        <w:color w:val="000000"/>
                      </w:rPr>
                    </w:pPr>
                    <w:r>
                      <w:rPr>
                        <w:color w:val="000000"/>
                      </w:rPr>
                      <w:t>14</w:t>
                    </w:r>
                  </w:p>
                  <w:p w:rsidR="005D1BED" w:rsidP="00626DBD">
                    <w:pPr>
                      <w:pStyle w:val="LineNums"/>
                      <w:rPr>
                        <w:color w:val="000000"/>
                      </w:rPr>
                    </w:pPr>
                    <w:r>
                      <w:rPr>
                        <w:color w:val="000000"/>
                      </w:rPr>
                      <w:t>15</w:t>
                    </w:r>
                  </w:p>
                  <w:p w:rsidR="005D1BED" w:rsidP="00626DBD">
                    <w:pPr>
                      <w:pStyle w:val="LineNums"/>
                      <w:rPr>
                        <w:color w:val="000000"/>
                      </w:rPr>
                    </w:pPr>
                    <w:r>
                      <w:rPr>
                        <w:color w:val="000000"/>
                      </w:rPr>
                      <w:t>16</w:t>
                    </w:r>
                  </w:p>
                  <w:p w:rsidR="005D1BED" w:rsidP="00626DBD">
                    <w:pPr>
                      <w:pStyle w:val="LineNums"/>
                      <w:rPr>
                        <w:color w:val="000000"/>
                      </w:rPr>
                    </w:pPr>
                    <w:r>
                      <w:rPr>
                        <w:color w:val="000000"/>
                      </w:rPr>
                      <w:t>17</w:t>
                    </w:r>
                  </w:p>
                  <w:p w:rsidR="005D1BED" w:rsidP="00626DBD">
                    <w:pPr>
                      <w:pStyle w:val="LineNums"/>
                      <w:rPr>
                        <w:color w:val="000000"/>
                      </w:rPr>
                    </w:pPr>
                    <w:r>
                      <w:rPr>
                        <w:color w:val="000000"/>
                      </w:rPr>
                      <w:t>18</w:t>
                    </w:r>
                  </w:p>
                  <w:p w:rsidR="005D1BED" w:rsidP="00626DBD">
                    <w:pPr>
                      <w:pStyle w:val="LineNums"/>
                      <w:rPr>
                        <w:color w:val="000000"/>
                      </w:rPr>
                    </w:pPr>
                    <w:r>
                      <w:rPr>
                        <w:color w:val="000000"/>
                      </w:rPr>
                      <w:t>19</w:t>
                    </w:r>
                  </w:p>
                  <w:p w:rsidR="005D1BED" w:rsidP="00626DBD">
                    <w:pPr>
                      <w:pStyle w:val="LineNums"/>
                      <w:rPr>
                        <w:color w:val="000000"/>
                      </w:rPr>
                    </w:pPr>
                    <w:r>
                      <w:rPr>
                        <w:color w:val="000000"/>
                      </w:rPr>
                      <w:t>20</w:t>
                    </w:r>
                  </w:p>
                  <w:p w:rsidR="005D1BED" w:rsidP="00626DBD">
                    <w:pPr>
                      <w:pStyle w:val="LineNums"/>
                      <w:rPr>
                        <w:color w:val="000000"/>
                      </w:rPr>
                    </w:pPr>
                    <w:r>
                      <w:rPr>
                        <w:color w:val="000000"/>
                      </w:rPr>
                      <w:t>21</w:t>
                    </w:r>
                  </w:p>
                  <w:p w:rsidR="005D1BED" w:rsidP="00626DBD">
                    <w:pPr>
                      <w:pStyle w:val="LineNums"/>
                      <w:rPr>
                        <w:color w:val="000000"/>
                      </w:rPr>
                    </w:pPr>
                    <w:r>
                      <w:rPr>
                        <w:color w:val="000000"/>
                      </w:rPr>
                      <w:t>22</w:t>
                    </w:r>
                  </w:p>
                  <w:p w:rsidR="005D1BED" w:rsidP="00626DBD">
                    <w:pPr>
                      <w:pStyle w:val="LineNums"/>
                      <w:rPr>
                        <w:color w:val="000000"/>
                      </w:rPr>
                    </w:pPr>
                    <w:r>
                      <w:rPr>
                        <w:color w:val="000000"/>
                      </w:rPr>
                      <w:t>23</w:t>
                    </w:r>
                  </w:p>
                  <w:p w:rsidR="005D1BED" w:rsidP="00626DBD">
                    <w:pPr>
                      <w:pStyle w:val="LineNums"/>
                      <w:rPr>
                        <w:color w:val="000000"/>
                      </w:rPr>
                    </w:pPr>
                    <w:r>
                      <w:rPr>
                        <w:color w:val="000000"/>
                      </w:rPr>
                      <w:t>24</w:t>
                    </w:r>
                  </w:p>
                  <w:p w:rsidR="005D1BED" w:rsidP="00626DBD">
                    <w:pPr>
                      <w:pStyle w:val="LineNums"/>
                      <w:rPr>
                        <w:color w:val="000000"/>
                      </w:rPr>
                    </w:pPr>
                    <w:r>
                      <w:rPr>
                        <w:color w:val="000000"/>
                      </w:rPr>
                      <w:t>25</w:t>
                    </w:r>
                  </w:p>
                  <w:p w:rsidR="005D1BED" w:rsidP="00626DBD">
                    <w:pPr>
                      <w:pStyle w:val="LineNums"/>
                      <w:rPr>
                        <w:color w:val="000000"/>
                      </w:rPr>
                    </w:pPr>
                    <w:r>
                      <w:rPr>
                        <w:color w:val="000000"/>
                      </w:rPr>
                      <w:t>26</w:t>
                    </w:r>
                  </w:p>
                  <w:p w:rsidR="005D1BED" w:rsidP="00626DBD">
                    <w:pPr>
                      <w:pStyle w:val="LineNums"/>
                      <w:rPr>
                        <w:color w:val="000000"/>
                      </w:rPr>
                    </w:pPr>
                    <w:r>
                      <w:rPr>
                        <w:color w:val="000000"/>
                      </w:rPr>
                      <w:t>27</w:t>
                    </w:r>
                  </w:p>
                  <w:p w:rsidR="005D1BED" w:rsidP="00626DBD">
                    <w:pPr>
                      <w:pStyle w:val="LineNums"/>
                      <w:rPr>
                        <w:color w:val="000000"/>
                      </w:rPr>
                    </w:pPr>
                    <w:r>
                      <w:rPr>
                        <w:color w:val="000000"/>
                      </w:rPr>
                      <w:t>28</w:t>
                    </w:r>
                  </w:p>
                  <w:p w:rsidR="005D1BED" w:rsidP="00626DBD">
                    <w:pPr>
                      <w:pStyle w:val="LineNums"/>
                      <w:spacing w:line="490" w:lineRule="exact"/>
                      <w:rPr>
                        <w:color w:val="000000"/>
                      </w:rPr>
                    </w:pPr>
                  </w:p>
                </w:txbxContent>
              </v:textbox>
              <w10:wrap anchorx="margin" anchory="margin"/>
              <w10:anchorlock/>
            </v:shape>
          </w:pict>
        </mc:Fallback>
      </mc:AlternateContent>
    </w:r>
    <w:r>
      <w:rPr>
        <w:noProof/>
        <w:lang w:bidi="he-IL"/>
      </w:rPr>
      <mc:AlternateContent>
        <mc:Choice Requires="wps">
          <w:drawing>
            <wp:anchor distT="0" distB="0" distL="114300" distR="114300" simplePos="0" relativeHeight="251686912" behindDoc="0" locked="0" layoutInCell="0" allowOverlap="1" hidden="1">
              <wp:simplePos x="0" y="0"/>
              <wp:positionH relativeFrom="margin">
                <wp:posOffset>6035040</wp:posOffset>
              </wp:positionH>
              <wp:positionV relativeFrom="page">
                <wp:posOffset>0</wp:posOffset>
              </wp:positionV>
              <wp:extent cx="0" cy="10058400"/>
              <wp:effectExtent l="0" t="0" r="0" b="0"/>
              <wp:wrapNone/>
              <wp:docPr id="13" name="RightBorder2" hidden="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0584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2" o:spid="_x0000_s2061" style="mso-height-percent:0;mso-height-relative:page;mso-position-horizontal-relative:margin;mso-position-vertical-relative:page;mso-width-percent:0;mso-width-relative:page;mso-wrap-distance-bottom:0;mso-wrap-distance-left:9pt;mso-wrap-distance-right:9pt;mso-wrap-distance-top:0;mso-wrap-style:square;position:absolute;visibility:hidden;z-index:251687936" from="475.2pt,0" to="475.2pt,11in" o:allowincell="f">
              <w10:wrap anchorx="margin"/>
            </v:line>
          </w:pict>
        </mc:Fallback>
      </mc:AlternateContent>
    </w:r>
    <w:r>
      <w:rPr>
        <w:noProof/>
        <w:lang w:bidi="he-IL"/>
      </w:rPr>
      <mc:AlternateContent>
        <mc:Choice Requires="wps">
          <w:drawing>
            <wp:anchor distT="0" distB="0" distL="114300" distR="114300" simplePos="0" relativeHeight="251680768" behindDoc="0" locked="0" layoutInCell="0" allowOverlap="1">
              <wp:simplePos x="0" y="0"/>
              <wp:positionH relativeFrom="margin">
                <wp:posOffset>-91440</wp:posOffset>
              </wp:positionH>
              <wp:positionV relativeFrom="page">
                <wp:posOffset>0</wp:posOffset>
              </wp:positionV>
              <wp:extent cx="0" cy="10058400"/>
              <wp:effectExtent l="0" t="0" r="0" b="0"/>
              <wp:wrapNone/>
              <wp:docPr id="14" name="LeftBorder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0584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2062" style="mso-height-percent:0;mso-height-relative:page;mso-position-horizontal-relative:margin;mso-position-vertical-relative:page;mso-width-percent:0;mso-width-relative:page;mso-wrap-distance-bottom:0;mso-wrap-distance-left:9pt;mso-wrap-distance-right:9pt;mso-wrap-distance-top:0;mso-wrap-style:square;position:absolute;visibility:visible;z-index:251681792" from="-7.2pt,0" to="-7.2pt,11in" o:allowincell="f">
              <w10:wrap anchorx="margin"/>
            </v:line>
          </w:pict>
        </mc:Fallback>
      </mc:AlternateContent>
    </w:r>
    <w:r>
      <w:rPr>
        <w:noProof/>
        <w:lang w:bidi="he-IL"/>
      </w:rPr>
      <mc:AlternateContent>
        <mc:Choice Requires="wps">
          <w:drawing>
            <wp:anchor distT="0" distB="0" distL="114300" distR="114300" simplePos="0" relativeHeight="251678720" behindDoc="0" locked="0" layoutInCell="0" allowOverlap="1">
              <wp:simplePos x="0" y="0"/>
              <wp:positionH relativeFrom="margin">
                <wp:posOffset>-45720</wp:posOffset>
              </wp:positionH>
              <wp:positionV relativeFrom="page">
                <wp:posOffset>0</wp:posOffset>
              </wp:positionV>
              <wp:extent cx="0" cy="10058400"/>
              <wp:effectExtent l="0" t="0" r="0" b="0"/>
              <wp:wrapNone/>
              <wp:docPr id="15" name="LeftBorder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00584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2063" style="mso-height-percent:0;mso-height-relative:page;mso-position-horizontal-relative:margin;mso-position-vertical-relative:page;mso-width-percent:0;mso-width-relative:page;mso-wrap-distance-bottom:0;mso-wrap-distance-left:9pt;mso-wrap-distance-right:9pt;mso-wrap-distance-top:0;mso-wrap-style:square;position:absolute;visibility:visible;z-index:251679744" from="-3.6pt,0" to="-3.6pt,11in" o:allowincell="f">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40D237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BCC1C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F0277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CD0B328"/>
    <w:lvl w:ilvl="0">
      <w:start w:val="1"/>
      <w:numFmt w:val="decimal"/>
      <w:pStyle w:val="ListNumber2"/>
      <w:lvlText w:val="%1."/>
      <w:lvlJc w:val="left"/>
      <w:pPr>
        <w:tabs>
          <w:tab w:val="num" w:pos="720"/>
        </w:tabs>
        <w:ind w:left="720" w:hanging="360"/>
      </w:pPr>
    </w:lvl>
  </w:abstractNum>
  <w:abstractNum w:abstractNumId="4">
    <w:nsid w:val="FFFFFF80"/>
    <w:multiLevelType w:val="singleLevel"/>
    <w:tmpl w:val="CE460F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389DA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4F2FB5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7F2FD6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760DE60"/>
    <w:lvl w:ilvl="0">
      <w:start w:val="1"/>
      <w:numFmt w:val="decimal"/>
      <w:pStyle w:val="ListNumber"/>
      <w:lvlText w:val="%1."/>
      <w:lvlJc w:val="left"/>
      <w:pPr>
        <w:tabs>
          <w:tab w:val="num" w:pos="360"/>
        </w:tabs>
        <w:ind w:left="360" w:hanging="360"/>
      </w:pPr>
    </w:lvl>
  </w:abstractNum>
  <w:abstractNum w:abstractNumId="9">
    <w:nsid w:val="FFFFFF89"/>
    <w:multiLevelType w:val="singleLevel"/>
    <w:tmpl w:val="71D45E0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9D72C8"/>
    <w:multiLevelType w:val="hybridMultilevel"/>
    <w:tmpl w:val="90EE82CE"/>
    <w:lvl w:ilvl="0">
      <w:start w:val="1"/>
      <w:numFmt w:val="upperLetter"/>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10C80B6C"/>
    <w:multiLevelType w:val="hybridMultilevel"/>
    <w:tmpl w:val="21401E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DA20EC8"/>
    <w:multiLevelType w:val="hybridMultilevel"/>
    <w:tmpl w:val="F2648A1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FA4566D"/>
    <w:multiLevelType w:val="hybridMultilevel"/>
    <w:tmpl w:val="C2060F50"/>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36F3943"/>
    <w:multiLevelType w:val="hybridMultilevel"/>
    <w:tmpl w:val="13E45BE8"/>
    <w:lvl w:ilvl="0">
      <w:start w:val="1"/>
      <w:numFmt w:val="lowerLetter"/>
      <w:lvlText w:val="%1."/>
      <w:lvlJc w:val="left"/>
      <w:pPr>
        <w:ind w:left="6120" w:hanging="360"/>
      </w:pPr>
      <w:rPr>
        <w:rFonts w:hint="default"/>
        <w:i w:val="0"/>
        <w:iCs/>
      </w:rPr>
    </w:lvl>
    <w:lvl w:ilvl="1" w:tentative="1">
      <w:start w:val="1"/>
      <w:numFmt w:val="lowerLetter"/>
      <w:lvlText w:val="%2."/>
      <w:lvlJc w:val="left"/>
      <w:pPr>
        <w:ind w:left="6840" w:hanging="360"/>
      </w:pPr>
    </w:lvl>
    <w:lvl w:ilvl="2" w:tentative="1">
      <w:start w:val="1"/>
      <w:numFmt w:val="lowerRoman"/>
      <w:lvlText w:val="%3."/>
      <w:lvlJc w:val="right"/>
      <w:pPr>
        <w:ind w:left="7560" w:hanging="180"/>
      </w:pPr>
    </w:lvl>
    <w:lvl w:ilvl="3">
      <w:start w:val="1"/>
      <w:numFmt w:val="decimal"/>
      <w:lvlText w:val="%4."/>
      <w:lvlJc w:val="left"/>
      <w:pPr>
        <w:ind w:left="8280" w:hanging="360"/>
      </w:pPr>
    </w:lvl>
    <w:lvl w:ilvl="4" w:tentative="1">
      <w:start w:val="1"/>
      <w:numFmt w:val="lowerLetter"/>
      <w:lvlText w:val="%5."/>
      <w:lvlJc w:val="left"/>
      <w:pPr>
        <w:ind w:left="9000" w:hanging="360"/>
      </w:pPr>
    </w:lvl>
    <w:lvl w:ilvl="5" w:tentative="1">
      <w:start w:val="1"/>
      <w:numFmt w:val="lowerRoman"/>
      <w:lvlText w:val="%6."/>
      <w:lvlJc w:val="right"/>
      <w:pPr>
        <w:ind w:left="9720" w:hanging="180"/>
      </w:pPr>
    </w:lvl>
    <w:lvl w:ilvl="6" w:tentative="1">
      <w:start w:val="1"/>
      <w:numFmt w:val="decimal"/>
      <w:lvlText w:val="%7."/>
      <w:lvlJc w:val="left"/>
      <w:pPr>
        <w:ind w:left="10440" w:hanging="360"/>
      </w:pPr>
    </w:lvl>
    <w:lvl w:ilvl="7" w:tentative="1">
      <w:start w:val="1"/>
      <w:numFmt w:val="lowerLetter"/>
      <w:lvlText w:val="%8."/>
      <w:lvlJc w:val="left"/>
      <w:pPr>
        <w:ind w:left="11160" w:hanging="360"/>
      </w:pPr>
    </w:lvl>
    <w:lvl w:ilvl="8" w:tentative="1">
      <w:start w:val="1"/>
      <w:numFmt w:val="lowerRoman"/>
      <w:lvlText w:val="%9."/>
      <w:lvlJc w:val="right"/>
      <w:pPr>
        <w:ind w:left="11880" w:hanging="180"/>
      </w:pPr>
    </w:lvl>
  </w:abstractNum>
  <w:abstractNum w:abstractNumId="15">
    <w:nsid w:val="4B356BC3"/>
    <w:multiLevelType w:val="multilevel"/>
    <w:tmpl w:val="DB6C579E"/>
    <w:lvl w:ilvl="0">
      <w:start w:val="1"/>
      <w:numFmt w:val="upperRoman"/>
      <w:suff w:val="nothing"/>
      <w:lvlText w:val="%1."/>
      <w:lvlJc w:val="left"/>
      <w:pPr>
        <w:ind w:left="0" w:firstLine="0"/>
      </w:pPr>
      <w:rPr>
        <w:rFonts w:hint="default"/>
        <w:u w:val="none"/>
      </w:rPr>
    </w:lvl>
    <w:lvl w:ilvl="1">
      <w:start w:val="1"/>
      <w:numFmt w:val="upperLetter"/>
      <w:lvlText w:val="%2."/>
      <w:lvlJc w:val="left"/>
      <w:pPr>
        <w:tabs>
          <w:tab w:val="num" w:pos="360"/>
        </w:tabs>
        <w:ind w:left="0" w:firstLine="0"/>
      </w:pPr>
      <w:rPr>
        <w:rFonts w:hint="default"/>
        <w:u w:val="none"/>
      </w:rPr>
    </w:lvl>
    <w:lvl w:ilvl="2">
      <w:start w:val="1"/>
      <w:numFmt w:val="decimal"/>
      <w:lvlText w:val="%3."/>
      <w:lvlJc w:val="left"/>
      <w:pPr>
        <w:tabs>
          <w:tab w:val="num" w:pos="1080"/>
        </w:tabs>
        <w:ind w:left="0" w:firstLine="720"/>
      </w:pPr>
      <w:rPr>
        <w:rFonts w:hint="default"/>
        <w:u w:val="none"/>
      </w:rPr>
    </w:lvl>
    <w:lvl w:ilvl="3">
      <w:start w:val="1"/>
      <w:numFmt w:val="lowerLetter"/>
      <w:lvlText w:val="%4)"/>
      <w:lvlJc w:val="left"/>
      <w:pPr>
        <w:tabs>
          <w:tab w:val="num" w:pos="1800"/>
        </w:tabs>
        <w:ind w:left="0" w:firstLine="1440"/>
      </w:pPr>
      <w:rPr>
        <w:rFonts w:hint="default"/>
      </w:rPr>
    </w:lvl>
    <w:lvl w:ilvl="4">
      <w:start w:val="1"/>
      <w:numFmt w:val="decimal"/>
      <w:lvlText w:val="(%5)"/>
      <w:lvlJc w:val="left"/>
      <w:pPr>
        <w:tabs>
          <w:tab w:val="num" w:pos="2520"/>
        </w:tabs>
        <w:ind w:left="0" w:firstLine="2160"/>
      </w:pPr>
      <w:rPr>
        <w:rFonts w:hint="default"/>
      </w:rPr>
    </w:lvl>
    <w:lvl w:ilvl="5">
      <w:start w:val="1"/>
      <w:numFmt w:val="lowerLetter"/>
      <w:lvlText w:val="(%6)"/>
      <w:lvlJc w:val="left"/>
      <w:pPr>
        <w:tabs>
          <w:tab w:val="num" w:pos="3240"/>
        </w:tabs>
        <w:ind w:left="0" w:firstLine="2880"/>
      </w:pPr>
      <w:rPr>
        <w:rFonts w:hint="default"/>
      </w:rPr>
    </w:lvl>
    <w:lvl w:ilvl="6">
      <w:start w:val="1"/>
      <w:numFmt w:val="lowerRoman"/>
      <w:lvlText w:val="%7)"/>
      <w:lvlJc w:val="left"/>
      <w:pPr>
        <w:tabs>
          <w:tab w:val="num" w:pos="4320"/>
        </w:tabs>
        <w:ind w:left="0" w:firstLine="3600"/>
      </w:pPr>
      <w:rPr>
        <w:rFonts w:hint="default"/>
      </w:rPr>
    </w:lvl>
    <w:lvl w:ilvl="7">
      <w:start w:val="1"/>
      <w:numFmt w:val="lowerLetter"/>
      <w:lvlText w:val="%8)"/>
      <w:lvlJc w:val="left"/>
      <w:pPr>
        <w:tabs>
          <w:tab w:val="num" w:pos="4680"/>
        </w:tabs>
        <w:ind w:left="0" w:firstLine="4320"/>
      </w:pPr>
      <w:rPr>
        <w:rFonts w:hint="default"/>
      </w:rPr>
    </w:lvl>
    <w:lvl w:ilvl="8">
      <w:start w:val="1"/>
      <w:numFmt w:val="lowerRoman"/>
      <w:lvlText w:val="(%9)"/>
      <w:lvlJc w:val="left"/>
      <w:pPr>
        <w:tabs>
          <w:tab w:val="num" w:pos="5760"/>
        </w:tabs>
        <w:ind w:left="0" w:firstLine="5040"/>
      </w:pPr>
      <w:rPr>
        <w:rFonts w:hint="default"/>
      </w:rPr>
    </w:lvl>
  </w:abstractNum>
  <w:abstractNum w:abstractNumId="16">
    <w:nsid w:val="4F577CAE"/>
    <w:multiLevelType w:val="multilevel"/>
    <w:tmpl w:val="3AE86590"/>
    <w:lvl w:ilvl="0">
      <w:start w:val="1"/>
      <w:numFmt w:val="upperRoman"/>
      <w:pStyle w:val="Heading1"/>
      <w:suff w:val="nothing"/>
      <w:lvlText w:val="%1."/>
      <w:lvlJc w:val="left"/>
      <w:pPr>
        <w:ind w:left="4320" w:firstLine="0"/>
      </w:pPr>
      <w:rPr>
        <w:rFonts w:hint="default"/>
        <w:u w:val="none"/>
      </w:rPr>
    </w:lvl>
    <w:lvl w:ilvl="1">
      <w:start w:val="1"/>
      <w:numFmt w:val="upperLetter"/>
      <w:pStyle w:val="Heading2"/>
      <w:lvlText w:val="%2."/>
      <w:lvlJc w:val="left"/>
      <w:pPr>
        <w:tabs>
          <w:tab w:val="num" w:pos="4680"/>
        </w:tabs>
        <w:ind w:left="4320" w:firstLine="0"/>
      </w:pPr>
      <w:rPr>
        <w:rFonts w:hint="default"/>
        <w:u w:val="none"/>
      </w:rPr>
    </w:lvl>
    <w:lvl w:ilvl="2">
      <w:start w:val="1"/>
      <w:numFmt w:val="decimal"/>
      <w:pStyle w:val="Heading3"/>
      <w:lvlText w:val="%3."/>
      <w:lvlJc w:val="left"/>
      <w:pPr>
        <w:tabs>
          <w:tab w:val="num" w:pos="5040"/>
        </w:tabs>
        <w:ind w:left="4320" w:firstLine="720"/>
      </w:pPr>
      <w:rPr>
        <w:rFonts w:hint="default"/>
        <w:u w:val="none"/>
      </w:rPr>
    </w:lvl>
    <w:lvl w:ilvl="3">
      <w:start w:val="1"/>
      <w:numFmt w:val="decimal"/>
      <w:pStyle w:val="Heading4"/>
      <w:lvlText w:val="%4."/>
      <w:lvlJc w:val="left"/>
      <w:pPr>
        <w:tabs>
          <w:tab w:val="num" w:pos="6480"/>
        </w:tabs>
        <w:ind w:left="4320" w:firstLine="1440"/>
      </w:pPr>
      <w:rPr>
        <w:rFonts w:hint="default"/>
        <w:b w:val="0"/>
        <w:bCs w:val="0"/>
        <w:i w:val="0"/>
        <w:iCs w:val="0"/>
      </w:rPr>
    </w:lvl>
    <w:lvl w:ilvl="4">
      <w:start w:val="1"/>
      <w:numFmt w:val="decimal"/>
      <w:pStyle w:val="Heading5"/>
      <w:lvlText w:val="(%5)"/>
      <w:lvlJc w:val="left"/>
      <w:pPr>
        <w:tabs>
          <w:tab w:val="num" w:pos="6480"/>
        </w:tabs>
        <w:ind w:left="4320" w:firstLine="2160"/>
      </w:pPr>
      <w:rPr>
        <w:rFonts w:hint="default"/>
      </w:rPr>
    </w:lvl>
    <w:lvl w:ilvl="5">
      <w:start w:val="1"/>
      <w:numFmt w:val="lowerLetter"/>
      <w:pStyle w:val="Heading6"/>
      <w:lvlText w:val="(%6)"/>
      <w:lvlJc w:val="left"/>
      <w:pPr>
        <w:tabs>
          <w:tab w:val="num" w:pos="7920"/>
        </w:tabs>
        <w:ind w:left="4320" w:firstLine="2880"/>
      </w:pPr>
      <w:rPr>
        <w:rFonts w:hint="default"/>
      </w:rPr>
    </w:lvl>
    <w:lvl w:ilvl="6">
      <w:start w:val="1"/>
      <w:numFmt w:val="lowerRoman"/>
      <w:pStyle w:val="Heading7"/>
      <w:lvlText w:val="%7)"/>
      <w:lvlJc w:val="left"/>
      <w:pPr>
        <w:tabs>
          <w:tab w:val="num" w:pos="8640"/>
        </w:tabs>
        <w:ind w:left="4320" w:firstLine="3600"/>
      </w:pPr>
      <w:rPr>
        <w:rFonts w:hint="default"/>
      </w:rPr>
    </w:lvl>
    <w:lvl w:ilvl="7">
      <w:start w:val="1"/>
      <w:numFmt w:val="lowerLetter"/>
      <w:pStyle w:val="Heading8"/>
      <w:lvlText w:val="%8)"/>
      <w:lvlJc w:val="left"/>
      <w:pPr>
        <w:tabs>
          <w:tab w:val="num" w:pos="9360"/>
        </w:tabs>
        <w:ind w:left="4320" w:firstLine="4320"/>
      </w:pPr>
      <w:rPr>
        <w:rFonts w:hint="default"/>
      </w:rPr>
    </w:lvl>
    <w:lvl w:ilvl="8">
      <w:start w:val="1"/>
      <w:numFmt w:val="lowerRoman"/>
      <w:pStyle w:val="Heading9"/>
      <w:lvlText w:val="(%9)"/>
      <w:lvlJc w:val="left"/>
      <w:pPr>
        <w:tabs>
          <w:tab w:val="num" w:pos="10080"/>
        </w:tabs>
        <w:ind w:left="4320" w:firstLine="5040"/>
      </w:pPr>
      <w:rPr>
        <w:rFonts w:hint="default"/>
      </w:rPr>
    </w:lvl>
  </w:abstractNum>
  <w:abstractNum w:abstractNumId="17">
    <w:nsid w:val="5DCE0517"/>
    <w:multiLevelType w:val="hybridMultilevel"/>
    <w:tmpl w:val="3140EF94"/>
    <w:lvl w:ilvl="0">
      <w:start w:val="3"/>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43E3AE7"/>
    <w:multiLevelType w:val="hybridMultilevel"/>
    <w:tmpl w:val="C34828DE"/>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9">
    <w:nsid w:val="7F2C19EB"/>
    <w:multiLevelType w:val="hybridMultilevel"/>
    <w:tmpl w:val="E292A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9"/>
  </w:num>
  <w:num w:numId="14">
    <w:abstractNumId w:val="1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1"/>
  </w:num>
  <w:num w:numId="18">
    <w:abstractNumId w:val="12"/>
  </w:num>
  <w:num w:numId="19">
    <w:abstractNumId w:val="18"/>
  </w:num>
  <w:num w:numId="20">
    <w:abstractNumId w:val="10"/>
  </w:num>
  <w:num w:numId="21">
    <w:abstractNumId w:val="1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Rosenstein, Rod">
    <w15:presenceInfo w15:providerId="AD" w15:userId="S::rrosenstein@kslaw.com::7761e205-7ef5-47c0-ba94-a57bfa5997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0"/>
  <w:displayVerticalDrawingGridEvery w:val="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5:docId w15:val="{C4030653-B840-4DE3-8166-616BB5D5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14A"/>
    <w:pPr>
      <w:widowControl w:val="0"/>
      <w:spacing w:line="480" w:lineRule="exact"/>
    </w:pPr>
    <w:rPr>
      <w:sz w:val="24"/>
      <w:szCs w:val="28"/>
    </w:rPr>
  </w:style>
  <w:style w:type="paragraph" w:styleId="Heading1">
    <w:name w:val="heading 1"/>
    <w:aliases w:val="h1"/>
    <w:basedOn w:val="Heading"/>
    <w:next w:val="BodyText"/>
    <w:link w:val="Heading1Char"/>
    <w:qFormat/>
    <w:rsid w:val="008A62F7"/>
    <w:pPr>
      <w:keepNext/>
      <w:keepLines/>
      <w:numPr>
        <w:numId w:val="11"/>
      </w:numPr>
      <w:tabs>
        <w:tab w:val="left" w:pos="720"/>
      </w:tabs>
      <w:spacing w:before="120" w:line="240" w:lineRule="auto"/>
      <w:outlineLvl w:val="0"/>
    </w:pPr>
    <w:rPr>
      <w:rFonts w:ascii="Times New Roman Bold" w:hAnsi="Times New Roman Bold"/>
      <w:caps/>
    </w:rPr>
  </w:style>
  <w:style w:type="paragraph" w:styleId="Heading2">
    <w:name w:val="heading 2"/>
    <w:aliases w:val="h2"/>
    <w:basedOn w:val="Heading"/>
    <w:next w:val="BodyText"/>
    <w:link w:val="Heading2Char"/>
    <w:qFormat/>
    <w:rsid w:val="008A62F7"/>
    <w:pPr>
      <w:keepNext/>
      <w:keepLines/>
      <w:numPr>
        <w:ilvl w:val="1"/>
        <w:numId w:val="11"/>
      </w:numPr>
      <w:suppressAutoHyphens/>
      <w:spacing w:before="120" w:line="240" w:lineRule="auto"/>
      <w:outlineLvl w:val="1"/>
    </w:pPr>
    <w:rPr>
      <w:rFonts w:ascii="Times New Roman Bold" w:hAnsi="Times New Roman Bold"/>
    </w:rPr>
  </w:style>
  <w:style w:type="paragraph" w:styleId="Heading3">
    <w:name w:val="heading 3"/>
    <w:aliases w:val="h3"/>
    <w:basedOn w:val="Heading"/>
    <w:next w:val="BodyText"/>
    <w:qFormat/>
    <w:rsid w:val="00FC6E3F"/>
    <w:pPr>
      <w:keepNext/>
      <w:numPr>
        <w:ilvl w:val="2"/>
        <w:numId w:val="11"/>
      </w:numPr>
      <w:suppressAutoHyphens/>
      <w:spacing w:before="120" w:line="240" w:lineRule="auto"/>
      <w:outlineLvl w:val="2"/>
    </w:pPr>
  </w:style>
  <w:style w:type="paragraph" w:styleId="Heading4">
    <w:name w:val="heading 4"/>
    <w:aliases w:val="h4"/>
    <w:basedOn w:val="Heading"/>
    <w:next w:val="BodyText"/>
    <w:qFormat/>
    <w:rsid w:val="00402A8A"/>
    <w:pPr>
      <w:numPr>
        <w:ilvl w:val="3"/>
        <w:numId w:val="11"/>
      </w:numPr>
      <w:suppressAutoHyphens/>
      <w:outlineLvl w:val="3"/>
    </w:pPr>
    <w:rPr>
      <w:i/>
    </w:rPr>
  </w:style>
  <w:style w:type="paragraph" w:styleId="Heading5">
    <w:name w:val="heading 5"/>
    <w:aliases w:val="h5"/>
    <w:basedOn w:val="Heading"/>
    <w:next w:val="BodyText"/>
    <w:qFormat/>
    <w:pPr>
      <w:numPr>
        <w:ilvl w:val="4"/>
        <w:numId w:val="11"/>
      </w:numPr>
      <w:outlineLvl w:val="4"/>
    </w:pPr>
  </w:style>
  <w:style w:type="paragraph" w:styleId="Heading6">
    <w:name w:val="heading 6"/>
    <w:aliases w:val="h6"/>
    <w:basedOn w:val="Heading"/>
    <w:next w:val="BodyText"/>
    <w:qFormat/>
    <w:pPr>
      <w:numPr>
        <w:ilvl w:val="5"/>
        <w:numId w:val="11"/>
      </w:numPr>
      <w:outlineLvl w:val="5"/>
    </w:pPr>
  </w:style>
  <w:style w:type="paragraph" w:styleId="Heading7">
    <w:name w:val="heading 7"/>
    <w:aliases w:val="h7"/>
    <w:basedOn w:val="Heading"/>
    <w:next w:val="BodyText"/>
    <w:qFormat/>
    <w:pPr>
      <w:numPr>
        <w:ilvl w:val="6"/>
        <w:numId w:val="11"/>
      </w:numPr>
      <w:outlineLvl w:val="6"/>
    </w:pPr>
  </w:style>
  <w:style w:type="paragraph" w:styleId="Heading8">
    <w:name w:val="heading 8"/>
    <w:aliases w:val="h8"/>
    <w:basedOn w:val="Heading"/>
    <w:next w:val="BodyText"/>
    <w:qFormat/>
    <w:pPr>
      <w:numPr>
        <w:ilvl w:val="7"/>
        <w:numId w:val="11"/>
      </w:numPr>
      <w:outlineLvl w:val="7"/>
    </w:pPr>
  </w:style>
  <w:style w:type="paragraph" w:styleId="Heading9">
    <w:name w:val="heading 9"/>
    <w:aliases w:val="h9"/>
    <w:basedOn w:val="Heading"/>
    <w:next w:val="BodyText"/>
    <w:qFormat/>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widowControl/>
    </w:pPr>
    <w:rPr>
      <w:b/>
    </w:rPr>
  </w:style>
  <w:style w:type="paragraph" w:styleId="BodyText">
    <w:name w:val="Body Text"/>
    <w:aliases w:val="bt"/>
    <w:basedOn w:val="Normal"/>
    <w:link w:val="BodyTextChar"/>
    <w:uiPriority w:val="99"/>
    <w:rsid w:val="00402A8A"/>
    <w:pPr>
      <w:ind w:firstLine="720"/>
      <w:jc w:val="both"/>
    </w:pPr>
  </w:style>
  <w:style w:type="paragraph" w:customStyle="1" w:styleId="QuoteContinued">
    <w:name w:val="Quote Continued"/>
    <w:aliases w:val="qc"/>
    <w:basedOn w:val="BodyText"/>
    <w:next w:val="BodyText"/>
    <w:pPr>
      <w:widowControl/>
      <w:spacing w:line="240" w:lineRule="exact"/>
      <w:ind w:firstLine="0"/>
    </w:pPr>
  </w:style>
  <w:style w:type="paragraph" w:customStyle="1" w:styleId="LeftSSAllCaps">
    <w:name w:val="LeftSSAllCaps"/>
    <w:basedOn w:val="LeftSS"/>
    <w:rPr>
      <w:caps/>
    </w:rPr>
  </w:style>
  <w:style w:type="paragraph" w:customStyle="1" w:styleId="LeftSS">
    <w:name w:val="LeftSS"/>
    <w:basedOn w:val="Normal"/>
    <w:link w:val="LeftSSChar"/>
    <w:pPr>
      <w:tabs>
        <w:tab w:val="left" w:pos="1440"/>
      </w:tabs>
      <w:spacing w:line="280" w:lineRule="exact"/>
    </w:pPr>
  </w:style>
  <w:style w:type="paragraph" w:customStyle="1" w:styleId="LeftSSIndent">
    <w:name w:val="LeftSSIndent"/>
    <w:basedOn w:val="LeftSS"/>
    <w:pPr>
      <w:ind w:left="490"/>
    </w:pPr>
  </w:style>
  <w:style w:type="paragraph" w:customStyle="1" w:styleId="VenueLine">
    <w:name w:val="VenueLine"/>
    <w:basedOn w:val="Normal"/>
    <w:pPr>
      <w:jc w:val="center"/>
    </w:pPr>
    <w:rPr>
      <w:b/>
      <w:caps/>
    </w:rPr>
  </w:style>
  <w:style w:type="paragraph" w:customStyle="1" w:styleId="CaptionPartyType">
    <w:name w:val="CaptionPartyType"/>
    <w:basedOn w:val="Caption"/>
    <w:next w:val="CaptionVS"/>
    <w:pPr>
      <w:spacing w:before="240"/>
      <w:ind w:left="1440"/>
    </w:pPr>
  </w:style>
  <w:style w:type="paragraph" w:styleId="Caption">
    <w:name w:val="caption"/>
    <w:basedOn w:val="LeftSS"/>
    <w:next w:val="Normal"/>
    <w:qFormat/>
  </w:style>
  <w:style w:type="paragraph" w:customStyle="1" w:styleId="CaptionVS">
    <w:name w:val="CaptionVS"/>
    <w:basedOn w:val="Caption"/>
    <w:next w:val="CaptionParty"/>
    <w:pPr>
      <w:spacing w:before="240" w:after="240"/>
      <w:ind w:left="720"/>
    </w:pPr>
  </w:style>
  <w:style w:type="paragraph" w:customStyle="1" w:styleId="CaptionParty">
    <w:name w:val="CaptionParty"/>
    <w:basedOn w:val="Caption"/>
    <w:next w:val="CaptionPartyType"/>
  </w:style>
  <w:style w:type="paragraph" w:customStyle="1" w:styleId="PleadingTitle">
    <w:name w:val="PleadingTitle"/>
    <w:basedOn w:val="LeftSSAllCaps"/>
    <w:rPr>
      <w:b/>
    </w:rPr>
  </w:style>
  <w:style w:type="paragraph" w:styleId="Closing">
    <w:name w:val="Closing"/>
    <w:basedOn w:val="Normal"/>
    <w:pPr>
      <w:keepNext/>
      <w:keepLines/>
      <w:tabs>
        <w:tab w:val="left" w:pos="4320"/>
      </w:tabs>
      <w:spacing w:before="240" w:line="240" w:lineRule="exact"/>
    </w:pPr>
  </w:style>
  <w:style w:type="character" w:styleId="CommentReference">
    <w:name w:val="annotation reference"/>
    <w:basedOn w:val="DefaultParagraphFont"/>
    <w:semiHidden/>
    <w:rPr>
      <w:rFonts w:ascii="Times New Roman" w:hAnsi="Times New Roman"/>
    </w:rPr>
  </w:style>
  <w:style w:type="paragraph" w:styleId="CommentText">
    <w:name w:val="annotation text"/>
    <w:basedOn w:val="Normal"/>
    <w:link w:val="CommentTextChar"/>
    <w:semiHidden/>
    <w:pPr>
      <w:jc w:val="right"/>
    </w:pPr>
  </w:style>
  <w:style w:type="paragraph" w:styleId="Date">
    <w:name w:val="Date"/>
    <w:basedOn w:val="Normal"/>
    <w:next w:val="Normal"/>
  </w:style>
  <w:style w:type="paragraph" w:customStyle="1" w:styleId="DateTimeDept">
    <w:name w:val="DateTimeDept"/>
    <w:basedOn w:val="Normal"/>
    <w:pPr>
      <w:spacing w:line="240" w:lineRule="exact"/>
      <w:ind w:left="994" w:hanging="994"/>
    </w:pPr>
  </w:style>
  <w:style w:type="paragraph" w:styleId="DocumentMap">
    <w:name w:val="Document Map"/>
    <w:basedOn w:val="Normal"/>
    <w:semiHidden/>
    <w:pPr>
      <w:shd w:val="clear" w:color="auto" w:fill="000080"/>
    </w:pPr>
  </w:style>
  <w:style w:type="character" w:styleId="Emphasis">
    <w:name w:val="Emphasis"/>
    <w:basedOn w:val="DefaultParagraphFont"/>
    <w:qFormat/>
    <w:rPr>
      <w:rFonts w:ascii="Times New Roman" w:hAnsi="Times New Roman"/>
      <w:i/>
    </w:rPr>
  </w:style>
  <w:style w:type="character" w:styleId="EndnoteReference">
    <w:name w:val="endnote reference"/>
    <w:basedOn w:val="DefaultParagraphFont"/>
    <w:semiHidden/>
    <w:rPr>
      <w:rFonts w:ascii="Times New Roman" w:hAnsi="Times New Roman"/>
      <w:vertAlign w:val="superscript"/>
    </w:rPr>
  </w:style>
  <w:style w:type="paragraph" w:styleId="EndnoteText">
    <w:name w:val="endnote text"/>
    <w:basedOn w:val="Normal"/>
    <w:semiHidden/>
  </w:style>
  <w:style w:type="paragraph" w:customStyle="1" w:styleId="QuoteDoubleSpace">
    <w:name w:val="Quote DoubleSpace"/>
    <w:aliases w:val="qd"/>
    <w:basedOn w:val="Quote1"/>
    <w:next w:val="QuoteContinued"/>
    <w:pPr>
      <w:widowControl/>
      <w:spacing w:line="480" w:lineRule="exact"/>
    </w:pPr>
  </w:style>
  <w:style w:type="paragraph" w:customStyle="1" w:styleId="Quote1">
    <w:name w:val="Quote1"/>
    <w:aliases w:val="q"/>
    <w:basedOn w:val="LeftSS"/>
    <w:next w:val="QuoteContinued"/>
    <w:pPr>
      <w:spacing w:after="240" w:line="240" w:lineRule="exact"/>
      <w:ind w:left="1440" w:right="1440"/>
    </w:pPr>
  </w:style>
  <w:style w:type="character" w:styleId="FollowedHyperlink">
    <w:name w:val="FollowedHyperlink"/>
    <w:basedOn w:val="DefaultParagraphFont"/>
    <w:rPr>
      <w:rFonts w:ascii="Times New Roman" w:hAnsi="Times New Roman"/>
      <w:color w:val="800080"/>
      <w:u w:val="single"/>
    </w:rPr>
  </w:style>
  <w:style w:type="paragraph" w:styleId="Footer">
    <w:name w:val="footer"/>
    <w:basedOn w:val="Normal"/>
    <w:pPr>
      <w:tabs>
        <w:tab w:val="center" w:pos="5040"/>
        <w:tab w:val="right" w:pos="8640"/>
      </w:tabs>
      <w:spacing w:line="240" w:lineRule="exact"/>
    </w:pPr>
    <w:rPr>
      <w:sz w:val="4"/>
    </w:rPr>
  </w:style>
  <w:style w:type="character" w:styleId="FootnoteReference">
    <w:name w:val="footnote reference"/>
    <w:basedOn w:val="DefaultParagraphFont"/>
    <w:uiPriority w:val="99"/>
    <w:semiHidden/>
    <w:rsid w:val="00AB5789"/>
    <w:rPr>
      <w:rFonts w:ascii="Times New Roman" w:hAnsi="Times New Roman"/>
      <w:color w:val="auto"/>
      <w:position w:val="0"/>
      <w:u w:val="none"/>
      <w:vertAlign w:val="superscript"/>
    </w:rPr>
  </w:style>
  <w:style w:type="paragraph" w:styleId="FootnoteText">
    <w:name w:val="footnote text"/>
    <w:basedOn w:val="Normal"/>
    <w:link w:val="FootnoteTextChar"/>
    <w:uiPriority w:val="99"/>
    <w:semiHidden/>
    <w:rsid w:val="0042693D"/>
    <w:pPr>
      <w:spacing w:after="120" w:line="240" w:lineRule="auto"/>
      <w:jc w:val="both"/>
    </w:pPr>
  </w:style>
  <w:style w:type="paragraph" w:styleId="Header">
    <w:name w:val="header"/>
    <w:basedOn w:val="Normal"/>
    <w:pPr>
      <w:tabs>
        <w:tab w:val="center" w:pos="4320"/>
        <w:tab w:val="right" w:pos="8640"/>
      </w:tabs>
    </w:pPr>
  </w:style>
  <w:style w:type="character" w:styleId="Hyperlink">
    <w:name w:val="Hyperlink"/>
    <w:basedOn w:val="DefaultParagraphFont"/>
    <w:rPr>
      <w:rFonts w:ascii="Times New Roman" w:hAnsi="Times New Roman"/>
      <w:color w:val="0000FF"/>
      <w:u w:val="single"/>
    </w:rPr>
  </w:style>
  <w:style w:type="paragraph" w:styleId="Index1">
    <w:name w:val="index 1"/>
    <w:basedOn w:val="Normal"/>
    <w:next w:val="Normal"/>
    <w:autoRedefine/>
    <w:semiHidden/>
    <w:pPr>
      <w:keepNext/>
      <w:spacing w:before="240"/>
      <w:jc w:val="center"/>
    </w:pPr>
    <w:rPr>
      <w:b/>
    </w:rPr>
  </w:style>
  <w:style w:type="paragraph" w:styleId="Index2">
    <w:name w:val="index 2"/>
    <w:basedOn w:val="Normal"/>
    <w:autoRedefine/>
    <w:semiHidden/>
    <w:pPr>
      <w:spacing w:before="120"/>
      <w:ind w:left="1440"/>
    </w:pPr>
  </w:style>
  <w:style w:type="paragraph" w:styleId="Index3">
    <w:name w:val="index 3"/>
    <w:basedOn w:val="Normal"/>
    <w:next w:val="Normal"/>
    <w:autoRedefine/>
    <w:semiHidden/>
    <w:pPr>
      <w:tabs>
        <w:tab w:val="left" w:pos="720"/>
        <w:tab w:val="right" w:leader="dot" w:pos="8640"/>
      </w:tabs>
      <w:ind w:left="360" w:right="1440"/>
    </w:pPr>
  </w:style>
  <w:style w:type="paragraph" w:styleId="Index4">
    <w:name w:val="index 4"/>
    <w:basedOn w:val="Normal"/>
    <w:next w:val="Normal"/>
    <w:autoRedefine/>
    <w:semiHidden/>
    <w:pPr>
      <w:ind w:left="1080"/>
    </w:pPr>
  </w:style>
  <w:style w:type="paragraph" w:styleId="Index5">
    <w:name w:val="index 5"/>
    <w:basedOn w:val="Normal"/>
    <w:next w:val="Normal"/>
    <w:autoRedefine/>
    <w:semiHidden/>
    <w:pPr>
      <w:ind w:left="1440"/>
    </w:pPr>
  </w:style>
  <w:style w:type="paragraph" w:styleId="Index6">
    <w:name w:val="index 6"/>
    <w:basedOn w:val="Normal"/>
    <w:next w:val="Normal"/>
    <w:autoRedefine/>
    <w:semiHidden/>
    <w:pPr>
      <w:ind w:left="1800"/>
    </w:pPr>
  </w:style>
  <w:style w:type="paragraph" w:styleId="Index7">
    <w:name w:val="index 7"/>
    <w:basedOn w:val="Normal"/>
    <w:next w:val="Normal"/>
    <w:autoRedefine/>
    <w:semiHidden/>
    <w:pPr>
      <w:ind w:left="216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customStyle="1" w:styleId="InterrogResponse">
    <w:name w:val="Interrog Response"/>
    <w:basedOn w:val="Normal"/>
    <w:next w:val="BodyText"/>
    <w:rPr>
      <w:b/>
    </w:rPr>
  </w:style>
  <w:style w:type="paragraph" w:customStyle="1" w:styleId="Interrogatory">
    <w:name w:val="Interrogatory"/>
    <w:basedOn w:val="Normal"/>
    <w:next w:val="BodyText"/>
    <w:pPr>
      <w:keepNext/>
    </w:pPr>
    <w:rPr>
      <w:b/>
      <w:u w:val="single"/>
    </w:rPr>
  </w:style>
  <w:style w:type="character" w:styleId="LineNumber">
    <w:name w:val="line number"/>
    <w:basedOn w:val="DefaultParagraphFont"/>
    <w:rPr>
      <w:rFonts w:ascii="Times New Roman" w:hAnsi="Times New Roman"/>
    </w:rPr>
  </w:style>
  <w:style w:type="paragraph" w:customStyle="1" w:styleId="LineNumbers">
    <w:name w:val="Line Numbers"/>
    <w:basedOn w:val="Normal"/>
    <w:pPr>
      <w:spacing w:line="480" w:lineRule="auto"/>
    </w:pPr>
  </w:style>
  <w:style w:type="paragraph" w:customStyle="1" w:styleId="LineNums">
    <w:name w:val="LineNums"/>
    <w:pPr>
      <w:framePr w:w="360" w:hSpace="72" w:vSpace="144" w:wrap="around" w:vAnchor="page" w:hAnchor="page" w:x="1512" w:y="1196"/>
      <w:spacing w:line="480" w:lineRule="exact"/>
      <w:jc w:val="right"/>
    </w:pPr>
    <w:rPr>
      <w:color w:val="0000FF"/>
      <w:sz w:val="24"/>
    </w:rPr>
  </w:style>
  <w:style w:type="paragraph" w:customStyle="1" w:styleId="LineNumsLeft">
    <w:name w:val="LineNumsLeft"/>
    <w:basedOn w:val="Normal"/>
    <w:pPr>
      <w:framePr w:w="360" w:wrap="around" w:hAnchor="page" w:x="1620" w:yAlign="top"/>
      <w:pBdr>
        <w:right w:val="double" w:sz="6" w:space="1" w:color="auto"/>
      </w:pBdr>
      <w:spacing w:line="240" w:lineRule="exact"/>
      <w:jc w:val="right"/>
    </w:pPr>
  </w:style>
  <w:style w:type="paragraph" w:customStyle="1" w:styleId="LineNumsLeftLine">
    <w:name w:val="LineNumsLeftLine"/>
    <w:pPr>
      <w:framePr w:hSpace="72" w:wrap="around" w:vAnchor="page" w:hAnchor="page" w:x="1973" w:yAlign="top"/>
      <w:spacing w:line="480" w:lineRule="exact"/>
    </w:pPr>
    <w:rPr>
      <w:color w:val="0000FF"/>
      <w:sz w:val="24"/>
    </w:rPr>
  </w:style>
  <w:style w:type="paragraph" w:customStyle="1" w:styleId="LineNumsRight">
    <w:name w:val="LineNumsRight"/>
    <w:basedOn w:val="Normal"/>
    <w:pPr>
      <w:framePr w:w="216" w:wrap="around" w:hAnchor="page" w:x="11736" w:yAlign="top"/>
      <w:pBdr>
        <w:left w:val="single" w:sz="6" w:space="1" w:color="auto"/>
      </w:pBdr>
      <w:spacing w:line="240" w:lineRule="exact"/>
    </w:pPr>
  </w:style>
  <w:style w:type="paragraph" w:customStyle="1" w:styleId="LineNumsRightLine">
    <w:name w:val="LineNumsRightLine"/>
    <w:pPr>
      <w:framePr w:wrap="auto" w:vAnchor="page" w:hAnchor="page" w:x="11708" w:yAlign="top"/>
      <w:spacing w:line="480" w:lineRule="exact"/>
    </w:pPr>
    <w:rPr>
      <w:color w:val="0000FF"/>
      <w:sz w:val="24"/>
    </w:rPr>
  </w:style>
  <w:style w:type="paragraph" w:styleId="ListBullet">
    <w:name w:val="List Bullet"/>
    <w:basedOn w:val="Normal"/>
    <w:autoRedefine/>
    <w:uiPriority w:val="99"/>
    <w:pPr>
      <w:numPr>
        <w:numId w:val="1"/>
      </w:numPr>
    </w:pPr>
  </w:style>
  <w:style w:type="character" w:styleId="PageNumber">
    <w:name w:val="page number"/>
    <w:basedOn w:val="DefaultParagraphFont"/>
    <w:rPr>
      <w:rFonts w:ascii="Times New Roman" w:hAnsi="Times New Roman"/>
      <w:sz w:val="24"/>
    </w:rPr>
  </w:style>
  <w:style w:type="paragraph" w:styleId="Title">
    <w:name w:val="Title"/>
    <w:aliases w:val="t"/>
    <w:basedOn w:val="Normal"/>
    <w:next w:val="Normal"/>
    <w:qFormat/>
    <w:pPr>
      <w:keepNext/>
      <w:keepLines/>
      <w:spacing w:after="240" w:line="240" w:lineRule="exact"/>
      <w:jc w:val="center"/>
      <w:outlineLvl w:val="0"/>
    </w:pPr>
    <w:rPr>
      <w:b/>
      <w:caps/>
    </w:rPr>
  </w:style>
  <w:style w:type="paragraph" w:customStyle="1" w:styleId="QuoteFootnote">
    <w:name w:val="Quote Footnote"/>
    <w:basedOn w:val="Normal"/>
    <w:next w:val="FootnoteText"/>
    <w:pPr>
      <w:spacing w:before="240" w:line="240" w:lineRule="exact"/>
      <w:ind w:left="1440" w:right="1440"/>
    </w:pPr>
  </w:style>
  <w:style w:type="paragraph" w:styleId="Salutation">
    <w:name w:val="Salutation"/>
    <w:basedOn w:val="Normal"/>
    <w:next w:val="Normal"/>
  </w:style>
  <w:style w:type="paragraph" w:customStyle="1" w:styleId="Slash">
    <w:name w:val="Slash"/>
    <w:basedOn w:val="Normal"/>
  </w:style>
  <w:style w:type="character" w:styleId="Strong">
    <w:name w:val="Strong"/>
    <w:basedOn w:val="DefaultParagraphFont"/>
    <w:qFormat/>
    <w:rPr>
      <w:rFonts w:ascii="Times New Roman" w:hAnsi="Times New Roman"/>
      <w:b/>
    </w:r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customStyle="1" w:styleId="TOA">
    <w:name w:val="TOA"/>
    <w:basedOn w:val="Normal"/>
    <w:pPr>
      <w:tabs>
        <w:tab w:val="right" w:leader="dot" w:pos="9216"/>
      </w:tabs>
      <w:spacing w:before="240"/>
      <w:ind w:left="720" w:right="1440" w:hanging="720"/>
    </w:pPr>
  </w:style>
  <w:style w:type="paragraph" w:styleId="TOAHeading">
    <w:name w:val="toa heading"/>
    <w:basedOn w:val="Normal"/>
    <w:next w:val="Normal"/>
    <w:semiHidden/>
    <w:pPr>
      <w:spacing w:after="360"/>
    </w:pPr>
    <w:rPr>
      <w:b/>
    </w:rPr>
  </w:style>
  <w:style w:type="paragraph" w:customStyle="1" w:styleId="TOC">
    <w:name w:val="TOC"/>
    <w:basedOn w:val="Normal"/>
    <w:pPr>
      <w:spacing w:after="240"/>
      <w:jc w:val="center"/>
    </w:pPr>
    <w:rPr>
      <w:u w:val="single"/>
    </w:rPr>
  </w:style>
  <w:style w:type="paragraph" w:styleId="TOC1">
    <w:name w:val="toc 1"/>
    <w:basedOn w:val="Normal"/>
    <w:next w:val="TOC2"/>
    <w:autoRedefine/>
    <w:semiHidden/>
    <w:pPr>
      <w:tabs>
        <w:tab w:val="right" w:leader="dot" w:pos="9090"/>
      </w:tabs>
      <w:spacing w:before="240" w:line="240" w:lineRule="auto"/>
      <w:ind w:left="907" w:right="1368" w:hanging="907"/>
    </w:pPr>
    <w:rPr>
      <w:caps/>
    </w:rPr>
  </w:style>
  <w:style w:type="paragraph" w:styleId="TOC2">
    <w:name w:val="toc 2"/>
    <w:basedOn w:val="Normal"/>
    <w:next w:val="TOC3"/>
    <w:autoRedefine/>
    <w:semiHidden/>
    <w:pPr>
      <w:tabs>
        <w:tab w:val="right" w:leader="dot" w:pos="9090"/>
      </w:tabs>
      <w:spacing w:before="240" w:line="240" w:lineRule="auto"/>
      <w:ind w:left="1627" w:right="1368" w:hanging="720"/>
    </w:pPr>
  </w:style>
  <w:style w:type="paragraph" w:styleId="TOC3">
    <w:name w:val="toc 3"/>
    <w:basedOn w:val="Normal"/>
    <w:next w:val="TOC4"/>
    <w:autoRedefine/>
    <w:semiHidden/>
    <w:pPr>
      <w:tabs>
        <w:tab w:val="right" w:leader="dot" w:pos="9086"/>
      </w:tabs>
      <w:spacing w:before="240" w:line="240" w:lineRule="auto"/>
      <w:ind w:left="2347" w:right="1368" w:hanging="720"/>
    </w:pPr>
  </w:style>
  <w:style w:type="paragraph" w:styleId="TOC4">
    <w:name w:val="toc 4"/>
    <w:basedOn w:val="Normal"/>
    <w:next w:val="Normal"/>
    <w:autoRedefine/>
    <w:semiHidden/>
    <w:pPr>
      <w:tabs>
        <w:tab w:val="right" w:leader="dot" w:pos="9086"/>
      </w:tabs>
      <w:spacing w:before="240" w:line="240" w:lineRule="auto"/>
      <w:ind w:left="3067" w:right="1368" w:hanging="720"/>
    </w:pPr>
  </w:style>
  <w:style w:type="paragraph" w:styleId="TOC5">
    <w:name w:val="toc 5"/>
    <w:basedOn w:val="Normal"/>
    <w:next w:val="Normal"/>
    <w:autoRedefine/>
    <w:semiHidden/>
    <w:pPr>
      <w:tabs>
        <w:tab w:val="right" w:leader="dot" w:pos="9086"/>
      </w:tabs>
      <w:spacing w:before="240" w:line="240" w:lineRule="auto"/>
      <w:ind w:left="3787" w:right="1368" w:hanging="720"/>
    </w:pPr>
  </w:style>
  <w:style w:type="paragraph" w:styleId="TOC6">
    <w:name w:val="toc 6"/>
    <w:basedOn w:val="Normal"/>
    <w:next w:val="Normal"/>
    <w:autoRedefine/>
    <w:semiHidden/>
    <w:pPr>
      <w:tabs>
        <w:tab w:val="right" w:leader="dot" w:pos="9086"/>
      </w:tabs>
      <w:spacing w:before="240" w:line="240" w:lineRule="auto"/>
      <w:ind w:left="3600" w:right="1368" w:hanging="720"/>
    </w:pPr>
  </w:style>
  <w:style w:type="paragraph" w:styleId="TOC7">
    <w:name w:val="toc 7"/>
    <w:basedOn w:val="Normal"/>
    <w:next w:val="Normal"/>
    <w:autoRedefine/>
    <w:semiHidden/>
    <w:pPr>
      <w:tabs>
        <w:tab w:val="right" w:pos="9086"/>
        <w:tab w:val="right" w:leader="dot" w:pos="9360"/>
      </w:tabs>
      <w:spacing w:before="240" w:line="240" w:lineRule="auto"/>
      <w:ind w:left="4320" w:right="1368" w:hanging="720"/>
    </w:pPr>
  </w:style>
  <w:style w:type="paragraph" w:styleId="TOC8">
    <w:name w:val="toc 8"/>
    <w:basedOn w:val="Normal"/>
    <w:next w:val="Normal"/>
    <w:autoRedefine/>
    <w:semiHidden/>
    <w:pPr>
      <w:tabs>
        <w:tab w:val="right" w:pos="9086"/>
        <w:tab w:val="right" w:leader="dot" w:pos="9360"/>
      </w:tabs>
      <w:spacing w:before="240" w:line="240" w:lineRule="auto"/>
      <w:ind w:left="4320" w:right="1368"/>
    </w:pPr>
  </w:style>
  <w:style w:type="paragraph" w:styleId="TOC9">
    <w:name w:val="toc 9"/>
    <w:basedOn w:val="Normal"/>
    <w:next w:val="Normal"/>
    <w:autoRedefine/>
    <w:semiHidden/>
    <w:pPr>
      <w:ind w:left="19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uiPriority w:val="99"/>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spacing w:line="480" w:lineRule="exact"/>
    </w:pPr>
    <w:rPr>
      <w:sz w:val="24"/>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customStyle="1" w:styleId="NoteHeading1">
    <w:name w:val="Note Heading1"/>
    <w:basedOn w:val="Normal"/>
    <w:next w:val="Normal"/>
  </w:style>
  <w:style w:type="paragraph" w:customStyle="1" w:styleId="DateSpaceBefore">
    <w:name w:val="DateSpaceBefore"/>
    <w:basedOn w:val="Date"/>
    <w:pPr>
      <w:spacing w:before="960"/>
    </w:pPr>
  </w:style>
  <w:style w:type="paragraph" w:customStyle="1" w:styleId="FooterLine">
    <w:name w:val="FooterLine"/>
    <w:basedOn w:val="Footer"/>
    <w:pPr>
      <w:pBdr>
        <w:top w:val="single" w:sz="4" w:space="1" w:color="auto"/>
      </w:pBdr>
      <w:jc w:val="center"/>
    </w:pPr>
  </w:style>
  <w:style w:type="paragraph" w:customStyle="1" w:styleId="Textbox">
    <w:name w:val="Textbox"/>
    <w:pPr>
      <w:jc w:val="center"/>
    </w:pPr>
    <w:rPr>
      <w:sz w:val="15"/>
    </w:rPr>
  </w:style>
  <w:style w:type="paragraph" w:customStyle="1" w:styleId="AttorneysFor">
    <w:name w:val="AttorneysFor"/>
    <w:basedOn w:val="LeftSS"/>
    <w:pPr>
      <w:ind w:right="2880"/>
    </w:pPr>
  </w:style>
  <w:style w:type="paragraph" w:customStyle="1" w:styleId="Dated">
    <w:name w:val="Dated"/>
    <w:basedOn w:val="Normal"/>
    <w:pPr>
      <w:spacing w:line="240" w:lineRule="exact"/>
    </w:pPr>
  </w:style>
  <w:style w:type="paragraph" w:customStyle="1" w:styleId="FootLine">
    <w:name w:val="FootLine"/>
    <w:basedOn w:val="Normal"/>
    <w:pPr>
      <w:spacing w:before="240"/>
    </w:pPr>
  </w:style>
  <w:style w:type="paragraph" w:customStyle="1" w:styleId="ByLine">
    <w:name w:val="ByLine"/>
    <w:pPr>
      <w:tabs>
        <w:tab w:val="left" w:leader="underscore" w:pos="4608"/>
      </w:tabs>
      <w:spacing w:before="960" w:line="260" w:lineRule="exact"/>
    </w:pPr>
    <w:rPr>
      <w:noProof/>
      <w:sz w:val="24"/>
      <w:u w:val="single"/>
    </w:rPr>
  </w:style>
  <w:style w:type="paragraph" w:customStyle="1" w:styleId="FooterC">
    <w:name w:val="FooterC"/>
    <w:basedOn w:val="Footer"/>
    <w:rPr>
      <w:sz w:val="24"/>
    </w:rPr>
  </w:style>
  <w:style w:type="paragraph" w:customStyle="1" w:styleId="DocID">
    <w:name w:val="DocID"/>
    <w:basedOn w:val="Footer"/>
    <w:next w:val="Footer"/>
    <w:link w:val="DocIDChar"/>
    <w:rsid w:val="004946D8"/>
    <w:pPr>
      <w:tabs>
        <w:tab w:val="clear" w:pos="5040"/>
        <w:tab w:val="clear" w:pos="8640"/>
      </w:tabs>
      <w:spacing w:line="240" w:lineRule="auto"/>
    </w:pPr>
    <w:rPr>
      <w:sz w:val="18"/>
      <w:szCs w:val="20"/>
    </w:rPr>
  </w:style>
  <w:style w:type="paragraph" w:customStyle="1" w:styleId="POSAddressees">
    <w:name w:val="POS Addressees"/>
    <w:basedOn w:val="Normal"/>
    <w:pPr>
      <w:spacing w:line="240" w:lineRule="exact"/>
    </w:pPr>
  </w:style>
  <w:style w:type="paragraph" w:customStyle="1" w:styleId="PleadingFooter">
    <w:name w:val="PleadingFooter"/>
    <w:basedOn w:val="FooterC"/>
    <w:next w:val="Footer"/>
    <w:rPr>
      <w:caps/>
      <w:sz w:val="20"/>
    </w:rPr>
  </w:style>
  <w:style w:type="paragraph" w:customStyle="1" w:styleId="Center1">
    <w:name w:val="Center 1"/>
    <w:basedOn w:val="Center"/>
  </w:style>
  <w:style w:type="paragraph" w:customStyle="1" w:styleId="Center">
    <w:name w:val="Center"/>
    <w:basedOn w:val="LeftSS"/>
    <w:pPr>
      <w:jc w:val="center"/>
    </w:pPr>
  </w:style>
  <w:style w:type="paragraph" w:styleId="BodyText2">
    <w:name w:val="Body Text 2"/>
    <w:basedOn w:val="Normal"/>
    <w:pPr>
      <w:spacing w:after="120" w:line="480" w:lineRule="auto"/>
    </w:pPr>
  </w:style>
  <w:style w:type="paragraph" w:styleId="BlockText">
    <w:name w:val="Block Text"/>
    <w:basedOn w:val="Normal"/>
    <w:pPr>
      <w:spacing w:after="120"/>
      <w:ind w:left="1440" w:right="1440"/>
    </w:pPr>
  </w:style>
  <w:style w:type="paragraph" w:customStyle="1" w:styleId="CenterAllCaps">
    <w:name w:val="CenterAllCaps"/>
    <w:basedOn w:val="Center1"/>
    <w:rPr>
      <w:caps/>
    </w:rPr>
  </w:style>
  <w:style w:type="paragraph" w:customStyle="1" w:styleId="DoubleBorder">
    <w:name w:val="DoubleBorder"/>
    <w:basedOn w:val="LeftSS"/>
    <w:pPr>
      <w:pBdr>
        <w:bottom w:val="double" w:sz="6" w:space="1" w:color="auto"/>
      </w:pBdr>
    </w:pPr>
  </w:style>
  <w:style w:type="paragraph" w:customStyle="1" w:styleId="Table">
    <w:name w:val="Table"/>
    <w:basedOn w:val="LeftSS"/>
    <w:pPr>
      <w:spacing w:line="24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E-mailSignature">
    <w:name w:val="E-mail Signature"/>
    <w:basedOn w:val="Normal"/>
  </w:style>
  <w:style w:type="character" w:styleId="HTMLAcronym">
    <w:name w:val="HTML Acronym"/>
    <w:basedOn w:val="DefaultParagraphFont"/>
    <w:rPr>
      <w:rFonts w:ascii="Times New Roman" w:hAnsi="Times New Roman"/>
    </w:rPr>
  </w:style>
  <w:style w:type="paragraph" w:styleId="HTMLAddress">
    <w:name w:val="HTML Address"/>
    <w:basedOn w:val="Normal"/>
    <w:rPr>
      <w:i/>
      <w:iCs/>
    </w:rPr>
  </w:style>
  <w:style w:type="character" w:styleId="HTMLCite">
    <w:name w:val="HTML Cite"/>
    <w:basedOn w:val="DefaultParagraphFont"/>
    <w:rPr>
      <w:rFonts w:ascii="Times New Roman" w:hAnsi="Times New Roman"/>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rFonts w:ascii="Times New Roman" w:hAnsi="Times New Roman"/>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rPr>
      <w:rFonts w:cs="Courier New"/>
      <w:sz w:val="20"/>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rFonts w:ascii="Times New Roman" w:hAnsi="Times New Roman"/>
      <w:i/>
      <w:iCs/>
    </w:rPr>
  </w:style>
  <w:style w:type="paragraph" w:styleId="NormalWeb">
    <w:name w:val="Normal (Web)"/>
    <w:basedOn w:val="Normal"/>
    <w:rPr>
      <w:szCs w:val="24"/>
    </w:rPr>
  </w:style>
  <w:style w:type="paragraph" w:styleId="PlainText">
    <w:name w:val="Plain Text"/>
    <w:basedOn w:val="Normal"/>
    <w:rPr>
      <w:rFonts w:cs="Courier New"/>
      <w:sz w:val="20"/>
    </w:rPr>
  </w:style>
  <w:style w:type="paragraph" w:styleId="Signature">
    <w:name w:val="Signature"/>
    <w:basedOn w:val="Normal"/>
    <w:pPr>
      <w:ind w:left="4320"/>
    </w:pPr>
  </w:style>
  <w:style w:type="table" w:styleId="TableGrid">
    <w:name w:val="Table Grid"/>
    <w:basedOn w:val="TableNormal"/>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pPr>
      <w:spacing w:line="240" w:lineRule="auto"/>
    </w:pPr>
    <w:rPr>
      <w:sz w:val="15"/>
      <w:szCs w:val="15"/>
    </w:rPr>
  </w:style>
  <w:style w:type="character" w:customStyle="1" w:styleId="LeftSSChar">
    <w:name w:val="LeftSS Char"/>
    <w:basedOn w:val="DefaultParagraphFont"/>
    <w:link w:val="LeftSS"/>
    <w:rPr>
      <w:rFonts w:ascii="Times New Roman" w:hAnsi="Times New Roman"/>
      <w:sz w:val="24"/>
      <w:szCs w:val="28"/>
      <w:lang w:val="en-US" w:eastAsia="en-US" w:bidi="ar-SA"/>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rsid w:val="002839C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839CD"/>
    <w:rPr>
      <w:rFonts w:ascii="Tahoma" w:hAnsi="Tahoma" w:cs="Tahoma"/>
      <w:sz w:val="16"/>
      <w:szCs w:val="16"/>
    </w:rPr>
  </w:style>
  <w:style w:type="paragraph" w:customStyle="1" w:styleId="singlespacing">
    <w:name w:val="single spacing"/>
    <w:rsid w:val="003706B7"/>
    <w:pPr>
      <w:spacing w:line="240" w:lineRule="exact"/>
    </w:pPr>
    <w:rPr>
      <w:noProof/>
    </w:rPr>
  </w:style>
  <w:style w:type="paragraph" w:customStyle="1" w:styleId="StyleBodyTextbtLinespacingExactly24pt">
    <w:name w:val="Style Body Textbt + Line spacing:  Exactly 24 pt"/>
    <w:basedOn w:val="BodyText"/>
    <w:rsid w:val="002D014A"/>
    <w:rPr>
      <w:szCs w:val="20"/>
    </w:rPr>
  </w:style>
  <w:style w:type="character" w:customStyle="1" w:styleId="DocIDChar">
    <w:name w:val="DocID Char"/>
    <w:basedOn w:val="LeftSSChar"/>
    <w:link w:val="DocID"/>
    <w:rsid w:val="004946D8"/>
    <w:rPr>
      <w:rFonts w:ascii="Times New Roman" w:hAnsi="Times New Roman"/>
      <w:sz w:val="18"/>
      <w:szCs w:val="28"/>
      <w:lang w:val="en-US" w:eastAsia="en-US" w:bidi="ar-SA"/>
    </w:rPr>
  </w:style>
  <w:style w:type="character" w:customStyle="1" w:styleId="BodyTextChar">
    <w:name w:val="Body Text Char"/>
    <w:aliases w:val="bt Char"/>
    <w:basedOn w:val="DefaultParagraphFont"/>
    <w:link w:val="BodyText"/>
    <w:uiPriority w:val="99"/>
    <w:rsid w:val="00402A8A"/>
    <w:rPr>
      <w:sz w:val="24"/>
      <w:szCs w:val="28"/>
    </w:rPr>
  </w:style>
  <w:style w:type="paragraph" w:customStyle="1" w:styleId="HeaderNumbers">
    <w:name w:val="HeaderNumbers"/>
    <w:basedOn w:val="Normal"/>
    <w:rsid w:val="00C93362"/>
    <w:pPr>
      <w:jc w:val="right"/>
    </w:pPr>
    <w:rPr>
      <w:sz w:val="28"/>
      <w:szCs w:val="20"/>
    </w:rPr>
  </w:style>
  <w:style w:type="paragraph" w:customStyle="1" w:styleId="BATOATitle">
    <w:name w:val="BA TOA Title"/>
    <w:basedOn w:val="Normal"/>
    <w:link w:val="BATOATitleChar"/>
    <w:qFormat/>
    <w:rsid w:val="00C93362"/>
    <w:pPr>
      <w:keepNext/>
      <w:keepLines/>
      <w:widowControl/>
      <w:tabs>
        <w:tab w:val="right" w:leader="dot" w:pos="9504"/>
      </w:tabs>
      <w:spacing w:after="240" w:line="240" w:lineRule="auto"/>
      <w:ind w:left="360" w:hanging="360"/>
      <w:jc w:val="center"/>
    </w:pPr>
    <w:rPr>
      <w:rFonts w:eastAsiaTheme="minorEastAsia"/>
      <w:b/>
      <w:caps/>
      <w:sz w:val="28"/>
      <w:szCs w:val="22"/>
      <w:u w:val="single"/>
    </w:rPr>
  </w:style>
  <w:style w:type="character" w:customStyle="1" w:styleId="BATOATitleChar">
    <w:name w:val="BA TOA Title Char"/>
    <w:basedOn w:val="DefaultParagraphFont"/>
    <w:link w:val="BATOATitle"/>
    <w:rsid w:val="00C93362"/>
    <w:rPr>
      <w:rFonts w:eastAsiaTheme="minorEastAsia"/>
      <w:b/>
      <w:caps/>
      <w:sz w:val="28"/>
      <w:szCs w:val="22"/>
      <w:u w:val="single"/>
    </w:rPr>
  </w:style>
  <w:style w:type="character" w:customStyle="1" w:styleId="FootnoteTextChar">
    <w:name w:val="Footnote Text Char"/>
    <w:basedOn w:val="DefaultParagraphFont"/>
    <w:link w:val="FootnoteText"/>
    <w:uiPriority w:val="99"/>
    <w:semiHidden/>
    <w:rsid w:val="0042693D"/>
    <w:rPr>
      <w:sz w:val="24"/>
      <w:szCs w:val="28"/>
    </w:rPr>
  </w:style>
  <w:style w:type="character" w:customStyle="1" w:styleId="UnresolvedMention1">
    <w:name w:val="Unresolved Mention1"/>
    <w:basedOn w:val="DefaultParagraphFont"/>
    <w:uiPriority w:val="99"/>
    <w:semiHidden/>
    <w:unhideWhenUsed/>
    <w:rsid w:val="00761C1F"/>
    <w:rPr>
      <w:color w:val="605E5C"/>
      <w:shd w:val="clear" w:color="auto" w:fill="E1DFDD"/>
    </w:rPr>
  </w:style>
  <w:style w:type="paragraph" w:styleId="CommentSubject">
    <w:name w:val="annotation subject"/>
    <w:basedOn w:val="CommentText"/>
    <w:next w:val="CommentText"/>
    <w:link w:val="CommentSubjectChar"/>
    <w:semiHidden/>
    <w:unhideWhenUsed/>
    <w:rsid w:val="00F02860"/>
    <w:pPr>
      <w:spacing w:line="240" w:lineRule="auto"/>
      <w:jc w:val="left"/>
    </w:pPr>
    <w:rPr>
      <w:b/>
      <w:bCs/>
      <w:sz w:val="20"/>
      <w:szCs w:val="20"/>
    </w:rPr>
  </w:style>
  <w:style w:type="character" w:customStyle="1" w:styleId="CommentTextChar">
    <w:name w:val="Comment Text Char"/>
    <w:basedOn w:val="DefaultParagraphFont"/>
    <w:link w:val="CommentText"/>
    <w:semiHidden/>
    <w:rsid w:val="00F02860"/>
    <w:rPr>
      <w:sz w:val="24"/>
      <w:szCs w:val="28"/>
    </w:rPr>
  </w:style>
  <w:style w:type="character" w:customStyle="1" w:styleId="CommentSubjectChar">
    <w:name w:val="Comment Subject Char"/>
    <w:basedOn w:val="CommentTextChar"/>
    <w:link w:val="CommentSubject"/>
    <w:semiHidden/>
    <w:rsid w:val="00F02860"/>
    <w:rPr>
      <w:b/>
      <w:bCs/>
      <w:sz w:val="24"/>
      <w:szCs w:val="28"/>
    </w:rPr>
  </w:style>
  <w:style w:type="character" w:customStyle="1" w:styleId="UnresolvedMention2">
    <w:name w:val="Unresolved Mention2"/>
    <w:basedOn w:val="DefaultParagraphFont"/>
    <w:rsid w:val="001D3557"/>
    <w:rPr>
      <w:color w:val="605E5C"/>
      <w:shd w:val="clear" w:color="auto" w:fill="E1DFDD"/>
    </w:rPr>
  </w:style>
  <w:style w:type="character" w:customStyle="1" w:styleId="Heading1Char">
    <w:name w:val="Heading 1 Char"/>
    <w:aliases w:val="h1 Char"/>
    <w:basedOn w:val="DefaultParagraphFont"/>
    <w:link w:val="Heading1"/>
    <w:rsid w:val="00430843"/>
    <w:rPr>
      <w:rFonts w:ascii="Times New Roman Bold" w:hAnsi="Times New Roman Bold"/>
      <w:b/>
      <w:caps/>
      <w:sz w:val="24"/>
      <w:szCs w:val="28"/>
    </w:rPr>
  </w:style>
  <w:style w:type="character" w:customStyle="1" w:styleId="Heading2Char">
    <w:name w:val="Heading 2 Char"/>
    <w:aliases w:val="h2 Char"/>
    <w:basedOn w:val="DefaultParagraphFont"/>
    <w:link w:val="Heading2"/>
    <w:rsid w:val="00430843"/>
    <w:rPr>
      <w:rFonts w:ascii="Times New Roman Bold" w:hAnsi="Times New Roman Bold"/>
      <w:b/>
      <w:sz w:val="24"/>
      <w:szCs w:val="28"/>
    </w:rPr>
  </w:style>
  <w:style w:type="paragraph" w:customStyle="1" w:styleId="bodytextComplexBold">
    <w:name w:val="body text (Complex) Bold"/>
    <w:aliases w:val="Line spacing:  single"/>
    <w:basedOn w:val="Normal"/>
    <w:rsid w:val="0064404A"/>
    <w:pPr>
      <w:spacing w:line="240" w:lineRule="auto"/>
    </w:pPr>
    <w:rPr>
      <w:bCs/>
    </w:rPr>
  </w:style>
  <w:style w:type="paragraph" w:customStyle="1" w:styleId="BodyText24">
    <w:name w:val="Body Text 24"/>
    <w:basedOn w:val="Normal"/>
    <w:qFormat/>
    <w:rsid w:val="007A756E"/>
    <w:pPr>
      <w:ind w:firstLine="720"/>
    </w:pPr>
    <w:rPr>
      <w:sz w:val="28"/>
      <w:szCs w:val="20"/>
    </w:rPr>
  </w:style>
  <w:style w:type="paragraph" w:styleId="Revision">
    <w:name w:val="Revision"/>
    <w:hidden/>
    <w:uiPriority w:val="99"/>
    <w:semiHidden/>
    <w:rsid w:val="00632C3A"/>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microsoft.com/office/2011/relationships/commentsExtended" Target="commentsExtended.xml" /><Relationship Id="rId14" Type="http://schemas.openxmlformats.org/officeDocument/2006/relationships/comments" Target="comments.xml" /><Relationship Id="rId15" Type="http://schemas.openxmlformats.org/officeDocument/2006/relationships/footer" Target="footer4.xml" /><Relationship Id="rId16" Type="http://schemas.openxmlformats.org/officeDocument/2006/relationships/header" Target="header4.xml" /><Relationship Id="rId17" Type="http://schemas.openxmlformats.org/officeDocument/2006/relationships/footer" Target="footer5.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Esquire%20Innovations\iCreate\iTemplates\iPleading\California\US%20District%20Court%20-%20Northern.ice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FC3C4F5274D4FB195F0694CA8BACB74"/>
        <w:category>
          <w:name w:val="General"/>
          <w:gallery w:val="placeholder"/>
        </w:category>
        <w:types>
          <w:type w:val="bbPlcHdr"/>
        </w:types>
        <w:behaviors>
          <w:behavior w:val="content"/>
        </w:behaviors>
        <w:guid w:val="{53F8BAB1-E6B8-49B0-9781-F4AE956ED2DE}"/>
      </w:docPartPr>
      <w:docPartBody>
        <w:p w:rsidR="005E4F65">
          <w:pPr>
            <w:pStyle w:val="AFC3C4F5274D4FB195F0694CA8BACB74"/>
          </w:pPr>
          <w:r w:rsidRPr="0058727C">
            <w:rPr>
              <w:rStyle w:val="PlaceholderText"/>
            </w:rPr>
            <w:t>AttnysFor</w:t>
          </w:r>
        </w:p>
      </w:docPartBody>
    </w:docPart>
    <w:docPart>
      <w:docPartPr>
        <w:name w:val="12E9C266116145EA98504CE7C0317C6D"/>
        <w:category>
          <w:name w:val="General"/>
          <w:gallery w:val="placeholder"/>
        </w:category>
        <w:types>
          <w:type w:val="bbPlcHdr"/>
        </w:types>
        <w:behaviors>
          <w:behavior w:val="content"/>
        </w:behaviors>
        <w:guid w:val="{BEFA33C8-1D06-4CA8-84AC-0250263DFADA}"/>
      </w:docPartPr>
      <w:docPartBody>
        <w:p w:rsidR="005E4F65">
          <w:pPr>
            <w:pStyle w:val="12E9C266116145EA98504CE7C0317C6D"/>
          </w:pPr>
          <w:r>
            <w:rPr>
              <w:rStyle w:val="PlaceholderText"/>
            </w:rPr>
            <w:t>PartyOneType</w:t>
          </w:r>
        </w:p>
      </w:docPartBody>
    </w:docPart>
    <w:docPart>
      <w:docPartPr>
        <w:name w:val="CE1DF523FEB0411A98E446BA83F1548C"/>
        <w:category>
          <w:name w:val="General"/>
          <w:gallery w:val="placeholder"/>
        </w:category>
        <w:types>
          <w:type w:val="bbPlcHdr"/>
        </w:types>
        <w:behaviors>
          <w:behavior w:val="content"/>
        </w:behaviors>
        <w:guid w:val="{840BC2A5-DC6C-406B-93F6-93018C04B545}"/>
      </w:docPartPr>
      <w:docPartBody>
        <w:p w:rsidR="005E4F65">
          <w:pPr>
            <w:pStyle w:val="CE1DF523FEB0411A98E446BA83F1548C"/>
          </w:pPr>
          <w:r>
            <w:rPr>
              <w:rStyle w:val="PlaceholderText"/>
            </w:rPr>
            <w:t>PartyTwoType</w:t>
          </w:r>
        </w:p>
      </w:docPartBody>
    </w:docPart>
    <w:docPart>
      <w:docPartPr>
        <w:name w:val="C3FC9C6183124677B80C2F4F53C1B0F5"/>
        <w:category>
          <w:name w:val="General"/>
          <w:gallery w:val="placeholder"/>
        </w:category>
        <w:types>
          <w:type w:val="bbPlcHdr"/>
        </w:types>
        <w:behaviors>
          <w:behavior w:val="content"/>
        </w:behaviors>
        <w:guid w:val="{5C56CECB-BB84-46AD-B832-B085AB696732}"/>
      </w:docPartPr>
      <w:docPartBody>
        <w:p w:rsidR="005E4F65">
          <w:pPr>
            <w:pStyle w:val="C3FC9C6183124677B80C2F4F53C1B0F5"/>
          </w:pPr>
          <w:r>
            <w:rPr>
              <w:rStyle w:val="PlaceholderText"/>
            </w:rPr>
            <w:t>CaseNumber</w:t>
          </w:r>
        </w:p>
      </w:docPartBody>
    </w:docPart>
    <w:docPart>
      <w:docPartPr>
        <w:name w:val="042EE3BDA7E94E088520FFEDD6119D6F"/>
        <w:category>
          <w:name w:val="General"/>
          <w:gallery w:val="placeholder"/>
        </w:category>
        <w:types>
          <w:type w:val="bbPlcHdr"/>
        </w:types>
        <w:behaviors>
          <w:behavior w:val="content"/>
        </w:behaviors>
        <w:guid w:val="{50841F26-B296-4AE1-AB4A-759883A110F9}"/>
      </w:docPartPr>
      <w:docPartBody>
        <w:p w:rsidR="005E4F65">
          <w:pPr>
            <w:pStyle w:val="042EE3BDA7E94E088520FFEDD6119D6F"/>
          </w:pPr>
          <w:r>
            <w:rPr>
              <w:rStyle w:val="PlaceholderText"/>
            </w:rPr>
            <w:t>PleadingTitle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53AF"/>
    <w:rPr>
      <w:color w:val="808080"/>
    </w:rPr>
  </w:style>
  <w:style w:type="paragraph" w:customStyle="1" w:styleId="9D55AEE671434CA5840016BD0B529161">
    <w:name w:val="9D55AEE671434CA5840016BD0B529161"/>
    <w:pPr>
      <w:spacing w:after="160" w:line="259" w:lineRule="auto"/>
    </w:pPr>
    <w:rPr>
      <w:sz w:val="22"/>
      <w:szCs w:val="22"/>
    </w:rPr>
  </w:style>
  <w:style w:type="paragraph" w:customStyle="1" w:styleId="DE224B31911B49EB9A7508120D114158">
    <w:name w:val="DE224B31911B49EB9A7508120D114158"/>
    <w:pPr>
      <w:spacing w:after="160" w:line="259" w:lineRule="auto"/>
    </w:pPr>
    <w:rPr>
      <w:sz w:val="22"/>
      <w:szCs w:val="22"/>
    </w:rPr>
  </w:style>
  <w:style w:type="paragraph" w:customStyle="1" w:styleId="ED77296134E848EEAF7FC3AB3B99D90B">
    <w:name w:val="ED77296134E848EEAF7FC3AB3B99D90B"/>
    <w:pPr>
      <w:spacing w:after="160" w:line="259" w:lineRule="auto"/>
    </w:pPr>
    <w:rPr>
      <w:sz w:val="22"/>
      <w:szCs w:val="22"/>
    </w:rPr>
  </w:style>
  <w:style w:type="paragraph" w:customStyle="1" w:styleId="70F3BE87AEA04BA8B8F4EB5AC54F7612">
    <w:name w:val="70F3BE87AEA04BA8B8F4EB5AC54F7612"/>
    <w:pPr>
      <w:spacing w:after="160" w:line="259" w:lineRule="auto"/>
    </w:pPr>
    <w:rPr>
      <w:sz w:val="22"/>
      <w:szCs w:val="22"/>
    </w:rPr>
  </w:style>
  <w:style w:type="paragraph" w:customStyle="1" w:styleId="39D37FCC5CD74487B9B6D08D1B1A7234">
    <w:name w:val="39D37FCC5CD74487B9B6D08D1B1A7234"/>
    <w:pPr>
      <w:spacing w:after="160" w:line="259" w:lineRule="auto"/>
    </w:pPr>
    <w:rPr>
      <w:sz w:val="22"/>
      <w:szCs w:val="22"/>
    </w:rPr>
  </w:style>
  <w:style w:type="paragraph" w:customStyle="1" w:styleId="AFC3C4F5274D4FB195F0694CA8BACB74">
    <w:name w:val="AFC3C4F5274D4FB195F0694CA8BACB74"/>
    <w:pPr>
      <w:spacing w:after="160" w:line="259" w:lineRule="auto"/>
    </w:pPr>
    <w:rPr>
      <w:sz w:val="22"/>
      <w:szCs w:val="22"/>
    </w:rPr>
  </w:style>
  <w:style w:type="paragraph" w:customStyle="1" w:styleId="9B3EB0E5071C48639D9A754B781C4A94">
    <w:name w:val="9B3EB0E5071C48639D9A754B781C4A94"/>
    <w:pPr>
      <w:spacing w:after="160" w:line="259" w:lineRule="auto"/>
    </w:pPr>
    <w:rPr>
      <w:sz w:val="22"/>
      <w:szCs w:val="22"/>
    </w:rPr>
  </w:style>
  <w:style w:type="paragraph" w:customStyle="1" w:styleId="12E9C266116145EA98504CE7C0317C6D">
    <w:name w:val="12E9C266116145EA98504CE7C0317C6D"/>
    <w:pPr>
      <w:spacing w:after="160" w:line="259" w:lineRule="auto"/>
    </w:pPr>
    <w:rPr>
      <w:sz w:val="22"/>
      <w:szCs w:val="22"/>
    </w:rPr>
  </w:style>
  <w:style w:type="paragraph" w:customStyle="1" w:styleId="1FFC8A5174B841798C726111AD1DBB6B">
    <w:name w:val="1FFC8A5174B841798C726111AD1DBB6B"/>
    <w:pPr>
      <w:spacing w:after="160" w:line="259" w:lineRule="auto"/>
    </w:pPr>
    <w:rPr>
      <w:sz w:val="22"/>
      <w:szCs w:val="22"/>
    </w:rPr>
  </w:style>
  <w:style w:type="paragraph" w:customStyle="1" w:styleId="CE1DF523FEB0411A98E446BA83F1548C">
    <w:name w:val="CE1DF523FEB0411A98E446BA83F1548C"/>
    <w:pPr>
      <w:spacing w:after="160" w:line="259" w:lineRule="auto"/>
    </w:pPr>
    <w:rPr>
      <w:sz w:val="22"/>
      <w:szCs w:val="22"/>
    </w:rPr>
  </w:style>
  <w:style w:type="paragraph" w:customStyle="1" w:styleId="C3FC9C6183124677B80C2F4F53C1B0F5">
    <w:name w:val="C3FC9C6183124677B80C2F4F53C1B0F5"/>
    <w:pPr>
      <w:spacing w:after="160" w:line="259" w:lineRule="auto"/>
    </w:pPr>
    <w:rPr>
      <w:sz w:val="22"/>
      <w:szCs w:val="22"/>
    </w:rPr>
  </w:style>
  <w:style w:type="paragraph" w:customStyle="1" w:styleId="042EE3BDA7E94E088520FFEDD6119D6F">
    <w:name w:val="042EE3BDA7E94E088520FFEDD6119D6F"/>
    <w:pPr>
      <w:spacing w:after="160" w:line="259" w:lineRule="auto"/>
    </w:pPr>
    <w:rPr>
      <w:sz w:val="22"/>
      <w:szCs w:val="22"/>
    </w:rPr>
  </w:style>
  <w:style w:type="paragraph" w:customStyle="1" w:styleId="E813BC99367C45DAB721B54230C04967">
    <w:name w:val="E813BC99367C45DAB721B54230C04967"/>
    <w:pPr>
      <w:spacing w:after="160" w:line="259" w:lineRule="auto"/>
    </w:pPr>
    <w:rPr>
      <w:sz w:val="22"/>
      <w:szCs w:val="22"/>
    </w:rPr>
  </w:style>
  <w:style w:type="paragraph" w:customStyle="1" w:styleId="D568730631434FCE9C8F32D4D660F39B">
    <w:name w:val="D568730631434FCE9C8F32D4D660F39B"/>
    <w:pPr>
      <w:spacing w:after="160" w:line="259" w:lineRule="auto"/>
    </w:pPr>
    <w:rPr>
      <w:sz w:val="22"/>
      <w:szCs w:val="22"/>
    </w:rPr>
  </w:style>
  <w:style w:type="paragraph" w:customStyle="1" w:styleId="47106596639C4B80A1AA41497269D68D">
    <w:name w:val="47106596639C4B80A1AA41497269D68D"/>
    <w:pPr>
      <w:spacing w:after="160" w:line="259" w:lineRule="auto"/>
    </w:pPr>
    <w:rPr>
      <w:sz w:val="22"/>
      <w:szCs w:val="22"/>
    </w:rPr>
  </w:style>
  <w:style w:type="paragraph" w:customStyle="1" w:styleId="924C2CEA4E54426DB26599D71B9F5489">
    <w:name w:val="924C2CEA4E54426DB26599D71B9F5489"/>
    <w:pPr>
      <w:spacing w:after="160" w:line="259" w:lineRule="auto"/>
    </w:pPr>
    <w:rPr>
      <w:sz w:val="22"/>
      <w:szCs w:val="22"/>
    </w:rPr>
  </w:style>
  <w:style w:type="paragraph" w:customStyle="1" w:styleId="BEE8EBD800D44B26B923BE6876358C5C">
    <w:name w:val="BEE8EBD800D44B26B923BE6876358C5C"/>
    <w:pPr>
      <w:spacing w:after="160" w:line="259" w:lineRule="auto"/>
    </w:pPr>
    <w:rPr>
      <w:sz w:val="22"/>
      <w:szCs w:val="22"/>
    </w:rPr>
  </w:style>
  <w:style w:type="paragraph" w:customStyle="1" w:styleId="88CC389957774FB2949C4B2F50019EAE">
    <w:name w:val="88CC389957774FB2949C4B2F50019EAE"/>
    <w:pPr>
      <w:spacing w:after="160" w:line="259" w:lineRule="auto"/>
    </w:pPr>
    <w:rPr>
      <w:sz w:val="22"/>
      <w:szCs w:val="22"/>
    </w:rPr>
  </w:style>
  <w:style w:type="paragraph" w:customStyle="1" w:styleId="8783D79919B44889BFF7B25C6672EA5D">
    <w:name w:val="8783D79919B44889BFF7B25C6672EA5D"/>
    <w:pPr>
      <w:spacing w:after="160" w:line="259" w:lineRule="auto"/>
    </w:pPr>
    <w:rPr>
      <w:sz w:val="22"/>
      <w:szCs w:val="22"/>
    </w:rPr>
  </w:style>
  <w:style w:type="paragraph" w:customStyle="1" w:styleId="CA50D18D779B4487B5EB3231F10599ED">
    <w:name w:val="CA50D18D779B4487B5EB3231F10599ED"/>
    <w:pPr>
      <w:spacing w:after="160" w:line="259" w:lineRule="auto"/>
    </w:pPr>
    <w:rPr>
      <w:sz w:val="22"/>
      <w:szCs w:val="22"/>
    </w:rPr>
  </w:style>
  <w:style w:type="paragraph" w:customStyle="1" w:styleId="F972810386844735AE0FF3C122D9EC72">
    <w:name w:val="F972810386844735AE0FF3C122D9EC72"/>
    <w:pPr>
      <w:spacing w:after="160" w:line="259" w:lineRule="auto"/>
    </w:pPr>
    <w:rPr>
      <w:sz w:val="22"/>
      <w:szCs w:val="22"/>
    </w:rPr>
  </w:style>
  <w:style w:type="paragraph" w:customStyle="1" w:styleId="C7633831FFAE430AB09D572CF15E9C20">
    <w:name w:val="C7633831FFAE430AB09D572CF15E9C20"/>
    <w:pPr>
      <w:spacing w:after="160" w:line="259" w:lineRule="auto"/>
    </w:pPr>
    <w:rPr>
      <w:sz w:val="22"/>
      <w:szCs w:val="22"/>
    </w:rPr>
  </w:style>
  <w:style w:type="paragraph" w:customStyle="1" w:styleId="D8429578B7C2444EB1C3B8067392AEF7">
    <w:name w:val="D8429578B7C2444EB1C3B8067392AEF7"/>
    <w:rsid w:val="005F738B"/>
    <w:pPr>
      <w:spacing w:after="160" w:line="259" w:lineRule="auto"/>
    </w:pPr>
    <w:rPr>
      <w:sz w:val="22"/>
      <w:szCs w:val="22"/>
    </w:rPr>
  </w:style>
  <w:style w:type="paragraph" w:customStyle="1" w:styleId="914B2C19CA5C4CC18870D58B7FB92C87">
    <w:name w:val="914B2C19CA5C4CC18870D58B7FB92C87"/>
    <w:rsid w:val="005F738B"/>
    <w:pPr>
      <w:spacing w:after="160" w:line="259" w:lineRule="auto"/>
    </w:pPr>
    <w:rPr>
      <w:sz w:val="22"/>
      <w:szCs w:val="22"/>
    </w:rPr>
  </w:style>
  <w:style w:type="paragraph" w:customStyle="1" w:styleId="99B4D6B9B095467FB7D6CE6B43AECED6">
    <w:name w:val="99B4D6B9B095467FB7D6CE6B43AECED6"/>
    <w:rsid w:val="005F738B"/>
    <w:pPr>
      <w:spacing w:after="160" w:line="259" w:lineRule="auto"/>
    </w:pPr>
    <w:rPr>
      <w:sz w:val="22"/>
      <w:szCs w:val="22"/>
    </w:rPr>
  </w:style>
  <w:style w:type="paragraph" w:customStyle="1" w:styleId="5CB45F0561DC4748B46E2923F9D933B3">
    <w:name w:val="5CB45F0561DC4748B46E2923F9D933B3"/>
    <w:rsid w:val="00142302"/>
    <w:pPr>
      <w:spacing w:after="160" w:line="259" w:lineRule="auto"/>
    </w:pPr>
    <w:rPr>
      <w:sz w:val="22"/>
      <w:szCs w:val="22"/>
    </w:rPr>
  </w:style>
  <w:style w:type="paragraph" w:customStyle="1" w:styleId="BFA5CF99FA974571A6446130E3AEA5C6">
    <w:name w:val="BFA5CF99FA974571A6446130E3AEA5C6"/>
    <w:rsid w:val="00BE53AF"/>
    <w:pPr>
      <w:spacing w:after="160" w:line="259" w:lineRule="auto"/>
    </w:pPr>
    <w:rPr>
      <w:sz w:val="22"/>
      <w:szCs w:val="22"/>
      <w:lang w:eastAsia="ja-JP"/>
    </w:rPr>
  </w:style>
  <w:style w:type="paragraph" w:customStyle="1" w:styleId="85738CCE310E4D2B89556278394B84A0">
    <w:name w:val="85738CCE310E4D2B89556278394B84A0"/>
    <w:rsid w:val="00BE53AF"/>
    <w:pPr>
      <w:spacing w:after="160" w:line="259" w:lineRule="auto"/>
    </w:pPr>
    <w:rPr>
      <w:sz w:val="22"/>
      <w:szCs w:val="22"/>
      <w:lang w:eastAsia="ja-JP"/>
    </w:rPr>
  </w:style>
  <w:style w:type="paragraph" w:customStyle="1" w:styleId="4C7F266C37B648DEA28944A178F18733">
    <w:name w:val="4C7F266C37B648DEA28944A178F18733"/>
    <w:rsid w:val="00BE53AF"/>
    <w:pPr>
      <w:spacing w:after="160" w:line="259" w:lineRule="auto"/>
    </w:pPr>
    <w:rPr>
      <w:sz w:val="22"/>
      <w:szCs w:val="22"/>
      <w:lang w:eastAsia="ja-JP"/>
    </w:rPr>
  </w:style>
  <w:style w:type="paragraph" w:customStyle="1" w:styleId="E8947B43E1FB4AC290EA2A5FEFDB226F">
    <w:name w:val="E8947B43E1FB4AC290EA2A5FEFDB226F"/>
    <w:rsid w:val="00BE53AF"/>
    <w:pPr>
      <w:spacing w:after="160" w:line="259" w:lineRule="auto"/>
    </w:pPr>
    <w:rPr>
      <w:sz w:val="22"/>
      <w:szCs w:val="22"/>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iCreate>
  <authorID>16530</authorID>
  <typistID>17154</typistID>
  <officeID>24</officeID>
  <templateID>46</templateID>
  <iEncoreID/>
  <iEncore>
    <Regions>
      <USDistrict/>
      <County>Los Angeles</County>
    </Regions>
    <Circuit/>
    <Division/>
    <Chapter/>
    <City/>
    <LowerCourtDistrictNo/>
    <LowerCourtCaseNo/>
    <LowerCourtJudge/>
    <DistrictNo>First</DistrictNo>
    <DebtorsName/>
    <PartyOne>
      <Description>ssss</Description>
      <Type>Plaintiff</Type>
    </PartyOne>
    <PartyTwo>
      <Description>sss</Description>
      <Type>Defendants</Type>
    </PartyTwo>
    <PartyThree>
      <Description/>
      <Type/>
    </PartyThree>
    <EstateOf/>
    <MatterOf/>
    <AttnysFor>
      <PartyType>Defendant</PartyType>
      <Description>Attorneys for Defendants NSO GROUP TECHNOLOGIES LIMITED and Q CYBER TECHNOLOGIES LIMITED</Description>
    </AttnysFor>
    <Pronouns>Its</Pronouns>
    <CrossComplaints>
      <PartyType>None</PartyType>
      <PartyType>Administrator</PartyType>
      <PartyType>Appellee</PartyType>
      <PartyType>Appellant</PartyType>
      <PartyType>Claimant</PartyType>
      <PartyType>Counterclaimant</PartyType>
      <PartyType>Counterdefendant</PartyType>
      <PartyType>Cross-Complainant</PartyType>
      <PartyType>Cross-Claimant</PartyType>
      <PartyType>Cross-Bill Complainant</PartyType>
      <PartyType>Cross-Defendant</PartyType>
      <PartyType>Cross-Bill Respondent</PartyType>
      <PartyType>Creditor</PartyType>
      <PartyType>Debtor</PartyType>
      <PartyType>Decedent</PartyType>
      <PartyType>Defendant</PartyType>
      <PartyType>Executor</PartyType>
      <PartyType>Petitioner</PartyType>
      <PartyType>Plaintiff</PartyType>
      <PartyType>Respondent</PartyType>
      <PartyType>Third-Party Plaintiffs</PartyType>
      <PartyType>Third-Party Defendants</PartyType>
      <PartyType>Trustee</PartyType>
    </CrossComplaints>
    <FirmOffice/>
    <FirmAttorneys>
      <Attorney>
        <AuthorID>16530</AuthorID>
        <Signing>true</Signing>
        <Name>Joseph Akrotirianakis</Name>
        <Email>jakro@kslaw.com</Email>
        <BarID>0</BarID>
        <BarNumbers/>
        <OfficeID>24</OfficeID>
      </Attorney>
    </FirmAttorneys>
    <OtherCounsel/>
    <CounselOfRecord/>
    <AuthorClosing/>
    <CaseNumber>4:19-cv-07123-PJH</CaseNumber>
    <CivilNumber/>
    <DocketNumber/>
    <CaseName/>
    <AdvProNo/>
    <JudgeName/>
    <Region/>
    <CounselFor/>
    <MagistrateJudgeName/>
    <PleadingTitleBlock>
      <PleadingTitle/>
      <PleadingTitleShort/>
    </PleadingTitleBlock>
    <DateComplaintFiled/>
    <HearingCutOff>2020-02-11</HearingCutOff>
    <MotionCutOff>2020-02-11</MotionCutOff>
    <TrialDate/>
    <HearingDate>
Ti</HearingDate>
    <HearingTime/>
    <HearingDept/>
    <ClientMatterNumbers>
      <ClientNumber/>
      <MatterNumber/>
    </ClientMatterNumbers>
  </iEncore>
</iCreat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3D6A7-A164-439F-8E6B-284C2ED58773}">
  <ds:schemaRefs/>
</ds:datastoreItem>
</file>

<file path=customXml/itemProps2.xml><?xml version="1.0" encoding="utf-8"?>
<ds:datastoreItem xmlns:ds="http://schemas.openxmlformats.org/officeDocument/2006/customXml" ds:itemID="{882E4CC3-9778-4307-A8E1-0D0751DD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 District Court - Northern.icex</Template>
  <TotalTime>1</TotalTime>
  <Pages>8</Pages>
  <Words>2534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 Akrotirianakis</cp:lastModifiedBy>
  <cp:revision>1</cp:revision>
  <dcterms:created xsi:type="dcterms:W3CDTF">2020-07-29T04:02:16Z</dcterms:created>
  <dcterms:modified xsi:type="dcterms:W3CDTF">2020-07-29T04:02:16Z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1017856</vt:lpwstr>
  </property>
  <property fmtid="{D5CDD505-2E9C-101B-9397-08002B2CF9AE}" pid="3" name="CUS_DocIDChunk0">
    <vt:lpwstr>WORKAMER\29873\825002\37329366.v2-7/28/20</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WORKAMER\29873\825002\37329366.v2-7/28/20</vt:lpwstr>
  </property>
</Properties>
</file>