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horzAnchor="margin" w:tblpXSpec="right" w:tblpY="-810"/>
        <w:bidiVisual/>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ositiona"/>
        <w:tblDescription w:val="positiona_col1,positiona_col2,positiona_col3"/>
      </w:tblPr>
      <w:tblGrid>
        <w:gridCol w:w="4586"/>
        <w:gridCol w:w="567"/>
        <w:gridCol w:w="4744"/>
      </w:tblGrid>
      <w:tr w:rsidR="00235F5E" w:rsidTr="00235F5E">
        <w:trPr>
          <w:trHeight w:val="789"/>
        </w:trPr>
        <w:tc>
          <w:tcPr>
            <w:tcW w:w="4586" w:type="dxa"/>
            <w:hideMark/>
          </w:tcPr>
          <w:p w:rsidR="00235F5E" w:rsidRDefault="00235F5E" w:rsidP="00DF715C">
            <w:pPr>
              <w:spacing w:line="240" w:lineRule="auto"/>
              <w:rPr>
                <w:b/>
                <w:bCs/>
                <w:u w:val="single"/>
                <w:rtl/>
              </w:rPr>
            </w:pPr>
            <w:r>
              <w:rPr>
                <w:b/>
                <w:bCs/>
                <w:sz w:val="24"/>
                <w:szCs w:val="28"/>
                <w:u w:val="single"/>
                <w:rtl/>
              </w:rPr>
              <w:t>ב</w:t>
            </w:r>
            <w:r>
              <w:rPr>
                <w:b/>
                <w:bCs/>
                <w:sz w:val="24"/>
                <w:szCs w:val="28"/>
                <w:u w:val="single"/>
                <w:rtl/>
              </w:rPr>
              <w:fldChar w:fldCharType="begin"/>
            </w:r>
            <w:r>
              <w:rPr>
                <w:b/>
                <w:bCs/>
                <w:sz w:val="24"/>
                <w:szCs w:val="28"/>
                <w:u w:val="single"/>
                <w:rtl/>
              </w:rPr>
              <w:instrText xml:space="preserve"> </w:instrText>
            </w:r>
            <w:r>
              <w:rPr>
                <w:b/>
                <w:bCs/>
                <w:sz w:val="24"/>
                <w:szCs w:val="28"/>
                <w:u w:val="single"/>
              </w:rPr>
              <w:instrText>DOCPROPERTY tnufa_case.tnufa_courtid \* MERGEFORMAT</w:instrText>
            </w:r>
            <w:r>
              <w:rPr>
                <w:b/>
                <w:bCs/>
                <w:sz w:val="24"/>
                <w:szCs w:val="28"/>
                <w:u w:val="single"/>
                <w:rtl/>
              </w:rPr>
              <w:instrText xml:space="preserve"> </w:instrText>
            </w:r>
            <w:r>
              <w:rPr>
                <w:b/>
                <w:bCs/>
                <w:sz w:val="24"/>
                <w:szCs w:val="28"/>
                <w:u w:val="single"/>
                <w:rtl/>
              </w:rPr>
              <w:fldChar w:fldCharType="separate"/>
            </w:r>
            <w:r>
              <w:rPr>
                <w:b/>
                <w:bCs/>
                <w:sz w:val="24"/>
                <w:szCs w:val="28"/>
                <w:u w:val="single"/>
                <w:rtl/>
              </w:rPr>
              <w:t>בית משפט המחוזי חיפה</w:t>
            </w:r>
            <w:r>
              <w:rPr>
                <w:b/>
                <w:bCs/>
                <w:sz w:val="24"/>
                <w:szCs w:val="28"/>
                <w:u w:val="single"/>
                <w:rtl/>
              </w:rPr>
              <w:fldChar w:fldCharType="end"/>
            </w:r>
          </w:p>
          <w:p w:rsidR="00235F5E" w:rsidRDefault="00235F5E" w:rsidP="00DF715C">
            <w:pPr>
              <w:spacing w:line="240" w:lineRule="auto"/>
              <w:ind w:right="450"/>
              <w:rPr>
                <w:b/>
                <w:bCs/>
              </w:rPr>
            </w:pPr>
            <w:r>
              <w:rPr>
                <w:b/>
                <w:bCs/>
                <w:rtl/>
              </w:rPr>
              <w:t xml:space="preserve">בפני כבוד </w:t>
            </w:r>
            <w:r>
              <w:rPr>
                <w:b/>
                <w:bCs/>
                <w:rtl/>
              </w:rPr>
              <w:fldChar w:fldCharType="begin"/>
            </w:r>
            <w:r>
              <w:rPr>
                <w:b/>
                <w:bCs/>
                <w:rtl/>
              </w:rPr>
              <w:instrText xml:space="preserve"> </w:instrText>
            </w:r>
            <w:r>
              <w:rPr>
                <w:b/>
                <w:bCs/>
              </w:rPr>
              <w:instrText>DOCPROPERTY tnufa_judge.tnufa_courtrole \* MERGEFORMAT</w:instrText>
            </w:r>
            <w:r>
              <w:rPr>
                <w:b/>
                <w:bCs/>
                <w:rtl/>
              </w:rPr>
              <w:instrText xml:space="preserve"> </w:instrText>
            </w:r>
            <w:r>
              <w:rPr>
                <w:b/>
                <w:bCs/>
                <w:rtl/>
              </w:rPr>
              <w:fldChar w:fldCharType="end"/>
            </w:r>
            <w:r>
              <w:rPr>
                <w:b/>
                <w:bCs/>
                <w:rtl/>
              </w:rPr>
              <w:t xml:space="preserve">השופט </w:t>
            </w:r>
            <w:r>
              <w:rPr>
                <w:b/>
                <w:bCs/>
                <w:rtl/>
              </w:rPr>
              <w:fldChar w:fldCharType="begin"/>
            </w:r>
            <w:r>
              <w:rPr>
                <w:b/>
                <w:bCs/>
                <w:rtl/>
              </w:rPr>
              <w:instrText xml:space="preserve"> </w:instrText>
            </w:r>
            <w:r>
              <w:rPr>
                <w:b/>
                <w:bCs/>
              </w:rPr>
              <w:instrText>DOCPROPERTY tnufa_judge.tnufa_title \* MERGEFORMAT</w:instrText>
            </w:r>
            <w:r>
              <w:rPr>
                <w:b/>
                <w:bCs/>
                <w:rtl/>
              </w:rPr>
              <w:instrText xml:space="preserve"> </w:instrText>
            </w:r>
            <w:r>
              <w:rPr>
                <w:b/>
                <w:bCs/>
                <w:rtl/>
              </w:rPr>
              <w:fldChar w:fldCharType="end"/>
            </w:r>
            <w:r>
              <w:rPr>
                <w:b/>
                <w:bCs/>
                <w:rtl/>
              </w:rPr>
              <w:t>אריה נאמן</w:t>
            </w:r>
          </w:p>
        </w:tc>
        <w:tc>
          <w:tcPr>
            <w:tcW w:w="567" w:type="dxa"/>
          </w:tcPr>
          <w:p w:rsidR="00235F5E" w:rsidRDefault="00235F5E" w:rsidP="00DF715C">
            <w:pPr>
              <w:pStyle w:val="1"/>
              <w:spacing w:line="240" w:lineRule="auto"/>
              <w:ind w:left="0" w:firstLine="0"/>
              <w:jc w:val="left"/>
              <w:rPr>
                <w:sz w:val="24"/>
                <w:szCs w:val="28"/>
                <w:u w:val="none"/>
              </w:rPr>
            </w:pPr>
          </w:p>
        </w:tc>
        <w:tc>
          <w:tcPr>
            <w:tcW w:w="4744" w:type="dxa"/>
          </w:tcPr>
          <w:p w:rsidR="00235F5E" w:rsidRDefault="00235F5E" w:rsidP="00DF715C">
            <w:pPr>
              <w:pStyle w:val="1"/>
              <w:spacing w:line="240" w:lineRule="auto"/>
              <w:ind w:left="0" w:firstLine="0"/>
              <w:jc w:val="left"/>
              <w:rPr>
                <w:sz w:val="24"/>
                <w:szCs w:val="28"/>
                <w:rtl/>
              </w:rPr>
            </w:pPr>
            <w:r>
              <w:rPr>
                <w:sz w:val="24"/>
                <w:szCs w:val="28"/>
                <w:u w:val="none"/>
                <w:rtl/>
              </w:rPr>
              <w:t xml:space="preserve">             </w:t>
            </w:r>
            <w:r>
              <w:rPr>
                <w:sz w:val="24"/>
                <w:szCs w:val="28"/>
                <w:rtl/>
              </w:rPr>
              <w:fldChar w:fldCharType="begin"/>
            </w:r>
            <w:r>
              <w:rPr>
                <w:sz w:val="24"/>
                <w:szCs w:val="28"/>
                <w:rtl/>
              </w:rPr>
              <w:instrText xml:space="preserve"> </w:instrText>
            </w:r>
            <w:r>
              <w:rPr>
                <w:sz w:val="24"/>
                <w:szCs w:val="28"/>
              </w:rPr>
              <w:instrText>DOCPROPERTY tnufa_case.tnufa_bamacasetype \* MERGEFORMAT</w:instrText>
            </w:r>
            <w:r>
              <w:rPr>
                <w:sz w:val="24"/>
                <w:szCs w:val="28"/>
                <w:rtl/>
              </w:rPr>
              <w:instrText xml:space="preserve"> </w:instrText>
            </w:r>
            <w:r>
              <w:rPr>
                <w:sz w:val="24"/>
                <w:szCs w:val="28"/>
                <w:rtl/>
              </w:rPr>
              <w:fldChar w:fldCharType="separate"/>
            </w:r>
            <w:r>
              <w:rPr>
                <w:sz w:val="24"/>
                <w:szCs w:val="28"/>
                <w:rtl/>
              </w:rPr>
              <w:t>ת"א</w:t>
            </w:r>
            <w:r>
              <w:rPr>
                <w:sz w:val="24"/>
                <w:szCs w:val="28"/>
                <w:rtl/>
              </w:rPr>
              <w:fldChar w:fldCharType="end"/>
            </w:r>
            <w:r>
              <w:rPr>
                <w:sz w:val="24"/>
                <w:szCs w:val="28"/>
                <w:rtl/>
              </w:rPr>
              <w:t xml:space="preserve"> </w:t>
            </w:r>
            <w:r>
              <w:rPr>
                <w:sz w:val="24"/>
                <w:szCs w:val="28"/>
                <w:rtl/>
              </w:rPr>
              <w:fldChar w:fldCharType="begin"/>
            </w:r>
            <w:r>
              <w:rPr>
                <w:sz w:val="24"/>
                <w:szCs w:val="28"/>
              </w:rPr>
              <w:instrText xml:space="preserve"> DOCPROPERTY account.tnufa_courtcasenumber \* MERGEFORMAT </w:instrText>
            </w:r>
            <w:r>
              <w:rPr>
                <w:sz w:val="24"/>
                <w:szCs w:val="28"/>
                <w:rtl/>
              </w:rPr>
              <w:fldChar w:fldCharType="separate"/>
            </w:r>
            <w:r>
              <w:rPr>
                <w:sz w:val="24"/>
                <w:szCs w:val="28"/>
                <w:rtl/>
              </w:rPr>
              <w:t>27016-04-18</w:t>
            </w:r>
            <w:r>
              <w:rPr>
                <w:sz w:val="24"/>
                <w:szCs w:val="28"/>
                <w:rtl/>
              </w:rPr>
              <w:fldChar w:fldCharType="end"/>
            </w:r>
          </w:p>
          <w:p w:rsidR="00235F5E" w:rsidRDefault="00235F5E" w:rsidP="00DF715C">
            <w:pPr>
              <w:spacing w:line="240" w:lineRule="auto"/>
              <w:rPr>
                <w:u w:val="single"/>
              </w:rPr>
            </w:pPr>
          </w:p>
        </w:tc>
      </w:tr>
    </w:tbl>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E0" w:firstRow="1" w:lastRow="1" w:firstColumn="1" w:lastColumn="0" w:noHBand="0" w:noVBand="1"/>
        <w:tblCaption w:val="positiona"/>
        <w:tblDescription w:val="positiona_col1,positiona_col2,positiona_col3"/>
      </w:tblPr>
      <w:tblGrid>
        <w:gridCol w:w="2552"/>
        <w:gridCol w:w="333"/>
        <w:gridCol w:w="4536"/>
        <w:gridCol w:w="222"/>
      </w:tblGrid>
      <w:tr w:rsidR="00235F5E" w:rsidRPr="00EB634C" w:rsidTr="00235F5E">
        <w:trPr>
          <w:trHeight w:val="125"/>
        </w:trPr>
        <w:tc>
          <w:tcPr>
            <w:tcW w:w="0" w:type="auto"/>
            <w:noWrap/>
            <w:hideMark/>
          </w:tcPr>
          <w:p w:rsidR="00235F5E" w:rsidRPr="00EB634C" w:rsidRDefault="00235F5E" w:rsidP="00DF715C">
            <w:pPr>
              <w:tabs>
                <w:tab w:val="left" w:pos="2186"/>
              </w:tabs>
              <w:spacing w:line="240" w:lineRule="auto"/>
              <w:rPr>
                <w:sz w:val="24"/>
              </w:rPr>
            </w:pPr>
            <w:bookmarkStart w:id="0" w:name="OLE_LINK1"/>
            <w:bookmarkStart w:id="1" w:name="OLE_LINK2"/>
            <w:r w:rsidRPr="00EB634C">
              <w:rPr>
                <w:b/>
                <w:bCs/>
                <w:rtl/>
              </w:rPr>
              <w:t>בעניין שבין</w:t>
            </w:r>
            <w:bookmarkEnd w:id="0"/>
            <w:bookmarkEnd w:id="1"/>
          </w:p>
        </w:tc>
        <w:tc>
          <w:tcPr>
            <w:tcW w:w="0" w:type="auto"/>
          </w:tcPr>
          <w:p w:rsidR="00235F5E" w:rsidRPr="00EB634C" w:rsidRDefault="00235F5E" w:rsidP="00DF715C">
            <w:pPr>
              <w:tabs>
                <w:tab w:val="left" w:pos="2186"/>
              </w:tabs>
              <w:spacing w:line="240" w:lineRule="auto"/>
              <w:rPr>
                <w:sz w:val="24"/>
              </w:rPr>
            </w:pPr>
          </w:p>
        </w:tc>
        <w:tc>
          <w:tcPr>
            <w:tcW w:w="0" w:type="auto"/>
            <w:noWrap/>
          </w:tcPr>
          <w:p w:rsidR="00235F5E" w:rsidRPr="00EB634C" w:rsidRDefault="00235F5E" w:rsidP="00DF715C">
            <w:pPr>
              <w:tabs>
                <w:tab w:val="left" w:pos="2186"/>
              </w:tabs>
              <w:spacing w:line="240" w:lineRule="auto"/>
              <w:rPr>
                <w:sz w:val="24"/>
              </w:rPr>
            </w:pPr>
          </w:p>
        </w:tc>
        <w:tc>
          <w:tcPr>
            <w:tcW w:w="0" w:type="auto"/>
            <w:noWrap/>
          </w:tcPr>
          <w:p w:rsidR="00235F5E" w:rsidRPr="00EB634C" w:rsidRDefault="00235F5E" w:rsidP="00DF715C">
            <w:pPr>
              <w:tabs>
                <w:tab w:val="left" w:pos="2186"/>
              </w:tabs>
              <w:spacing w:line="240" w:lineRule="auto"/>
              <w:rPr>
                <w:sz w:val="24"/>
              </w:rPr>
            </w:pPr>
          </w:p>
        </w:tc>
      </w:tr>
      <w:tr w:rsidR="00235F5E" w:rsidRPr="00EB634C" w:rsidTr="00235F5E">
        <w:trPr>
          <w:trHeight w:val="125"/>
        </w:trPr>
        <w:tc>
          <w:tcPr>
            <w:tcW w:w="2552" w:type="dxa"/>
            <w:noWrap/>
            <w:hideMark/>
          </w:tcPr>
          <w:p w:rsidR="00235F5E" w:rsidRPr="00EB634C" w:rsidRDefault="00235F5E" w:rsidP="00DF715C">
            <w:pPr>
              <w:tabs>
                <w:tab w:val="left" w:pos="2186"/>
              </w:tabs>
              <w:spacing w:line="240" w:lineRule="auto"/>
              <w:jc w:val="left"/>
              <w:rPr>
                <w:b/>
                <w:bCs/>
                <w:sz w:val="24"/>
                <w:u w:val="single"/>
              </w:rPr>
            </w:pPr>
            <w:r w:rsidRPr="00EB634C">
              <w:rPr>
                <w:b/>
                <w:bCs/>
                <w:sz w:val="24"/>
                <w:u w:val="single"/>
                <w:rtl/>
              </w:rPr>
              <w:t>ה</w:t>
            </w:r>
            <w:r w:rsidRPr="00EB634C">
              <w:rPr>
                <w:b/>
                <w:bCs/>
                <w:sz w:val="24"/>
                <w:u w:val="single"/>
                <w:rtl/>
              </w:rPr>
              <w:fldChar w:fldCharType="begin"/>
            </w:r>
            <w:r w:rsidRPr="00EB634C">
              <w:rPr>
                <w:b/>
                <w:bCs/>
                <w:sz w:val="24"/>
                <w:u w:val="single"/>
              </w:rPr>
              <w:instrText xml:space="preserve"> DOCPROPERTY positiona_col1 \* MERGEFORMAT </w:instrText>
            </w:r>
            <w:r w:rsidRPr="00EB634C">
              <w:rPr>
                <w:b/>
                <w:bCs/>
                <w:sz w:val="24"/>
                <w:u w:val="single"/>
                <w:rtl/>
              </w:rPr>
              <w:fldChar w:fldCharType="separate"/>
            </w:r>
            <w:r w:rsidRPr="00EB634C">
              <w:rPr>
                <w:b/>
                <w:bCs/>
                <w:sz w:val="24"/>
                <w:u w:val="single"/>
                <w:rtl/>
              </w:rPr>
              <w:t>תובעת:</w:t>
            </w:r>
            <w:r w:rsidRPr="00EB634C">
              <w:rPr>
                <w:b/>
                <w:bCs/>
                <w:sz w:val="24"/>
                <w:u w:val="single"/>
                <w:rtl/>
              </w:rPr>
              <w:fldChar w:fldCharType="end"/>
            </w:r>
          </w:p>
        </w:tc>
        <w:tc>
          <w:tcPr>
            <w:tcW w:w="333" w:type="dxa"/>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positiona_col2 \* MERGEFORMAT </w:instrText>
            </w:r>
            <w:r w:rsidRPr="00EB634C">
              <w:rPr>
                <w:b/>
                <w:bCs/>
                <w:sz w:val="24"/>
                <w:rtl/>
              </w:rPr>
              <w:fldChar w:fldCharType="separate"/>
            </w:r>
            <w:r w:rsidRPr="00EB634C">
              <w:rPr>
                <w:b/>
                <w:bCs/>
                <w:sz w:val="24"/>
                <w:rtl/>
              </w:rPr>
              <w:t xml:space="preserve"> </w:t>
            </w:r>
            <w:r w:rsidRPr="00EB634C">
              <w:rPr>
                <w:b/>
                <w:bCs/>
                <w:sz w:val="24"/>
                <w:rtl/>
              </w:rPr>
              <w:fldChar w:fldCharType="end"/>
            </w:r>
          </w:p>
        </w:tc>
        <w:tc>
          <w:tcPr>
            <w:tcW w:w="4536" w:type="dxa"/>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positiona_col3 \* MERGEFORMAT </w:instrText>
            </w:r>
            <w:r w:rsidRPr="00EB634C">
              <w:rPr>
                <w:b/>
                <w:bCs/>
                <w:sz w:val="24"/>
                <w:rtl/>
              </w:rPr>
              <w:fldChar w:fldCharType="separate"/>
            </w:r>
            <w:proofErr w:type="spellStart"/>
            <w:r w:rsidRPr="00EB634C">
              <w:rPr>
                <w:b/>
                <w:bCs/>
                <w:sz w:val="24"/>
                <w:rtl/>
              </w:rPr>
              <w:t>ראנייה</w:t>
            </w:r>
            <w:proofErr w:type="spellEnd"/>
            <w:r w:rsidRPr="00EB634C">
              <w:rPr>
                <w:b/>
                <w:bCs/>
                <w:sz w:val="24"/>
                <w:rtl/>
              </w:rPr>
              <w:t xml:space="preserve"> </w:t>
            </w:r>
            <w:proofErr w:type="spellStart"/>
            <w:r w:rsidRPr="00EB634C">
              <w:rPr>
                <w:b/>
                <w:bCs/>
                <w:sz w:val="24"/>
                <w:rtl/>
              </w:rPr>
              <w:t>ג'באלי</w:t>
            </w:r>
            <w:proofErr w:type="spellEnd"/>
            <w:r w:rsidRPr="00EB634C">
              <w:rPr>
                <w:b/>
                <w:bCs/>
                <w:sz w:val="24"/>
                <w:rtl/>
              </w:rPr>
              <w:t>, ת"ז 034807735</w:t>
            </w:r>
            <w:r w:rsidRPr="00EB634C">
              <w:rPr>
                <w:b/>
                <w:bCs/>
                <w:sz w:val="24"/>
                <w:rtl/>
              </w:rPr>
              <w:fldChar w:fldCharType="end"/>
            </w:r>
          </w:p>
        </w:tc>
        <w:tc>
          <w:tcPr>
            <w:tcW w:w="0" w:type="auto"/>
            <w:vAlign w:val="center"/>
            <w:hideMark/>
          </w:tcPr>
          <w:p w:rsidR="00235F5E" w:rsidRPr="00EB634C" w:rsidRDefault="00235F5E" w:rsidP="00DF715C">
            <w:pPr>
              <w:keepLines w:val="0"/>
              <w:bidi w:val="0"/>
              <w:spacing w:line="240" w:lineRule="auto"/>
              <w:jc w:val="left"/>
              <w:rPr>
                <w:rFonts w:cs="Times New Roman"/>
                <w:sz w:val="20"/>
                <w:szCs w:val="20"/>
              </w:rPr>
            </w:pPr>
          </w:p>
        </w:tc>
      </w:tr>
      <w:tr w:rsidR="00235F5E" w:rsidRPr="00EB634C" w:rsidTr="00235F5E">
        <w:trPr>
          <w:trHeight w:val="125"/>
        </w:trPr>
        <w:tc>
          <w:tcPr>
            <w:tcW w:w="2552" w:type="dxa"/>
            <w:noWrap/>
          </w:tcPr>
          <w:p w:rsidR="00235F5E" w:rsidRPr="00EB634C" w:rsidRDefault="00235F5E" w:rsidP="00DF715C">
            <w:pPr>
              <w:tabs>
                <w:tab w:val="left" w:pos="2186"/>
              </w:tabs>
              <w:spacing w:line="240" w:lineRule="auto"/>
              <w:jc w:val="left"/>
              <w:rPr>
                <w:b/>
                <w:bCs/>
                <w:sz w:val="24"/>
                <w:u w:val="single"/>
              </w:rPr>
            </w:pPr>
          </w:p>
        </w:tc>
        <w:tc>
          <w:tcPr>
            <w:tcW w:w="333" w:type="dxa"/>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positiona_col2 \* MERGEFORMAT </w:instrText>
            </w:r>
            <w:r w:rsidRPr="00EB634C">
              <w:rPr>
                <w:b/>
                <w:bCs/>
                <w:sz w:val="24"/>
                <w:rtl/>
              </w:rPr>
              <w:fldChar w:fldCharType="separate"/>
            </w:r>
            <w:r w:rsidRPr="00EB634C">
              <w:rPr>
                <w:b/>
                <w:bCs/>
                <w:sz w:val="24"/>
                <w:rtl/>
              </w:rPr>
              <w:t xml:space="preserve"> </w:t>
            </w:r>
            <w:r w:rsidRPr="00EB634C">
              <w:rPr>
                <w:b/>
                <w:bCs/>
                <w:sz w:val="24"/>
                <w:rtl/>
              </w:rPr>
              <w:fldChar w:fldCharType="end"/>
            </w:r>
          </w:p>
        </w:tc>
        <w:tc>
          <w:tcPr>
            <w:tcW w:w="4536" w:type="dxa"/>
            <w:noWrap/>
            <w:hideMark/>
          </w:tcPr>
          <w:p w:rsidR="00235F5E" w:rsidRPr="00EB634C" w:rsidRDefault="00235F5E" w:rsidP="00DF715C">
            <w:pPr>
              <w:tabs>
                <w:tab w:val="left" w:pos="2186"/>
              </w:tabs>
              <w:spacing w:line="240" w:lineRule="auto"/>
              <w:jc w:val="left"/>
              <w:rPr>
                <w:sz w:val="24"/>
              </w:rPr>
            </w:pPr>
            <w:r w:rsidRPr="00EB634C">
              <w:rPr>
                <w:sz w:val="24"/>
                <w:rtl/>
              </w:rPr>
              <w:fldChar w:fldCharType="begin"/>
            </w:r>
            <w:r w:rsidRPr="00EB634C">
              <w:rPr>
                <w:sz w:val="24"/>
              </w:rPr>
              <w:instrText xml:space="preserve"> DOCPROPERTY positiona_col3 \* MERGEFORMAT </w:instrText>
            </w:r>
            <w:r w:rsidRPr="00EB634C">
              <w:rPr>
                <w:sz w:val="24"/>
                <w:rtl/>
              </w:rPr>
              <w:fldChar w:fldCharType="separate"/>
            </w:r>
            <w:r w:rsidRPr="00EB634C">
              <w:rPr>
                <w:sz w:val="24"/>
                <w:rtl/>
              </w:rPr>
              <w:t>ע"י ב"כ עו"ד מרואן מועלם ואח'</w:t>
            </w:r>
            <w:r w:rsidRPr="00EB634C">
              <w:rPr>
                <w:sz w:val="24"/>
                <w:rtl/>
              </w:rPr>
              <w:fldChar w:fldCharType="end"/>
            </w:r>
          </w:p>
        </w:tc>
        <w:tc>
          <w:tcPr>
            <w:tcW w:w="0" w:type="auto"/>
            <w:vAlign w:val="center"/>
            <w:hideMark/>
          </w:tcPr>
          <w:p w:rsidR="00235F5E" w:rsidRPr="00EB634C" w:rsidRDefault="00235F5E" w:rsidP="00DF715C">
            <w:pPr>
              <w:keepLines w:val="0"/>
              <w:bidi w:val="0"/>
              <w:spacing w:line="240" w:lineRule="auto"/>
              <w:jc w:val="left"/>
              <w:rPr>
                <w:rFonts w:cs="Times New Roman"/>
                <w:sz w:val="20"/>
                <w:szCs w:val="20"/>
              </w:rPr>
            </w:pPr>
          </w:p>
        </w:tc>
      </w:tr>
      <w:tr w:rsidR="00235F5E" w:rsidRPr="00EB634C" w:rsidTr="00235F5E">
        <w:trPr>
          <w:trHeight w:val="125"/>
        </w:trPr>
        <w:tc>
          <w:tcPr>
            <w:tcW w:w="2552" w:type="dxa"/>
            <w:noWrap/>
            <w:hideMark/>
          </w:tcPr>
          <w:p w:rsidR="00235F5E" w:rsidRPr="00EB634C" w:rsidRDefault="00235F5E" w:rsidP="00DF715C">
            <w:pPr>
              <w:tabs>
                <w:tab w:val="left" w:pos="2186"/>
              </w:tabs>
              <w:spacing w:line="240" w:lineRule="auto"/>
              <w:jc w:val="left"/>
              <w:rPr>
                <w:b/>
                <w:bCs/>
                <w:sz w:val="24"/>
                <w:u w:val="single"/>
              </w:rPr>
            </w:pPr>
            <w:r w:rsidRPr="00EB634C">
              <w:rPr>
                <w:b/>
                <w:bCs/>
                <w:sz w:val="24"/>
                <w:u w:val="single"/>
                <w:rtl/>
              </w:rPr>
              <w:fldChar w:fldCharType="begin"/>
            </w:r>
            <w:r w:rsidRPr="00EB634C">
              <w:rPr>
                <w:b/>
                <w:bCs/>
                <w:sz w:val="24"/>
                <w:u w:val="single"/>
              </w:rPr>
              <w:instrText xml:space="preserve"> DOCPROPERTY positiona_col1 \* MERGEFORMAT </w:instrText>
            </w:r>
            <w:r w:rsidRPr="00EB634C">
              <w:rPr>
                <w:b/>
                <w:bCs/>
                <w:sz w:val="24"/>
                <w:u w:val="single"/>
                <w:rtl/>
              </w:rPr>
              <w:fldChar w:fldCharType="end"/>
            </w:r>
          </w:p>
        </w:tc>
        <w:tc>
          <w:tcPr>
            <w:tcW w:w="333" w:type="dxa"/>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positiona_col2 \* MERGEFORMAT </w:instrText>
            </w:r>
            <w:r w:rsidRPr="00EB634C">
              <w:rPr>
                <w:b/>
                <w:bCs/>
                <w:sz w:val="24"/>
                <w:rtl/>
              </w:rPr>
              <w:fldChar w:fldCharType="separate"/>
            </w:r>
            <w:r w:rsidRPr="00EB634C">
              <w:rPr>
                <w:b/>
                <w:bCs/>
                <w:sz w:val="24"/>
                <w:rtl/>
              </w:rPr>
              <w:t xml:space="preserve"> </w:t>
            </w:r>
            <w:r w:rsidRPr="00EB634C">
              <w:rPr>
                <w:b/>
                <w:bCs/>
                <w:sz w:val="24"/>
                <w:rtl/>
              </w:rPr>
              <w:fldChar w:fldCharType="end"/>
            </w:r>
          </w:p>
        </w:tc>
        <w:tc>
          <w:tcPr>
            <w:tcW w:w="4536" w:type="dxa"/>
            <w:noWrap/>
            <w:hideMark/>
          </w:tcPr>
          <w:p w:rsidR="00235F5E" w:rsidRPr="00EB634C" w:rsidRDefault="00235F5E" w:rsidP="00DF715C">
            <w:pPr>
              <w:tabs>
                <w:tab w:val="left" w:pos="2186"/>
              </w:tabs>
              <w:spacing w:line="240" w:lineRule="auto"/>
              <w:jc w:val="left"/>
              <w:rPr>
                <w:sz w:val="24"/>
              </w:rPr>
            </w:pPr>
            <w:r w:rsidRPr="00EB634C">
              <w:rPr>
                <w:sz w:val="24"/>
                <w:rtl/>
              </w:rPr>
              <w:fldChar w:fldCharType="begin"/>
            </w:r>
            <w:r w:rsidRPr="00EB634C">
              <w:rPr>
                <w:sz w:val="24"/>
              </w:rPr>
              <w:instrText xml:space="preserve"> DOCPROPERTY positiona_col3 \* MERGEFORMAT </w:instrText>
            </w:r>
            <w:r w:rsidRPr="00EB634C">
              <w:rPr>
                <w:sz w:val="24"/>
                <w:rtl/>
              </w:rPr>
              <w:fldChar w:fldCharType="separate"/>
            </w:r>
            <w:r w:rsidRPr="00EB634C">
              <w:rPr>
                <w:sz w:val="24"/>
                <w:rtl/>
              </w:rPr>
              <w:t>מרח' יפו 24 חיפה</w:t>
            </w:r>
            <w:r w:rsidRPr="00EB634C">
              <w:rPr>
                <w:sz w:val="24"/>
                <w:rtl/>
              </w:rPr>
              <w:fldChar w:fldCharType="end"/>
            </w:r>
          </w:p>
        </w:tc>
        <w:tc>
          <w:tcPr>
            <w:tcW w:w="0" w:type="auto"/>
            <w:vAlign w:val="center"/>
            <w:hideMark/>
          </w:tcPr>
          <w:p w:rsidR="00235F5E" w:rsidRPr="00EB634C" w:rsidRDefault="00235F5E" w:rsidP="00DF715C">
            <w:pPr>
              <w:keepLines w:val="0"/>
              <w:bidi w:val="0"/>
              <w:spacing w:line="240" w:lineRule="auto"/>
              <w:jc w:val="left"/>
              <w:rPr>
                <w:rFonts w:cs="Times New Roman"/>
                <w:sz w:val="20"/>
                <w:szCs w:val="20"/>
              </w:rPr>
            </w:pPr>
          </w:p>
        </w:tc>
      </w:tr>
      <w:tr w:rsidR="00235F5E" w:rsidRPr="00EB634C" w:rsidTr="00235F5E">
        <w:trPr>
          <w:trHeight w:val="125"/>
        </w:trPr>
        <w:tc>
          <w:tcPr>
            <w:tcW w:w="2552" w:type="dxa"/>
            <w:noWrap/>
            <w:hideMark/>
          </w:tcPr>
          <w:p w:rsidR="00235F5E" w:rsidRPr="00EB634C" w:rsidRDefault="00235F5E" w:rsidP="00DF715C">
            <w:pPr>
              <w:tabs>
                <w:tab w:val="left" w:pos="2186"/>
              </w:tabs>
              <w:spacing w:line="240" w:lineRule="auto"/>
              <w:jc w:val="left"/>
              <w:rPr>
                <w:b/>
                <w:bCs/>
                <w:sz w:val="24"/>
                <w:u w:val="single"/>
              </w:rPr>
            </w:pPr>
            <w:r w:rsidRPr="00EB634C">
              <w:rPr>
                <w:b/>
                <w:bCs/>
                <w:sz w:val="24"/>
                <w:u w:val="single"/>
                <w:rtl/>
              </w:rPr>
              <w:fldChar w:fldCharType="begin"/>
            </w:r>
            <w:r w:rsidRPr="00EB634C">
              <w:rPr>
                <w:b/>
                <w:bCs/>
                <w:sz w:val="24"/>
                <w:u w:val="single"/>
              </w:rPr>
              <w:instrText xml:space="preserve"> DOCPROPERTY positiona_col1 \* MERGEFORMAT </w:instrText>
            </w:r>
            <w:r w:rsidRPr="00EB634C">
              <w:rPr>
                <w:b/>
                <w:bCs/>
                <w:sz w:val="24"/>
                <w:u w:val="single"/>
                <w:rtl/>
              </w:rPr>
              <w:fldChar w:fldCharType="end"/>
            </w:r>
          </w:p>
        </w:tc>
        <w:tc>
          <w:tcPr>
            <w:tcW w:w="333" w:type="dxa"/>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positiona_col2 \* MERGEFORMAT </w:instrText>
            </w:r>
            <w:r w:rsidRPr="00EB634C">
              <w:rPr>
                <w:b/>
                <w:bCs/>
                <w:sz w:val="24"/>
                <w:rtl/>
              </w:rPr>
              <w:fldChar w:fldCharType="separate"/>
            </w:r>
            <w:r w:rsidRPr="00EB634C">
              <w:rPr>
                <w:b/>
                <w:bCs/>
                <w:sz w:val="24"/>
                <w:rtl/>
              </w:rPr>
              <w:t xml:space="preserve"> </w:t>
            </w:r>
            <w:r w:rsidRPr="00EB634C">
              <w:rPr>
                <w:b/>
                <w:bCs/>
                <w:sz w:val="24"/>
                <w:rtl/>
              </w:rPr>
              <w:fldChar w:fldCharType="end"/>
            </w:r>
          </w:p>
        </w:tc>
        <w:tc>
          <w:tcPr>
            <w:tcW w:w="4536" w:type="dxa"/>
            <w:noWrap/>
            <w:hideMark/>
          </w:tcPr>
          <w:p w:rsidR="00235F5E" w:rsidRPr="00EB634C" w:rsidRDefault="00235F5E" w:rsidP="00DF715C">
            <w:pPr>
              <w:tabs>
                <w:tab w:val="left" w:pos="2186"/>
              </w:tabs>
              <w:spacing w:line="240" w:lineRule="auto"/>
              <w:jc w:val="left"/>
              <w:rPr>
                <w:sz w:val="24"/>
              </w:rPr>
            </w:pPr>
            <w:r w:rsidRPr="00EB634C">
              <w:rPr>
                <w:sz w:val="24"/>
                <w:rtl/>
              </w:rPr>
              <w:fldChar w:fldCharType="begin"/>
            </w:r>
            <w:r w:rsidRPr="00EB634C">
              <w:rPr>
                <w:sz w:val="24"/>
              </w:rPr>
              <w:instrText xml:space="preserve"> DOCPROPERTY positiona_col3 \* MERGEFORMAT </w:instrText>
            </w:r>
            <w:r w:rsidRPr="00EB634C">
              <w:rPr>
                <w:sz w:val="24"/>
                <w:rtl/>
              </w:rPr>
              <w:fldChar w:fldCharType="separate"/>
            </w:r>
            <w:r w:rsidRPr="00EB634C">
              <w:rPr>
                <w:sz w:val="24"/>
                <w:rtl/>
              </w:rPr>
              <w:t>ת"ד 99697</w:t>
            </w:r>
            <w:r w:rsidRPr="00EB634C">
              <w:rPr>
                <w:sz w:val="24"/>
                <w:rtl/>
              </w:rPr>
              <w:fldChar w:fldCharType="end"/>
            </w:r>
          </w:p>
        </w:tc>
        <w:tc>
          <w:tcPr>
            <w:tcW w:w="0" w:type="auto"/>
            <w:vAlign w:val="center"/>
            <w:hideMark/>
          </w:tcPr>
          <w:p w:rsidR="00235F5E" w:rsidRPr="00EB634C" w:rsidRDefault="00235F5E" w:rsidP="00DF715C">
            <w:pPr>
              <w:keepLines w:val="0"/>
              <w:bidi w:val="0"/>
              <w:spacing w:line="240" w:lineRule="auto"/>
              <w:jc w:val="left"/>
              <w:rPr>
                <w:rFonts w:cs="Times New Roman"/>
                <w:sz w:val="20"/>
                <w:szCs w:val="20"/>
              </w:rPr>
            </w:pPr>
          </w:p>
        </w:tc>
      </w:tr>
      <w:tr w:rsidR="00235F5E" w:rsidRPr="00EB634C" w:rsidTr="00235F5E">
        <w:trPr>
          <w:trHeight w:val="125"/>
        </w:trPr>
        <w:tc>
          <w:tcPr>
            <w:tcW w:w="2552" w:type="dxa"/>
            <w:noWrap/>
          </w:tcPr>
          <w:p w:rsidR="00235F5E" w:rsidRPr="00EB634C" w:rsidRDefault="00235F5E" w:rsidP="00DF715C">
            <w:pPr>
              <w:tabs>
                <w:tab w:val="left" w:pos="2186"/>
              </w:tabs>
              <w:spacing w:line="240" w:lineRule="auto"/>
              <w:jc w:val="left"/>
              <w:rPr>
                <w:b/>
                <w:bCs/>
                <w:sz w:val="24"/>
                <w:u w:val="single"/>
              </w:rPr>
            </w:pPr>
          </w:p>
        </w:tc>
        <w:tc>
          <w:tcPr>
            <w:tcW w:w="333" w:type="dxa"/>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positiona_col2 \* MERGEFORMAT </w:instrText>
            </w:r>
            <w:r w:rsidRPr="00EB634C">
              <w:rPr>
                <w:b/>
                <w:bCs/>
                <w:sz w:val="24"/>
                <w:rtl/>
              </w:rPr>
              <w:fldChar w:fldCharType="separate"/>
            </w:r>
            <w:r w:rsidRPr="00EB634C">
              <w:rPr>
                <w:b/>
                <w:bCs/>
                <w:sz w:val="24"/>
                <w:rtl/>
              </w:rPr>
              <w:t xml:space="preserve"> </w:t>
            </w:r>
            <w:r w:rsidRPr="00EB634C">
              <w:rPr>
                <w:b/>
                <w:bCs/>
                <w:sz w:val="24"/>
                <w:rtl/>
              </w:rPr>
              <w:fldChar w:fldCharType="end"/>
            </w:r>
          </w:p>
        </w:tc>
        <w:tc>
          <w:tcPr>
            <w:tcW w:w="4536" w:type="dxa"/>
            <w:noWrap/>
            <w:hideMark/>
          </w:tcPr>
          <w:p w:rsidR="00235F5E" w:rsidRPr="00EB634C" w:rsidRDefault="00235F5E" w:rsidP="00DF715C">
            <w:pPr>
              <w:tabs>
                <w:tab w:val="left" w:pos="2186"/>
              </w:tabs>
              <w:spacing w:line="240" w:lineRule="auto"/>
              <w:jc w:val="left"/>
              <w:rPr>
                <w:sz w:val="24"/>
              </w:rPr>
            </w:pPr>
            <w:r w:rsidRPr="00EB634C">
              <w:rPr>
                <w:sz w:val="24"/>
                <w:rtl/>
              </w:rPr>
              <w:fldChar w:fldCharType="begin"/>
            </w:r>
            <w:r w:rsidRPr="00EB634C">
              <w:rPr>
                <w:sz w:val="24"/>
              </w:rPr>
              <w:instrText xml:space="preserve"> DOCPROPERTY positiona_col3 \* MERGEFORMAT </w:instrText>
            </w:r>
            <w:r w:rsidRPr="00EB634C">
              <w:rPr>
                <w:sz w:val="24"/>
                <w:rtl/>
              </w:rPr>
              <w:fldChar w:fldCharType="separate"/>
            </w:r>
            <w:r w:rsidRPr="00EB634C">
              <w:rPr>
                <w:sz w:val="24"/>
                <w:rtl/>
              </w:rPr>
              <w:t>טל. 052-8332691</w:t>
            </w:r>
            <w:r w:rsidRPr="00EB634C">
              <w:rPr>
                <w:sz w:val="24"/>
                <w:rtl/>
              </w:rPr>
              <w:fldChar w:fldCharType="end"/>
            </w:r>
          </w:p>
        </w:tc>
        <w:tc>
          <w:tcPr>
            <w:tcW w:w="0" w:type="auto"/>
            <w:vAlign w:val="center"/>
            <w:hideMark/>
          </w:tcPr>
          <w:p w:rsidR="00235F5E" w:rsidRPr="00EB634C" w:rsidRDefault="00235F5E" w:rsidP="00DF715C">
            <w:pPr>
              <w:keepLines w:val="0"/>
              <w:bidi w:val="0"/>
              <w:spacing w:line="240" w:lineRule="auto"/>
              <w:jc w:val="left"/>
              <w:rPr>
                <w:rFonts w:cs="Times New Roman"/>
                <w:sz w:val="20"/>
                <w:szCs w:val="20"/>
              </w:rPr>
            </w:pPr>
          </w:p>
        </w:tc>
      </w:tr>
    </w:tbl>
    <w:p w:rsidR="00235F5E" w:rsidRPr="00EB634C" w:rsidRDefault="00235F5E" w:rsidP="00235F5E">
      <w:pPr>
        <w:tabs>
          <w:tab w:val="left" w:pos="2186"/>
        </w:tabs>
        <w:spacing w:line="240" w:lineRule="auto"/>
      </w:pPr>
    </w:p>
    <w:p w:rsidR="00235F5E" w:rsidRPr="00EB634C" w:rsidRDefault="00235F5E" w:rsidP="00235F5E">
      <w:pPr>
        <w:tabs>
          <w:tab w:val="left" w:pos="1650"/>
        </w:tabs>
        <w:spacing w:line="240" w:lineRule="auto"/>
        <w:jc w:val="center"/>
        <w:rPr>
          <w:b/>
          <w:bCs/>
          <w:rtl/>
        </w:rPr>
      </w:pPr>
      <w:r w:rsidRPr="00EB634C">
        <w:rPr>
          <w:b/>
          <w:bCs/>
          <w:rtl/>
        </w:rPr>
        <w:t>-  נ  ג  ד  -</w:t>
      </w:r>
    </w:p>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E0" w:firstRow="1" w:lastRow="1" w:firstColumn="1" w:lastColumn="0" w:noHBand="0" w:noVBand="1"/>
        <w:tblCaption w:val="positionb"/>
        <w:tblDescription w:val="positionb_col1,positionb_col2,positionb_col3"/>
      </w:tblPr>
      <w:tblGrid>
        <w:gridCol w:w="2552"/>
        <w:gridCol w:w="259"/>
        <w:gridCol w:w="130"/>
        <w:gridCol w:w="161"/>
        <w:gridCol w:w="4430"/>
      </w:tblGrid>
      <w:tr w:rsidR="00235F5E" w:rsidRPr="00EB634C" w:rsidTr="00235F5E">
        <w:trPr>
          <w:trHeight w:val="125"/>
        </w:trPr>
        <w:tc>
          <w:tcPr>
            <w:tcW w:w="0" w:type="auto"/>
            <w:noWrap/>
          </w:tcPr>
          <w:p w:rsidR="00235F5E" w:rsidRPr="00EB634C" w:rsidRDefault="00235F5E" w:rsidP="00DF715C">
            <w:pPr>
              <w:tabs>
                <w:tab w:val="left" w:pos="2186"/>
              </w:tabs>
              <w:spacing w:line="240" w:lineRule="auto"/>
              <w:jc w:val="left"/>
              <w:rPr>
                <w:sz w:val="24"/>
              </w:rPr>
            </w:pPr>
          </w:p>
        </w:tc>
        <w:tc>
          <w:tcPr>
            <w:tcW w:w="0" w:type="auto"/>
          </w:tcPr>
          <w:p w:rsidR="00235F5E" w:rsidRPr="00EB634C" w:rsidRDefault="00235F5E" w:rsidP="00DF715C">
            <w:pPr>
              <w:tabs>
                <w:tab w:val="left" w:pos="2186"/>
              </w:tabs>
              <w:spacing w:line="240" w:lineRule="auto"/>
              <w:jc w:val="left"/>
              <w:rPr>
                <w:sz w:val="24"/>
              </w:rPr>
            </w:pPr>
          </w:p>
        </w:tc>
        <w:tc>
          <w:tcPr>
            <w:tcW w:w="0" w:type="auto"/>
            <w:gridSpan w:val="2"/>
            <w:noWrap/>
          </w:tcPr>
          <w:p w:rsidR="00235F5E" w:rsidRPr="00EB634C" w:rsidRDefault="00235F5E" w:rsidP="00DF715C">
            <w:pPr>
              <w:tabs>
                <w:tab w:val="left" w:pos="2186"/>
              </w:tabs>
              <w:spacing w:line="240" w:lineRule="auto"/>
              <w:jc w:val="left"/>
              <w:rPr>
                <w:sz w:val="24"/>
              </w:rPr>
            </w:pPr>
          </w:p>
        </w:tc>
        <w:tc>
          <w:tcPr>
            <w:tcW w:w="3060" w:type="dxa"/>
            <w:noWrap/>
          </w:tcPr>
          <w:p w:rsidR="00235F5E" w:rsidRPr="00EB634C" w:rsidRDefault="00235F5E" w:rsidP="00DF715C">
            <w:pPr>
              <w:tabs>
                <w:tab w:val="left" w:pos="2186"/>
              </w:tabs>
              <w:spacing w:line="240" w:lineRule="auto"/>
              <w:jc w:val="left"/>
              <w:rPr>
                <w:sz w:val="24"/>
              </w:rPr>
            </w:pPr>
          </w:p>
        </w:tc>
      </w:tr>
      <w:tr w:rsidR="00235F5E" w:rsidRPr="00EB634C" w:rsidTr="00235F5E">
        <w:trPr>
          <w:trHeight w:val="125"/>
        </w:trPr>
        <w:tc>
          <w:tcPr>
            <w:tcW w:w="2552" w:type="dxa"/>
            <w:noWrap/>
            <w:hideMark/>
          </w:tcPr>
          <w:p w:rsidR="00235F5E" w:rsidRPr="00EB634C" w:rsidRDefault="00235F5E" w:rsidP="00DF715C">
            <w:pPr>
              <w:tabs>
                <w:tab w:val="left" w:pos="2186"/>
              </w:tabs>
              <w:spacing w:line="240" w:lineRule="auto"/>
              <w:jc w:val="left"/>
              <w:rPr>
                <w:b/>
                <w:bCs/>
                <w:sz w:val="24"/>
                <w:u w:val="single"/>
              </w:rPr>
            </w:pPr>
            <w:r w:rsidRPr="00EB634C">
              <w:rPr>
                <w:b/>
                <w:bCs/>
                <w:sz w:val="24"/>
                <w:u w:val="single"/>
                <w:rtl/>
              </w:rPr>
              <w:t>ה</w:t>
            </w:r>
            <w:r w:rsidRPr="00EB634C">
              <w:rPr>
                <w:b/>
                <w:bCs/>
                <w:sz w:val="24"/>
                <w:u w:val="single"/>
                <w:rtl/>
              </w:rPr>
              <w:fldChar w:fldCharType="begin"/>
            </w:r>
            <w:r w:rsidRPr="00EB634C">
              <w:rPr>
                <w:b/>
                <w:bCs/>
                <w:sz w:val="24"/>
                <w:u w:val="single"/>
              </w:rPr>
              <w:instrText xml:space="preserve"> DOCPROPERTY positionb_col1 \* MERGEFORMAT </w:instrText>
            </w:r>
            <w:r w:rsidRPr="00EB634C">
              <w:rPr>
                <w:b/>
                <w:bCs/>
                <w:sz w:val="24"/>
                <w:u w:val="single"/>
                <w:rtl/>
              </w:rPr>
              <w:fldChar w:fldCharType="separate"/>
            </w:r>
            <w:r w:rsidRPr="00EB634C">
              <w:rPr>
                <w:b/>
                <w:bCs/>
                <w:sz w:val="24"/>
                <w:u w:val="single"/>
                <w:rtl/>
              </w:rPr>
              <w:t>נתבעים:</w:t>
            </w:r>
            <w:r w:rsidRPr="00EB634C">
              <w:rPr>
                <w:b/>
                <w:bCs/>
                <w:sz w:val="24"/>
                <w:u w:val="single"/>
                <w:rtl/>
              </w:rPr>
              <w:fldChar w:fldCharType="end"/>
            </w:r>
          </w:p>
        </w:tc>
        <w:tc>
          <w:tcPr>
            <w:tcW w:w="389" w:type="dxa"/>
            <w:gridSpan w:val="2"/>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positionb_col2 \* MERGEFORMAT </w:instrText>
            </w:r>
            <w:r w:rsidRPr="00EB634C">
              <w:rPr>
                <w:b/>
                <w:bCs/>
                <w:sz w:val="24"/>
                <w:rtl/>
              </w:rPr>
              <w:fldChar w:fldCharType="separate"/>
            </w:r>
            <w:r w:rsidRPr="00EB634C">
              <w:rPr>
                <w:b/>
                <w:bCs/>
                <w:sz w:val="24"/>
                <w:rtl/>
              </w:rPr>
              <w:t>1.</w:t>
            </w:r>
            <w:r w:rsidRPr="00EB634C">
              <w:rPr>
                <w:b/>
                <w:bCs/>
                <w:sz w:val="24"/>
                <w:rtl/>
              </w:rPr>
              <w:fldChar w:fldCharType="end"/>
            </w:r>
          </w:p>
        </w:tc>
        <w:tc>
          <w:tcPr>
            <w:tcW w:w="4591" w:type="dxa"/>
            <w:gridSpan w:val="2"/>
            <w:noWrap/>
            <w:hideMark/>
          </w:tcPr>
          <w:p w:rsidR="00235F5E" w:rsidRPr="00EB634C" w:rsidRDefault="00235F5E" w:rsidP="00DF715C">
            <w:pPr>
              <w:tabs>
                <w:tab w:val="left" w:pos="2160"/>
              </w:tabs>
              <w:spacing w:line="240" w:lineRule="auto"/>
              <w:jc w:val="left"/>
              <w:rPr>
                <w:b/>
                <w:bCs/>
                <w:sz w:val="24"/>
              </w:rPr>
            </w:pPr>
            <w:r w:rsidRPr="00EB634C">
              <w:rPr>
                <w:b/>
                <w:bCs/>
                <w:sz w:val="24"/>
                <w:rtl/>
              </w:rPr>
              <w:fldChar w:fldCharType="begin"/>
            </w:r>
            <w:r w:rsidRPr="00EB634C">
              <w:rPr>
                <w:b/>
                <w:bCs/>
                <w:sz w:val="24"/>
              </w:rPr>
              <w:instrText xml:space="preserve"> DOCPROPERTY positionb_col3 \* MERGEFORMAT </w:instrText>
            </w:r>
            <w:r w:rsidRPr="00EB634C">
              <w:rPr>
                <w:b/>
                <w:bCs/>
                <w:sz w:val="24"/>
                <w:rtl/>
              </w:rPr>
              <w:fldChar w:fldCharType="separate"/>
            </w:r>
            <w:r w:rsidRPr="00EB634C">
              <w:rPr>
                <w:b/>
                <w:bCs/>
                <w:sz w:val="24"/>
                <w:rtl/>
              </w:rPr>
              <w:t xml:space="preserve">האני </w:t>
            </w:r>
            <w:proofErr w:type="spellStart"/>
            <w:r w:rsidRPr="00EB634C">
              <w:rPr>
                <w:b/>
                <w:bCs/>
                <w:sz w:val="24"/>
                <w:rtl/>
              </w:rPr>
              <w:t>אחשייבון</w:t>
            </w:r>
            <w:proofErr w:type="spellEnd"/>
            <w:r w:rsidRPr="00EB634C">
              <w:rPr>
                <w:b/>
                <w:bCs/>
                <w:sz w:val="24"/>
                <w:rtl/>
              </w:rPr>
              <w:t>, ת"ז 028230324</w:t>
            </w:r>
            <w:r w:rsidRPr="00EB634C">
              <w:rPr>
                <w:b/>
                <w:bCs/>
                <w:sz w:val="24"/>
                <w:rtl/>
              </w:rPr>
              <w:fldChar w:fldCharType="end"/>
            </w:r>
            <w:r w:rsidRPr="00EB634C">
              <w:rPr>
                <w:b/>
                <w:bCs/>
                <w:sz w:val="24"/>
                <w:rtl/>
              </w:rPr>
              <w:t xml:space="preserve"> (באמצעות שב"ס)</w:t>
            </w:r>
          </w:p>
        </w:tc>
      </w:tr>
      <w:tr w:rsidR="00235F5E" w:rsidRPr="00EB634C" w:rsidTr="00235F5E">
        <w:trPr>
          <w:trHeight w:val="125"/>
        </w:trPr>
        <w:tc>
          <w:tcPr>
            <w:tcW w:w="2552" w:type="dxa"/>
            <w:noWrap/>
          </w:tcPr>
          <w:p w:rsidR="00235F5E" w:rsidRPr="00EB634C" w:rsidRDefault="00235F5E" w:rsidP="00DF715C">
            <w:pPr>
              <w:tabs>
                <w:tab w:val="left" w:pos="2186"/>
              </w:tabs>
              <w:spacing w:line="240" w:lineRule="auto"/>
              <w:jc w:val="left"/>
              <w:rPr>
                <w:b/>
                <w:bCs/>
                <w:sz w:val="24"/>
                <w:u w:val="single"/>
              </w:rPr>
            </w:pPr>
          </w:p>
        </w:tc>
        <w:tc>
          <w:tcPr>
            <w:tcW w:w="389" w:type="dxa"/>
            <w:gridSpan w:val="2"/>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positionb_col2 \* MERGEFORMAT </w:instrText>
            </w:r>
            <w:r w:rsidRPr="00EB634C">
              <w:rPr>
                <w:b/>
                <w:bCs/>
                <w:sz w:val="24"/>
                <w:rtl/>
              </w:rPr>
              <w:fldChar w:fldCharType="separate"/>
            </w:r>
            <w:r w:rsidRPr="00EB634C">
              <w:rPr>
                <w:b/>
                <w:bCs/>
                <w:sz w:val="24"/>
                <w:rtl/>
              </w:rPr>
              <w:t>2.</w:t>
            </w:r>
            <w:r w:rsidRPr="00EB634C">
              <w:rPr>
                <w:b/>
                <w:bCs/>
                <w:sz w:val="24"/>
                <w:rtl/>
              </w:rPr>
              <w:fldChar w:fldCharType="end"/>
            </w:r>
          </w:p>
        </w:tc>
        <w:tc>
          <w:tcPr>
            <w:tcW w:w="4591" w:type="dxa"/>
            <w:gridSpan w:val="2"/>
            <w:noWrap/>
            <w:hideMark/>
          </w:tcPr>
          <w:p w:rsidR="00235F5E" w:rsidRPr="00EB634C" w:rsidRDefault="00235F5E" w:rsidP="00DF715C">
            <w:pPr>
              <w:tabs>
                <w:tab w:val="left" w:pos="2160"/>
              </w:tabs>
              <w:spacing w:line="240" w:lineRule="auto"/>
              <w:ind w:right="123"/>
              <w:jc w:val="left"/>
              <w:rPr>
                <w:b/>
                <w:bCs/>
                <w:sz w:val="24"/>
              </w:rPr>
            </w:pPr>
            <w:r w:rsidRPr="00EB634C">
              <w:rPr>
                <w:b/>
                <w:bCs/>
                <w:sz w:val="24"/>
                <w:rtl/>
              </w:rPr>
              <w:fldChar w:fldCharType="begin"/>
            </w:r>
            <w:r w:rsidRPr="00EB634C">
              <w:rPr>
                <w:b/>
                <w:bCs/>
                <w:sz w:val="24"/>
              </w:rPr>
              <w:instrText xml:space="preserve"> DOCPROPERTY positionb_col3 \* MERGEFORMAT </w:instrText>
            </w:r>
            <w:r w:rsidRPr="00EB634C">
              <w:rPr>
                <w:b/>
                <w:bCs/>
                <w:sz w:val="24"/>
                <w:rtl/>
              </w:rPr>
              <w:fldChar w:fldCharType="separate"/>
            </w:r>
            <w:r w:rsidRPr="00EB634C">
              <w:rPr>
                <w:b/>
                <w:bCs/>
                <w:sz w:val="24"/>
                <w:rtl/>
              </w:rPr>
              <w:t xml:space="preserve">סועד </w:t>
            </w:r>
            <w:proofErr w:type="spellStart"/>
            <w:r w:rsidRPr="00EB634C">
              <w:rPr>
                <w:b/>
                <w:bCs/>
                <w:sz w:val="24"/>
                <w:rtl/>
              </w:rPr>
              <w:t>דאוד</w:t>
            </w:r>
            <w:proofErr w:type="spellEnd"/>
            <w:r w:rsidRPr="00EB634C">
              <w:rPr>
                <w:b/>
                <w:bCs/>
                <w:sz w:val="24"/>
                <w:rtl/>
              </w:rPr>
              <w:t>, ת"ז 066377987</w:t>
            </w:r>
            <w:r w:rsidRPr="00EB634C">
              <w:rPr>
                <w:b/>
                <w:bCs/>
                <w:sz w:val="24"/>
                <w:rtl/>
              </w:rPr>
              <w:fldChar w:fldCharType="end"/>
            </w:r>
          </w:p>
        </w:tc>
      </w:tr>
      <w:tr w:rsidR="00235F5E" w:rsidRPr="00EB634C" w:rsidTr="00235F5E">
        <w:trPr>
          <w:trHeight w:val="125"/>
        </w:trPr>
        <w:tc>
          <w:tcPr>
            <w:tcW w:w="2552" w:type="dxa"/>
            <w:noWrap/>
            <w:hideMark/>
          </w:tcPr>
          <w:p w:rsidR="00235F5E" w:rsidRPr="00EB634C" w:rsidRDefault="00235F5E" w:rsidP="00DF715C">
            <w:pPr>
              <w:tabs>
                <w:tab w:val="left" w:pos="2186"/>
              </w:tabs>
              <w:spacing w:line="240" w:lineRule="auto"/>
              <w:jc w:val="left"/>
              <w:rPr>
                <w:b/>
                <w:bCs/>
                <w:sz w:val="24"/>
                <w:u w:val="single"/>
              </w:rPr>
            </w:pPr>
            <w:r w:rsidRPr="00EB634C">
              <w:rPr>
                <w:b/>
                <w:bCs/>
                <w:sz w:val="24"/>
                <w:u w:val="single"/>
                <w:rtl/>
              </w:rPr>
              <w:fldChar w:fldCharType="begin"/>
            </w:r>
            <w:r w:rsidRPr="00EB634C">
              <w:rPr>
                <w:b/>
                <w:bCs/>
                <w:sz w:val="24"/>
                <w:u w:val="single"/>
              </w:rPr>
              <w:instrText xml:space="preserve"> DOCPROPERTY positionb_col1 \* MERGEFORMAT </w:instrText>
            </w:r>
            <w:r w:rsidRPr="00EB634C">
              <w:rPr>
                <w:b/>
                <w:bCs/>
                <w:sz w:val="24"/>
                <w:u w:val="single"/>
                <w:rtl/>
              </w:rPr>
              <w:fldChar w:fldCharType="end"/>
            </w:r>
          </w:p>
        </w:tc>
        <w:tc>
          <w:tcPr>
            <w:tcW w:w="389" w:type="dxa"/>
            <w:gridSpan w:val="2"/>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positionb_col2 \* MERGEFORMAT </w:instrText>
            </w:r>
            <w:r w:rsidRPr="00EB634C">
              <w:rPr>
                <w:b/>
                <w:bCs/>
                <w:sz w:val="24"/>
                <w:rtl/>
              </w:rPr>
              <w:fldChar w:fldCharType="separate"/>
            </w:r>
            <w:r w:rsidRPr="00EB634C">
              <w:rPr>
                <w:b/>
                <w:bCs/>
                <w:sz w:val="24"/>
                <w:rtl/>
              </w:rPr>
              <w:t xml:space="preserve"> </w:t>
            </w:r>
            <w:r w:rsidRPr="00EB634C">
              <w:rPr>
                <w:b/>
                <w:bCs/>
                <w:sz w:val="24"/>
                <w:rtl/>
              </w:rPr>
              <w:fldChar w:fldCharType="end"/>
            </w:r>
          </w:p>
        </w:tc>
        <w:tc>
          <w:tcPr>
            <w:tcW w:w="4591" w:type="dxa"/>
            <w:gridSpan w:val="2"/>
            <w:noWrap/>
            <w:hideMark/>
          </w:tcPr>
          <w:p w:rsidR="00235F5E" w:rsidRPr="00EB634C" w:rsidRDefault="00235F5E" w:rsidP="00DF715C">
            <w:pPr>
              <w:tabs>
                <w:tab w:val="left" w:pos="2160"/>
              </w:tabs>
              <w:spacing w:line="240" w:lineRule="auto"/>
              <w:ind w:right="123"/>
              <w:jc w:val="left"/>
              <w:rPr>
                <w:sz w:val="24"/>
              </w:rPr>
            </w:pPr>
            <w:r w:rsidRPr="00EB634C">
              <w:rPr>
                <w:sz w:val="24"/>
                <w:rtl/>
              </w:rPr>
              <w:fldChar w:fldCharType="begin"/>
            </w:r>
            <w:r w:rsidRPr="00EB634C">
              <w:rPr>
                <w:sz w:val="24"/>
              </w:rPr>
              <w:instrText xml:space="preserve"> DOCPROPERTY positionb_col3 \* MERGEFORMAT </w:instrText>
            </w:r>
            <w:r w:rsidRPr="00EB634C">
              <w:rPr>
                <w:sz w:val="24"/>
                <w:rtl/>
              </w:rPr>
              <w:fldChar w:fldCharType="separate"/>
            </w:r>
            <w:r w:rsidRPr="00EB634C">
              <w:rPr>
                <w:sz w:val="24"/>
                <w:rtl/>
              </w:rPr>
              <w:t xml:space="preserve">מרח' הבישוף </w:t>
            </w:r>
            <w:proofErr w:type="spellStart"/>
            <w:r w:rsidRPr="00EB634C">
              <w:rPr>
                <w:sz w:val="24"/>
                <w:rtl/>
              </w:rPr>
              <w:t>חג'אר</w:t>
            </w:r>
            <w:proofErr w:type="spellEnd"/>
            <w:r w:rsidRPr="00EB634C">
              <w:rPr>
                <w:sz w:val="24"/>
                <w:rtl/>
              </w:rPr>
              <w:t xml:space="preserve"> 6 חיפה 3537906</w:t>
            </w:r>
            <w:r w:rsidRPr="00EB634C">
              <w:rPr>
                <w:sz w:val="24"/>
                <w:rtl/>
              </w:rPr>
              <w:fldChar w:fldCharType="end"/>
            </w:r>
          </w:p>
        </w:tc>
      </w:tr>
      <w:tr w:rsidR="00235F5E" w:rsidRPr="00EB634C" w:rsidTr="00235F5E">
        <w:trPr>
          <w:trHeight w:val="125"/>
        </w:trPr>
        <w:tc>
          <w:tcPr>
            <w:tcW w:w="2552" w:type="dxa"/>
            <w:noWrap/>
          </w:tcPr>
          <w:p w:rsidR="00235F5E" w:rsidRPr="00EB634C" w:rsidRDefault="00235F5E" w:rsidP="00DF715C">
            <w:pPr>
              <w:tabs>
                <w:tab w:val="left" w:pos="2186"/>
              </w:tabs>
              <w:spacing w:line="240" w:lineRule="auto"/>
              <w:jc w:val="left"/>
              <w:rPr>
                <w:b/>
                <w:bCs/>
                <w:sz w:val="24"/>
                <w:u w:val="single"/>
              </w:rPr>
            </w:pPr>
          </w:p>
        </w:tc>
        <w:tc>
          <w:tcPr>
            <w:tcW w:w="389" w:type="dxa"/>
            <w:gridSpan w:val="2"/>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positionb_col2 \* MERGEFORMAT </w:instrText>
            </w:r>
            <w:r w:rsidRPr="00EB634C">
              <w:rPr>
                <w:b/>
                <w:bCs/>
                <w:sz w:val="24"/>
                <w:rtl/>
              </w:rPr>
              <w:fldChar w:fldCharType="separate"/>
            </w:r>
            <w:r w:rsidRPr="00EB634C">
              <w:rPr>
                <w:b/>
                <w:bCs/>
                <w:sz w:val="24"/>
                <w:rtl/>
              </w:rPr>
              <w:t>3.</w:t>
            </w:r>
            <w:r w:rsidRPr="00EB634C">
              <w:rPr>
                <w:b/>
                <w:bCs/>
                <w:sz w:val="24"/>
                <w:rtl/>
              </w:rPr>
              <w:fldChar w:fldCharType="end"/>
            </w:r>
          </w:p>
        </w:tc>
        <w:tc>
          <w:tcPr>
            <w:tcW w:w="4591" w:type="dxa"/>
            <w:gridSpan w:val="2"/>
            <w:noWrap/>
            <w:hideMark/>
          </w:tcPr>
          <w:p w:rsidR="00235F5E" w:rsidRPr="00EB634C" w:rsidRDefault="00235F5E" w:rsidP="00DF715C">
            <w:pPr>
              <w:tabs>
                <w:tab w:val="left" w:pos="2160"/>
              </w:tabs>
              <w:spacing w:line="240" w:lineRule="auto"/>
              <w:ind w:right="123"/>
              <w:jc w:val="left"/>
              <w:rPr>
                <w:b/>
                <w:bCs/>
                <w:sz w:val="24"/>
              </w:rPr>
            </w:pPr>
            <w:r w:rsidRPr="00EB634C">
              <w:rPr>
                <w:b/>
                <w:bCs/>
                <w:sz w:val="24"/>
                <w:rtl/>
              </w:rPr>
              <w:t>מדינת ישראל-</w:t>
            </w:r>
            <w:r w:rsidRPr="00EB634C">
              <w:rPr>
                <w:b/>
                <w:bCs/>
                <w:sz w:val="24"/>
                <w:rtl/>
              </w:rPr>
              <w:fldChar w:fldCharType="begin"/>
            </w:r>
            <w:r w:rsidRPr="00EB634C">
              <w:rPr>
                <w:b/>
                <w:bCs/>
                <w:sz w:val="24"/>
              </w:rPr>
              <w:instrText xml:space="preserve"> DOCPROPERTY positionb_col3 \* MERGEFORMAT </w:instrText>
            </w:r>
            <w:r w:rsidRPr="00EB634C">
              <w:rPr>
                <w:b/>
                <w:bCs/>
                <w:sz w:val="24"/>
                <w:rtl/>
              </w:rPr>
              <w:fldChar w:fldCharType="separate"/>
            </w:r>
            <w:r w:rsidRPr="00EB634C">
              <w:rPr>
                <w:b/>
                <w:bCs/>
                <w:sz w:val="24"/>
                <w:rtl/>
              </w:rPr>
              <w:t>משרד המשפטים - לשכת רישום המקרקעין חיפה</w:t>
            </w:r>
            <w:r w:rsidRPr="00EB634C">
              <w:rPr>
                <w:b/>
                <w:bCs/>
                <w:sz w:val="24"/>
                <w:rtl/>
              </w:rPr>
              <w:fldChar w:fldCharType="end"/>
            </w:r>
          </w:p>
        </w:tc>
      </w:tr>
      <w:tr w:rsidR="00235F5E" w:rsidRPr="00EB634C" w:rsidTr="00235F5E">
        <w:trPr>
          <w:trHeight w:val="125"/>
        </w:trPr>
        <w:tc>
          <w:tcPr>
            <w:tcW w:w="2552" w:type="dxa"/>
            <w:noWrap/>
          </w:tcPr>
          <w:p w:rsidR="00235F5E" w:rsidRPr="00EB634C" w:rsidRDefault="00235F5E" w:rsidP="00DF715C">
            <w:pPr>
              <w:tabs>
                <w:tab w:val="left" w:pos="2186"/>
              </w:tabs>
              <w:spacing w:line="240" w:lineRule="auto"/>
              <w:jc w:val="left"/>
              <w:rPr>
                <w:b/>
                <w:bCs/>
                <w:sz w:val="24"/>
                <w:u w:val="single"/>
              </w:rPr>
            </w:pPr>
          </w:p>
        </w:tc>
        <w:tc>
          <w:tcPr>
            <w:tcW w:w="389" w:type="dxa"/>
            <w:gridSpan w:val="2"/>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positionb_col2 \* MERGEFORMAT </w:instrText>
            </w:r>
            <w:r w:rsidRPr="00EB634C">
              <w:rPr>
                <w:b/>
                <w:bCs/>
                <w:sz w:val="24"/>
                <w:rtl/>
              </w:rPr>
              <w:fldChar w:fldCharType="separate"/>
            </w:r>
            <w:r w:rsidRPr="00EB634C">
              <w:rPr>
                <w:b/>
                <w:bCs/>
                <w:sz w:val="24"/>
                <w:rtl/>
              </w:rPr>
              <w:t>4.</w:t>
            </w:r>
            <w:r w:rsidRPr="00EB634C">
              <w:rPr>
                <w:b/>
                <w:bCs/>
                <w:sz w:val="24"/>
                <w:rtl/>
              </w:rPr>
              <w:fldChar w:fldCharType="end"/>
            </w:r>
          </w:p>
        </w:tc>
        <w:tc>
          <w:tcPr>
            <w:tcW w:w="4591" w:type="dxa"/>
            <w:gridSpan w:val="2"/>
            <w:noWrap/>
            <w:hideMark/>
          </w:tcPr>
          <w:p w:rsidR="00235F5E" w:rsidRPr="00EB634C" w:rsidRDefault="00235F5E" w:rsidP="00DF715C">
            <w:pPr>
              <w:tabs>
                <w:tab w:val="left" w:pos="2160"/>
              </w:tabs>
              <w:spacing w:line="240" w:lineRule="auto"/>
              <w:jc w:val="left"/>
              <w:rPr>
                <w:b/>
                <w:bCs/>
                <w:sz w:val="24"/>
              </w:rPr>
            </w:pPr>
            <w:r w:rsidRPr="00EB634C">
              <w:rPr>
                <w:b/>
                <w:bCs/>
                <w:sz w:val="24"/>
                <w:rtl/>
              </w:rPr>
              <w:t>מדינת ישראל</w:t>
            </w:r>
            <w:r w:rsidRPr="00EB634C">
              <w:rPr>
                <w:b/>
                <w:bCs/>
                <w:sz w:val="24"/>
              </w:rPr>
              <w:t>-</w:t>
            </w:r>
            <w:r w:rsidRPr="00EB634C">
              <w:rPr>
                <w:b/>
                <w:bCs/>
                <w:sz w:val="24"/>
              </w:rPr>
              <w:fldChar w:fldCharType="begin"/>
            </w:r>
            <w:r w:rsidRPr="00EB634C">
              <w:rPr>
                <w:b/>
                <w:bCs/>
                <w:sz w:val="24"/>
              </w:rPr>
              <w:instrText xml:space="preserve"> DOCPROPERTY positionb_col3 \* MERGEFORMAT </w:instrText>
            </w:r>
            <w:r w:rsidRPr="00EB634C">
              <w:rPr>
                <w:b/>
                <w:bCs/>
                <w:sz w:val="24"/>
              </w:rPr>
              <w:fldChar w:fldCharType="separate"/>
            </w:r>
            <w:r w:rsidRPr="00EB634C">
              <w:rPr>
                <w:b/>
                <w:bCs/>
                <w:sz w:val="24"/>
                <w:rtl/>
              </w:rPr>
              <w:t>משרד האוצר - מיסוי מקרקעין חיפה</w:t>
            </w:r>
            <w:r w:rsidRPr="00EB634C">
              <w:rPr>
                <w:b/>
                <w:bCs/>
                <w:sz w:val="24"/>
              </w:rPr>
              <w:fldChar w:fldCharType="end"/>
            </w:r>
          </w:p>
        </w:tc>
      </w:tr>
      <w:tr w:rsidR="00235F5E" w:rsidRPr="00EB634C" w:rsidTr="00235F5E">
        <w:trPr>
          <w:trHeight w:val="125"/>
        </w:trPr>
        <w:tc>
          <w:tcPr>
            <w:tcW w:w="2552" w:type="dxa"/>
            <w:noWrap/>
          </w:tcPr>
          <w:p w:rsidR="00235F5E" w:rsidRPr="00EB634C" w:rsidRDefault="00235F5E" w:rsidP="00DF715C">
            <w:pPr>
              <w:tabs>
                <w:tab w:val="left" w:pos="2186"/>
              </w:tabs>
              <w:spacing w:line="240" w:lineRule="auto"/>
              <w:jc w:val="left"/>
              <w:rPr>
                <w:b/>
                <w:bCs/>
                <w:sz w:val="24"/>
                <w:u w:val="single"/>
              </w:rPr>
            </w:pPr>
          </w:p>
        </w:tc>
        <w:tc>
          <w:tcPr>
            <w:tcW w:w="389" w:type="dxa"/>
            <w:gridSpan w:val="2"/>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positionb_col2 \* MERGEFORMAT </w:instrText>
            </w:r>
            <w:r w:rsidRPr="00EB634C">
              <w:rPr>
                <w:b/>
                <w:bCs/>
                <w:sz w:val="24"/>
                <w:rtl/>
              </w:rPr>
              <w:fldChar w:fldCharType="separate"/>
            </w:r>
            <w:r w:rsidRPr="00EB634C">
              <w:rPr>
                <w:b/>
                <w:bCs/>
                <w:sz w:val="24"/>
                <w:rtl/>
              </w:rPr>
              <w:t xml:space="preserve"> </w:t>
            </w:r>
            <w:r w:rsidRPr="00EB634C">
              <w:rPr>
                <w:b/>
                <w:bCs/>
                <w:sz w:val="24"/>
                <w:rtl/>
              </w:rPr>
              <w:fldChar w:fldCharType="end"/>
            </w:r>
          </w:p>
        </w:tc>
        <w:tc>
          <w:tcPr>
            <w:tcW w:w="4591" w:type="dxa"/>
            <w:gridSpan w:val="2"/>
            <w:noWrap/>
            <w:hideMark/>
          </w:tcPr>
          <w:p w:rsidR="00235F5E" w:rsidRPr="00EB634C" w:rsidRDefault="00235F5E" w:rsidP="00DF715C">
            <w:pPr>
              <w:tabs>
                <w:tab w:val="left" w:pos="2160"/>
              </w:tabs>
              <w:spacing w:line="240" w:lineRule="auto"/>
              <w:ind w:right="123"/>
              <w:jc w:val="left"/>
              <w:rPr>
                <w:sz w:val="24"/>
              </w:rPr>
            </w:pPr>
            <w:r w:rsidRPr="00EB634C">
              <w:rPr>
                <w:sz w:val="24"/>
                <w:rtl/>
              </w:rPr>
              <w:fldChar w:fldCharType="begin"/>
            </w:r>
            <w:r w:rsidRPr="00EB634C">
              <w:rPr>
                <w:sz w:val="24"/>
              </w:rPr>
              <w:instrText xml:space="preserve"> DOCPROPERTY positionb_col3 \* MERGEFORMAT </w:instrText>
            </w:r>
            <w:r w:rsidRPr="00EB634C">
              <w:rPr>
                <w:sz w:val="24"/>
                <w:rtl/>
              </w:rPr>
              <w:fldChar w:fldCharType="separate"/>
            </w:r>
            <w:r w:rsidRPr="00EB634C">
              <w:rPr>
                <w:sz w:val="24"/>
                <w:rtl/>
              </w:rPr>
              <w:t>ע"י פרקליטות מחוז חיפה- אזרחי</w:t>
            </w:r>
            <w:r w:rsidRPr="00EB634C">
              <w:rPr>
                <w:sz w:val="24"/>
                <w:rtl/>
              </w:rPr>
              <w:fldChar w:fldCharType="end"/>
            </w:r>
          </w:p>
        </w:tc>
      </w:tr>
      <w:tr w:rsidR="00235F5E" w:rsidRPr="00EB634C" w:rsidTr="00235F5E">
        <w:trPr>
          <w:trHeight w:val="125"/>
        </w:trPr>
        <w:tc>
          <w:tcPr>
            <w:tcW w:w="2552" w:type="dxa"/>
            <w:noWrap/>
          </w:tcPr>
          <w:p w:rsidR="00235F5E" w:rsidRPr="00EB634C" w:rsidRDefault="00235F5E" w:rsidP="00DF715C">
            <w:pPr>
              <w:tabs>
                <w:tab w:val="left" w:pos="2186"/>
              </w:tabs>
              <w:spacing w:line="240" w:lineRule="auto"/>
              <w:jc w:val="left"/>
              <w:rPr>
                <w:b/>
                <w:bCs/>
                <w:sz w:val="24"/>
                <w:u w:val="single"/>
              </w:rPr>
            </w:pPr>
          </w:p>
        </w:tc>
        <w:tc>
          <w:tcPr>
            <w:tcW w:w="389" w:type="dxa"/>
            <w:gridSpan w:val="2"/>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positionb_col2 \* MERGEFORMAT </w:instrText>
            </w:r>
            <w:r w:rsidRPr="00EB634C">
              <w:rPr>
                <w:b/>
                <w:bCs/>
                <w:sz w:val="24"/>
                <w:rtl/>
              </w:rPr>
              <w:fldChar w:fldCharType="separate"/>
            </w:r>
            <w:r w:rsidRPr="00EB634C">
              <w:rPr>
                <w:b/>
                <w:bCs/>
                <w:sz w:val="24"/>
                <w:rtl/>
              </w:rPr>
              <w:t xml:space="preserve"> </w:t>
            </w:r>
            <w:r w:rsidRPr="00EB634C">
              <w:rPr>
                <w:b/>
                <w:bCs/>
                <w:sz w:val="24"/>
                <w:rtl/>
              </w:rPr>
              <w:fldChar w:fldCharType="end"/>
            </w:r>
          </w:p>
        </w:tc>
        <w:tc>
          <w:tcPr>
            <w:tcW w:w="4591" w:type="dxa"/>
            <w:gridSpan w:val="2"/>
            <w:noWrap/>
            <w:hideMark/>
          </w:tcPr>
          <w:p w:rsidR="00235F5E" w:rsidRPr="00EB634C" w:rsidRDefault="00235F5E" w:rsidP="00DF715C">
            <w:pPr>
              <w:tabs>
                <w:tab w:val="left" w:pos="2160"/>
              </w:tabs>
              <w:spacing w:line="240" w:lineRule="auto"/>
              <w:ind w:right="123"/>
              <w:jc w:val="left"/>
              <w:rPr>
                <w:sz w:val="24"/>
              </w:rPr>
            </w:pPr>
            <w:r w:rsidRPr="00EB634C">
              <w:rPr>
                <w:sz w:val="24"/>
                <w:rtl/>
              </w:rPr>
              <w:fldChar w:fldCharType="begin"/>
            </w:r>
            <w:r w:rsidRPr="00EB634C">
              <w:rPr>
                <w:sz w:val="24"/>
              </w:rPr>
              <w:instrText xml:space="preserve"> DOCPROPERTY positionb_col3 \* MERGEFORMAT </w:instrText>
            </w:r>
            <w:r w:rsidRPr="00EB634C">
              <w:rPr>
                <w:sz w:val="24"/>
                <w:rtl/>
              </w:rPr>
              <w:fldChar w:fldCharType="separate"/>
            </w:r>
            <w:r w:rsidRPr="00EB634C">
              <w:rPr>
                <w:sz w:val="24"/>
                <w:rtl/>
              </w:rPr>
              <w:t xml:space="preserve">שד' </w:t>
            </w:r>
            <w:proofErr w:type="spellStart"/>
            <w:r w:rsidRPr="00EB634C">
              <w:rPr>
                <w:sz w:val="24"/>
                <w:rtl/>
              </w:rPr>
              <w:t>פלי"ם</w:t>
            </w:r>
            <w:proofErr w:type="spellEnd"/>
            <w:r w:rsidRPr="00EB634C">
              <w:rPr>
                <w:sz w:val="24"/>
                <w:rtl/>
              </w:rPr>
              <w:t xml:space="preserve"> 15א 3309519</w:t>
            </w:r>
            <w:r w:rsidRPr="00EB634C">
              <w:rPr>
                <w:sz w:val="24"/>
                <w:rtl/>
              </w:rPr>
              <w:fldChar w:fldCharType="end"/>
            </w:r>
          </w:p>
        </w:tc>
      </w:tr>
      <w:tr w:rsidR="00235F5E" w:rsidRPr="00EB634C" w:rsidTr="00235F5E">
        <w:trPr>
          <w:trHeight w:val="125"/>
        </w:trPr>
        <w:tc>
          <w:tcPr>
            <w:tcW w:w="2552" w:type="dxa"/>
            <w:noWrap/>
          </w:tcPr>
          <w:p w:rsidR="00235F5E" w:rsidRPr="00EB634C" w:rsidRDefault="00235F5E" w:rsidP="00DF715C">
            <w:pPr>
              <w:tabs>
                <w:tab w:val="left" w:pos="2186"/>
              </w:tabs>
              <w:spacing w:line="240" w:lineRule="auto"/>
              <w:jc w:val="left"/>
              <w:rPr>
                <w:b/>
                <w:bCs/>
                <w:sz w:val="24"/>
                <w:u w:val="single"/>
              </w:rPr>
            </w:pPr>
          </w:p>
        </w:tc>
        <w:tc>
          <w:tcPr>
            <w:tcW w:w="389" w:type="dxa"/>
            <w:gridSpan w:val="2"/>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positionb_col2 \* MERGEFORMAT </w:instrText>
            </w:r>
            <w:r w:rsidRPr="00EB634C">
              <w:rPr>
                <w:b/>
                <w:bCs/>
                <w:sz w:val="24"/>
                <w:rtl/>
              </w:rPr>
              <w:fldChar w:fldCharType="separate"/>
            </w:r>
            <w:r w:rsidRPr="00EB634C">
              <w:rPr>
                <w:b/>
                <w:bCs/>
                <w:sz w:val="24"/>
                <w:rtl/>
              </w:rPr>
              <w:t xml:space="preserve"> </w:t>
            </w:r>
            <w:r w:rsidRPr="00EB634C">
              <w:rPr>
                <w:b/>
                <w:bCs/>
                <w:sz w:val="24"/>
                <w:rtl/>
              </w:rPr>
              <w:fldChar w:fldCharType="end"/>
            </w:r>
          </w:p>
        </w:tc>
        <w:tc>
          <w:tcPr>
            <w:tcW w:w="4591" w:type="dxa"/>
            <w:gridSpan w:val="2"/>
            <w:noWrap/>
            <w:hideMark/>
          </w:tcPr>
          <w:p w:rsidR="00235F5E" w:rsidRPr="00EB634C" w:rsidRDefault="00235F5E" w:rsidP="00DF715C">
            <w:pPr>
              <w:tabs>
                <w:tab w:val="left" w:pos="2160"/>
              </w:tabs>
              <w:spacing w:line="240" w:lineRule="auto"/>
              <w:ind w:right="123"/>
              <w:jc w:val="left"/>
              <w:rPr>
                <w:sz w:val="24"/>
              </w:rPr>
            </w:pPr>
            <w:r w:rsidRPr="00EB634C">
              <w:rPr>
                <w:sz w:val="24"/>
                <w:rtl/>
              </w:rPr>
              <w:fldChar w:fldCharType="begin"/>
            </w:r>
            <w:r w:rsidRPr="00EB634C">
              <w:rPr>
                <w:sz w:val="24"/>
              </w:rPr>
              <w:instrText xml:space="preserve"> DOCPROPERTY positionb_col3 \* MERGEFORMAT </w:instrText>
            </w:r>
            <w:r w:rsidRPr="00EB634C">
              <w:rPr>
                <w:sz w:val="24"/>
                <w:rtl/>
              </w:rPr>
              <w:fldChar w:fldCharType="separate"/>
            </w:r>
            <w:r w:rsidRPr="00EB634C">
              <w:rPr>
                <w:sz w:val="24"/>
                <w:rtl/>
              </w:rPr>
              <w:t>ת"ד 550, חיפה 3100401</w:t>
            </w:r>
            <w:r w:rsidRPr="00EB634C">
              <w:rPr>
                <w:sz w:val="24"/>
                <w:rtl/>
              </w:rPr>
              <w:fldChar w:fldCharType="end"/>
            </w:r>
          </w:p>
        </w:tc>
      </w:tr>
      <w:tr w:rsidR="00235F5E" w:rsidRPr="00EB634C" w:rsidTr="00235F5E">
        <w:trPr>
          <w:trHeight w:val="125"/>
        </w:trPr>
        <w:tc>
          <w:tcPr>
            <w:tcW w:w="2552" w:type="dxa"/>
            <w:noWrap/>
          </w:tcPr>
          <w:p w:rsidR="00235F5E" w:rsidRPr="00EB634C" w:rsidRDefault="00235F5E" w:rsidP="00DF715C">
            <w:pPr>
              <w:tabs>
                <w:tab w:val="left" w:pos="2186"/>
              </w:tabs>
              <w:spacing w:line="240" w:lineRule="auto"/>
              <w:jc w:val="left"/>
              <w:rPr>
                <w:b/>
                <w:bCs/>
                <w:sz w:val="24"/>
                <w:u w:val="single"/>
              </w:rPr>
            </w:pPr>
          </w:p>
        </w:tc>
        <w:tc>
          <w:tcPr>
            <w:tcW w:w="389" w:type="dxa"/>
            <w:gridSpan w:val="2"/>
            <w:noWrap/>
            <w:hideMark/>
          </w:tcPr>
          <w:p w:rsidR="00235F5E" w:rsidRPr="00EB634C" w:rsidRDefault="00235F5E" w:rsidP="00DF715C">
            <w:pPr>
              <w:tabs>
                <w:tab w:val="left" w:pos="2186"/>
              </w:tabs>
              <w:spacing w:line="240" w:lineRule="auto"/>
              <w:jc w:val="left"/>
              <w:rPr>
                <w:b/>
                <w:bCs/>
                <w:sz w:val="24"/>
              </w:rPr>
            </w:pPr>
            <w:r w:rsidRPr="00EB634C">
              <w:rPr>
                <w:b/>
                <w:bCs/>
                <w:sz w:val="24"/>
                <w:rtl/>
              </w:rPr>
              <w:fldChar w:fldCharType="begin"/>
            </w:r>
            <w:r w:rsidRPr="00EB634C">
              <w:rPr>
                <w:b/>
                <w:bCs/>
                <w:sz w:val="24"/>
              </w:rPr>
              <w:instrText xml:space="preserve"> DOCPROPERTY positionb_col2 \* MERGEFORMAT </w:instrText>
            </w:r>
            <w:r w:rsidRPr="00EB634C">
              <w:rPr>
                <w:b/>
                <w:bCs/>
                <w:sz w:val="24"/>
                <w:rtl/>
              </w:rPr>
              <w:fldChar w:fldCharType="separate"/>
            </w:r>
            <w:r w:rsidRPr="00EB634C">
              <w:rPr>
                <w:b/>
                <w:bCs/>
                <w:sz w:val="24"/>
                <w:rtl/>
              </w:rPr>
              <w:t xml:space="preserve"> </w:t>
            </w:r>
            <w:r w:rsidRPr="00EB634C">
              <w:rPr>
                <w:b/>
                <w:bCs/>
                <w:sz w:val="24"/>
                <w:rtl/>
              </w:rPr>
              <w:fldChar w:fldCharType="end"/>
            </w:r>
          </w:p>
        </w:tc>
        <w:tc>
          <w:tcPr>
            <w:tcW w:w="4591" w:type="dxa"/>
            <w:gridSpan w:val="2"/>
            <w:noWrap/>
            <w:hideMark/>
          </w:tcPr>
          <w:p w:rsidR="00235F5E" w:rsidRPr="00EB634C" w:rsidRDefault="00235F5E" w:rsidP="00DF715C">
            <w:pPr>
              <w:tabs>
                <w:tab w:val="left" w:pos="2160"/>
              </w:tabs>
              <w:spacing w:line="240" w:lineRule="auto"/>
              <w:ind w:right="123"/>
              <w:jc w:val="left"/>
              <w:rPr>
                <w:sz w:val="24"/>
              </w:rPr>
            </w:pPr>
            <w:r w:rsidRPr="00EB634C">
              <w:rPr>
                <w:sz w:val="24"/>
                <w:rtl/>
              </w:rPr>
              <w:fldChar w:fldCharType="begin"/>
            </w:r>
            <w:r w:rsidRPr="00EB634C">
              <w:rPr>
                <w:sz w:val="24"/>
              </w:rPr>
              <w:instrText xml:space="preserve"> DOCPROPERTY positionb_col3 \* MERGEFORMAT </w:instrText>
            </w:r>
            <w:r w:rsidRPr="00EB634C">
              <w:rPr>
                <w:sz w:val="24"/>
                <w:rtl/>
              </w:rPr>
              <w:fldChar w:fldCharType="separate"/>
            </w:r>
            <w:r w:rsidRPr="00EB634C">
              <w:rPr>
                <w:sz w:val="24"/>
                <w:rtl/>
              </w:rPr>
              <w:t>טל. 04-8634005/6/7/8, פקס. 04-8634011</w:t>
            </w:r>
            <w:r w:rsidRPr="00EB634C">
              <w:rPr>
                <w:sz w:val="24"/>
                <w:rtl/>
              </w:rPr>
              <w:fldChar w:fldCharType="end"/>
            </w:r>
          </w:p>
        </w:tc>
      </w:tr>
    </w:tbl>
    <w:p w:rsidR="00235F5E" w:rsidRPr="00EB634C" w:rsidRDefault="00235F5E" w:rsidP="00235F5E">
      <w:pPr>
        <w:keepLines w:val="0"/>
        <w:spacing w:after="120" w:line="240" w:lineRule="auto"/>
        <w:jc w:val="center"/>
        <w:rPr>
          <w:b/>
          <w:bCs/>
          <w:sz w:val="32"/>
          <w:szCs w:val="32"/>
          <w:u w:val="single"/>
          <w:rtl/>
        </w:rPr>
      </w:pPr>
    </w:p>
    <w:p w:rsidR="00235F5E" w:rsidRPr="00EB634C" w:rsidRDefault="00235F5E" w:rsidP="00235F5E">
      <w:pPr>
        <w:keepLines w:val="0"/>
        <w:spacing w:line="312" w:lineRule="auto"/>
        <w:jc w:val="center"/>
        <w:rPr>
          <w:b/>
          <w:bCs/>
          <w:sz w:val="32"/>
          <w:szCs w:val="32"/>
          <w:u w:val="single"/>
        </w:rPr>
      </w:pPr>
      <w:r w:rsidRPr="00EB634C">
        <w:rPr>
          <w:b/>
          <w:bCs/>
          <w:sz w:val="32"/>
          <w:szCs w:val="32"/>
          <w:u w:val="single"/>
          <w:rtl/>
        </w:rPr>
        <w:t>בקשה לסילוק על הסף מטעם הנתבעות 3 ו-4</w:t>
      </w:r>
    </w:p>
    <w:p w:rsidR="00235F5E" w:rsidRPr="00EB634C" w:rsidRDefault="00235F5E" w:rsidP="00235F5E">
      <w:pPr>
        <w:keepLines w:val="0"/>
        <w:tabs>
          <w:tab w:val="left" w:pos="720"/>
          <w:tab w:val="left" w:pos="1440"/>
          <w:tab w:val="left" w:pos="2160"/>
          <w:tab w:val="left" w:pos="2880"/>
        </w:tabs>
        <w:spacing w:line="312" w:lineRule="auto"/>
        <w:rPr>
          <w:rtl/>
        </w:rPr>
      </w:pPr>
    </w:p>
    <w:p w:rsidR="002C3F2D" w:rsidRPr="00EB634C" w:rsidRDefault="00235F5E" w:rsidP="000A29A8">
      <w:pPr>
        <w:keepLines w:val="0"/>
        <w:tabs>
          <w:tab w:val="left" w:pos="720"/>
          <w:tab w:val="left" w:pos="1440"/>
          <w:tab w:val="left" w:pos="2160"/>
          <w:tab w:val="left" w:pos="2880"/>
        </w:tabs>
        <w:spacing w:before="240"/>
        <w:rPr>
          <w:rFonts w:hint="cs"/>
          <w:rtl/>
        </w:rPr>
      </w:pPr>
      <w:r w:rsidRPr="00EB634C">
        <w:rPr>
          <w:rtl/>
        </w:rPr>
        <w:t xml:space="preserve">הנתבעת 3, מדינת ישראל - לשכת רישום מקרקעין (להלן – </w:t>
      </w:r>
      <w:r w:rsidRPr="00EB634C">
        <w:rPr>
          <w:b/>
          <w:bCs/>
          <w:rtl/>
        </w:rPr>
        <w:t>לשכת הרישום</w:t>
      </w:r>
      <w:r w:rsidRPr="00EB634C">
        <w:rPr>
          <w:rtl/>
        </w:rPr>
        <w:t>) ונתבעת 4, מדינת ישראל - מיסוי מקרקעין חיפה (להלן -</w:t>
      </w:r>
      <w:r w:rsidRPr="00EB634C">
        <w:rPr>
          <w:b/>
          <w:bCs/>
          <w:rtl/>
        </w:rPr>
        <w:t xml:space="preserve"> </w:t>
      </w:r>
      <w:r w:rsidR="00D533B1" w:rsidRPr="00EB634C">
        <w:rPr>
          <w:rFonts w:hint="cs"/>
          <w:b/>
          <w:bCs/>
          <w:rtl/>
        </w:rPr>
        <w:t>המנהל</w:t>
      </w:r>
      <w:r w:rsidRPr="00EB634C">
        <w:rPr>
          <w:rtl/>
        </w:rPr>
        <w:t xml:space="preserve">, יכונו יחדיו: </w:t>
      </w:r>
      <w:r w:rsidRPr="00EB634C">
        <w:rPr>
          <w:b/>
          <w:bCs/>
          <w:rtl/>
        </w:rPr>
        <w:t>המדינה</w:t>
      </w:r>
      <w:r w:rsidRPr="00EB634C">
        <w:rPr>
          <w:rtl/>
        </w:rPr>
        <w:t>), ייוצגו על ידי היועץ המשפטי לממשלה ונציגיו מ</w:t>
      </w:r>
      <w:r w:rsidRPr="00EB634C">
        <w:rPr>
          <w:rtl/>
        </w:rPr>
        <w:fldChar w:fldCharType="begin"/>
      </w:r>
      <w:r w:rsidRPr="00EB634C">
        <w:instrText xml:space="preserve"> DOCPROPERTY businessunit.tnufa_longname \* MERGEFORMAT </w:instrText>
      </w:r>
      <w:r w:rsidRPr="00EB634C">
        <w:rPr>
          <w:rtl/>
        </w:rPr>
        <w:fldChar w:fldCharType="separate"/>
      </w:r>
      <w:r w:rsidRPr="00EB634C">
        <w:rPr>
          <w:rtl/>
        </w:rPr>
        <w:t>פרקליטות מחוז חיפה - אזרחי</w:t>
      </w:r>
      <w:r w:rsidRPr="00EB634C">
        <w:rPr>
          <w:rtl/>
        </w:rPr>
        <w:fldChar w:fldCharType="end"/>
      </w:r>
      <w:r w:rsidRPr="00EB634C">
        <w:rPr>
          <w:rtl/>
        </w:rPr>
        <w:t>, אשר כתובתם להמצאת כתבי בי דין הינה כמפורט בכותרת לעיל.</w:t>
      </w:r>
    </w:p>
    <w:p w:rsidR="002C3F2D" w:rsidRPr="000A29A8" w:rsidRDefault="002C3F2D" w:rsidP="000A29A8">
      <w:pPr>
        <w:keepLines w:val="0"/>
        <w:tabs>
          <w:tab w:val="left" w:pos="720"/>
          <w:tab w:val="left" w:pos="1440"/>
          <w:tab w:val="left" w:pos="2160"/>
          <w:tab w:val="left" w:pos="2880"/>
        </w:tabs>
        <w:spacing w:before="240"/>
        <w:rPr>
          <w:rFonts w:hint="cs"/>
          <w:rtl/>
        </w:rPr>
      </w:pPr>
      <w:r w:rsidRPr="00EB634C">
        <w:rPr>
          <w:rtl/>
        </w:rPr>
        <w:t xml:space="preserve">בית-המשפט מתבקש בזה לעשות שימוש בסמכותו, לפי תקנות 100(1) ו/או 101 לתקנות סדר הדין האזרחי, </w:t>
      </w:r>
      <w:proofErr w:type="spellStart"/>
      <w:r w:rsidRPr="00EB634C">
        <w:rPr>
          <w:rtl/>
        </w:rPr>
        <w:t>התשמ"ד</w:t>
      </w:r>
      <w:proofErr w:type="spellEnd"/>
      <w:r w:rsidRPr="00EB634C">
        <w:rPr>
          <w:rtl/>
        </w:rPr>
        <w:t xml:space="preserve">- 1984 (להלן: </w:t>
      </w:r>
      <w:r w:rsidRPr="00EB634C">
        <w:rPr>
          <w:b/>
          <w:bCs/>
          <w:rtl/>
        </w:rPr>
        <w:t xml:space="preserve">"תקנות </w:t>
      </w:r>
      <w:proofErr w:type="spellStart"/>
      <w:r w:rsidRPr="00EB634C">
        <w:rPr>
          <w:b/>
          <w:bCs/>
          <w:rtl/>
        </w:rPr>
        <w:t>סד"א</w:t>
      </w:r>
      <w:proofErr w:type="spellEnd"/>
      <w:r w:rsidRPr="00EB634C">
        <w:rPr>
          <w:b/>
          <w:bCs/>
          <w:rtl/>
        </w:rPr>
        <w:t>"</w:t>
      </w:r>
      <w:r w:rsidRPr="00EB634C">
        <w:rPr>
          <w:rtl/>
        </w:rPr>
        <w:t xml:space="preserve">) ולהורות על </w:t>
      </w:r>
      <w:r w:rsidRPr="00EB634C">
        <w:rPr>
          <w:b/>
          <w:bCs/>
          <w:rtl/>
        </w:rPr>
        <w:t>סילוקה על הסף</w:t>
      </w:r>
      <w:r w:rsidRPr="00EB634C">
        <w:rPr>
          <w:rtl/>
        </w:rPr>
        <w:t xml:space="preserve"> של התובענה</w:t>
      </w:r>
      <w:r w:rsidRPr="00EB634C">
        <w:rPr>
          <w:b/>
          <w:bCs/>
          <w:rtl/>
        </w:rPr>
        <w:t xml:space="preserve"> כנגד המדינה</w:t>
      </w:r>
      <w:r w:rsidRPr="00EB634C">
        <w:rPr>
          <w:rFonts w:hint="cs"/>
          <w:b/>
          <w:bCs/>
          <w:rtl/>
        </w:rPr>
        <w:t xml:space="preserve"> על הסף</w:t>
      </w:r>
      <w:r w:rsidRPr="00EB634C">
        <w:rPr>
          <w:b/>
          <w:bCs/>
          <w:rtl/>
        </w:rPr>
        <w:t>,</w:t>
      </w:r>
      <w:r w:rsidRPr="00EB634C">
        <w:rPr>
          <w:rtl/>
        </w:rPr>
        <w:t xml:space="preserve"> </w:t>
      </w:r>
      <w:proofErr w:type="spellStart"/>
      <w:r w:rsidRPr="00EB634C">
        <w:rPr>
          <w:rtl/>
        </w:rPr>
        <w:t>הכל</w:t>
      </w:r>
      <w:proofErr w:type="spellEnd"/>
      <w:r w:rsidRPr="00EB634C">
        <w:rPr>
          <w:rtl/>
        </w:rPr>
        <w:t xml:space="preserve"> כפי שיפורט להלן. </w:t>
      </w:r>
    </w:p>
    <w:p w:rsidR="00235F5E" w:rsidRPr="000A29A8" w:rsidRDefault="002C3F2D" w:rsidP="000A29A8">
      <w:pPr>
        <w:tabs>
          <w:tab w:val="left" w:pos="369"/>
        </w:tabs>
        <w:spacing w:before="240"/>
        <w:rPr>
          <w:b/>
          <w:bCs/>
          <w:sz w:val="24"/>
          <w:u w:val="single"/>
          <w:rtl/>
        </w:rPr>
      </w:pPr>
      <w:r w:rsidRPr="00EB634C">
        <w:rPr>
          <w:rFonts w:hint="cs"/>
          <w:b/>
          <w:bCs/>
          <w:sz w:val="24"/>
          <w:u w:val="single"/>
          <w:rtl/>
        </w:rPr>
        <w:t>פתח דבר</w:t>
      </w:r>
    </w:p>
    <w:p w:rsidR="00235F5E" w:rsidRPr="000A29A8" w:rsidRDefault="00235F5E" w:rsidP="000A29A8">
      <w:pPr>
        <w:pStyle w:val="ae"/>
        <w:keepLines w:val="0"/>
        <w:numPr>
          <w:ilvl w:val="0"/>
          <w:numId w:val="19"/>
        </w:numPr>
        <w:tabs>
          <w:tab w:val="left" w:pos="720"/>
          <w:tab w:val="left" w:pos="1440"/>
          <w:tab w:val="left" w:pos="2160"/>
          <w:tab w:val="left" w:pos="2880"/>
        </w:tabs>
        <w:spacing w:before="240"/>
        <w:contextualSpacing w:val="0"/>
        <w:rPr>
          <w:b/>
          <w:bCs/>
          <w:u w:val="single"/>
        </w:rPr>
      </w:pPr>
      <w:r w:rsidRPr="00EB634C">
        <w:rPr>
          <w:rtl/>
        </w:rPr>
        <w:t xml:space="preserve">בתובענה שבנדון עותרת התובעת, </w:t>
      </w:r>
      <w:proofErr w:type="spellStart"/>
      <w:r w:rsidRPr="00EB634C">
        <w:rPr>
          <w:rtl/>
        </w:rPr>
        <w:t>ראנייה</w:t>
      </w:r>
      <w:proofErr w:type="spellEnd"/>
      <w:r w:rsidRPr="00EB634C">
        <w:rPr>
          <w:rtl/>
        </w:rPr>
        <w:t xml:space="preserve"> </w:t>
      </w:r>
      <w:proofErr w:type="spellStart"/>
      <w:r w:rsidRPr="00EB634C">
        <w:rPr>
          <w:rtl/>
        </w:rPr>
        <w:t>ג'באלי</w:t>
      </w:r>
      <w:proofErr w:type="spellEnd"/>
      <w:r w:rsidRPr="00EB634C">
        <w:rPr>
          <w:rtl/>
        </w:rPr>
        <w:t xml:space="preserve"> (להלן – </w:t>
      </w:r>
      <w:r w:rsidRPr="00EB634C">
        <w:rPr>
          <w:b/>
          <w:bCs/>
          <w:rtl/>
        </w:rPr>
        <w:t>התובעת</w:t>
      </w:r>
      <w:r w:rsidRPr="00EB634C">
        <w:rPr>
          <w:rtl/>
        </w:rPr>
        <w:t xml:space="preserve">) בין היתר, </w:t>
      </w:r>
      <w:proofErr w:type="spellStart"/>
      <w:r w:rsidRPr="00EB634C">
        <w:rPr>
          <w:rtl/>
        </w:rPr>
        <w:t>לסעדים</w:t>
      </w:r>
      <w:proofErr w:type="spellEnd"/>
      <w:r w:rsidRPr="00EB634C">
        <w:rPr>
          <w:rtl/>
        </w:rPr>
        <w:t xml:space="preserve"> במקרקעין הידועים </w:t>
      </w:r>
      <w:proofErr w:type="spellStart"/>
      <w:r w:rsidRPr="00EB634C">
        <w:rPr>
          <w:rtl/>
        </w:rPr>
        <w:t>כגו"ח</w:t>
      </w:r>
      <w:proofErr w:type="spellEnd"/>
      <w:r w:rsidRPr="00EB634C">
        <w:rPr>
          <w:rtl/>
        </w:rPr>
        <w:t xml:space="preserve"> 11273, חלקה 27, תת חלקה 23 (להלן – </w:t>
      </w:r>
      <w:r w:rsidRPr="00EB634C">
        <w:rPr>
          <w:b/>
          <w:bCs/>
          <w:rtl/>
        </w:rPr>
        <w:t>המקרקעין</w:t>
      </w:r>
      <w:r w:rsidRPr="00EB634C">
        <w:rPr>
          <w:rtl/>
        </w:rPr>
        <w:t xml:space="preserve">), ביניהם: </w:t>
      </w:r>
    </w:p>
    <w:p w:rsidR="00235F5E" w:rsidRPr="00EB634C" w:rsidRDefault="00235F5E" w:rsidP="000A29A8">
      <w:pPr>
        <w:pStyle w:val="ae"/>
        <w:keepLines w:val="0"/>
        <w:numPr>
          <w:ilvl w:val="0"/>
          <w:numId w:val="20"/>
        </w:numPr>
        <w:tabs>
          <w:tab w:val="left" w:pos="720"/>
          <w:tab w:val="left" w:pos="1440"/>
          <w:tab w:val="left" w:pos="2160"/>
          <w:tab w:val="left" w:pos="2880"/>
        </w:tabs>
        <w:spacing w:before="240"/>
        <w:contextualSpacing w:val="0"/>
        <w:rPr>
          <w:sz w:val="24"/>
          <w:rtl/>
        </w:rPr>
      </w:pPr>
      <w:r w:rsidRPr="00EB634C">
        <w:rPr>
          <w:sz w:val="24"/>
          <w:rtl/>
        </w:rPr>
        <w:t xml:space="preserve">רישום זכויותיו של הנתבע 1, </w:t>
      </w:r>
      <w:proofErr w:type="spellStart"/>
      <w:r w:rsidRPr="00EB634C">
        <w:rPr>
          <w:sz w:val="24"/>
          <w:rtl/>
        </w:rPr>
        <w:t>אחשייבון</w:t>
      </w:r>
      <w:proofErr w:type="spellEnd"/>
      <w:r w:rsidRPr="00EB634C">
        <w:rPr>
          <w:sz w:val="24"/>
          <w:rtl/>
        </w:rPr>
        <w:t xml:space="preserve"> האני (להלן – </w:t>
      </w:r>
      <w:r w:rsidRPr="00EB634C">
        <w:rPr>
          <w:b/>
          <w:bCs/>
          <w:sz w:val="24"/>
          <w:rtl/>
        </w:rPr>
        <w:t>נתבע 1</w:t>
      </w:r>
      <w:r w:rsidRPr="00EB634C">
        <w:rPr>
          <w:sz w:val="24"/>
          <w:rtl/>
        </w:rPr>
        <w:t xml:space="preserve">) על שמה. </w:t>
      </w:r>
    </w:p>
    <w:p w:rsidR="00235F5E" w:rsidRPr="00EB634C" w:rsidRDefault="00235F5E" w:rsidP="000A29A8">
      <w:pPr>
        <w:pStyle w:val="ae"/>
        <w:keepLines w:val="0"/>
        <w:numPr>
          <w:ilvl w:val="0"/>
          <w:numId w:val="20"/>
        </w:numPr>
        <w:tabs>
          <w:tab w:val="left" w:pos="720"/>
          <w:tab w:val="left" w:pos="1440"/>
          <w:tab w:val="left" w:pos="2160"/>
          <w:tab w:val="left" w:pos="2880"/>
        </w:tabs>
        <w:spacing w:before="240"/>
        <w:contextualSpacing w:val="0"/>
        <w:rPr>
          <w:sz w:val="24"/>
          <w:rtl/>
        </w:rPr>
      </w:pPr>
      <w:r w:rsidRPr="00EB634C">
        <w:rPr>
          <w:sz w:val="24"/>
          <w:rtl/>
        </w:rPr>
        <w:t xml:space="preserve">להצהיר כי העברת זכויותיו של הנתבע 1 על שמה במסגרת "הסכם העברת זכויות וחזקה בדירה" (להלן – </w:t>
      </w:r>
      <w:r w:rsidRPr="00EB634C">
        <w:rPr>
          <w:b/>
          <w:bCs/>
          <w:sz w:val="24"/>
          <w:rtl/>
        </w:rPr>
        <w:t>ההסכם</w:t>
      </w:r>
      <w:r w:rsidRPr="00EB634C">
        <w:rPr>
          <w:sz w:val="24"/>
          <w:rtl/>
        </w:rPr>
        <w:t xml:space="preserve">), הינו במסגרת הגירושין וכי הדבר יעשה שלא בכפוף לתשלום מס. </w:t>
      </w:r>
    </w:p>
    <w:p w:rsidR="00235F5E" w:rsidRPr="00EB634C" w:rsidRDefault="00235F5E" w:rsidP="000A29A8">
      <w:pPr>
        <w:pStyle w:val="ae"/>
        <w:keepLines w:val="0"/>
        <w:numPr>
          <w:ilvl w:val="0"/>
          <w:numId w:val="20"/>
        </w:numPr>
        <w:tabs>
          <w:tab w:val="left" w:pos="720"/>
          <w:tab w:val="left" w:pos="1440"/>
          <w:tab w:val="left" w:pos="2160"/>
          <w:tab w:val="left" w:pos="2880"/>
        </w:tabs>
        <w:spacing w:before="240"/>
        <w:contextualSpacing w:val="0"/>
        <w:rPr>
          <w:sz w:val="24"/>
        </w:rPr>
      </w:pPr>
      <w:r w:rsidRPr="00EB634C">
        <w:rPr>
          <w:sz w:val="24"/>
          <w:rtl/>
        </w:rPr>
        <w:t>לחלופין, להורות כי תשלום המסים, ככל שיהיה בו צורך, יחול רק על העברת זכויותיו הרשומות של הנתבע 1 לתובעת.</w:t>
      </w:r>
    </w:p>
    <w:p w:rsidR="002C3F2D" w:rsidRPr="000A29A8" w:rsidRDefault="002C3F2D" w:rsidP="000A29A8">
      <w:pPr>
        <w:pStyle w:val="ae"/>
        <w:numPr>
          <w:ilvl w:val="0"/>
          <w:numId w:val="27"/>
        </w:numPr>
        <w:spacing w:before="240"/>
        <w:contextualSpacing w:val="0"/>
        <w:rPr>
          <w:rFonts w:hint="cs"/>
          <w:b/>
          <w:bCs/>
          <w:sz w:val="28"/>
          <w:szCs w:val="28"/>
        </w:rPr>
      </w:pPr>
      <w:r w:rsidRPr="00EB634C">
        <w:rPr>
          <w:rFonts w:hint="cs"/>
          <w:b/>
          <w:bCs/>
          <w:sz w:val="32"/>
          <w:szCs w:val="32"/>
          <w:u w:val="single"/>
          <w:rtl/>
        </w:rPr>
        <w:t>בעניין התביעה נגד לשכת רישום המקרקעין</w:t>
      </w:r>
      <w:r w:rsidRPr="00EB634C">
        <w:rPr>
          <w:rFonts w:hint="cs"/>
          <w:b/>
          <w:bCs/>
          <w:sz w:val="28"/>
          <w:szCs w:val="28"/>
          <w:u w:val="single"/>
          <w:rtl/>
        </w:rPr>
        <w:t>:</w:t>
      </w:r>
    </w:p>
    <w:p w:rsidR="002C3F2D" w:rsidRPr="000A29A8" w:rsidRDefault="002C3F2D" w:rsidP="000A29A8">
      <w:pPr>
        <w:pStyle w:val="ae"/>
        <w:numPr>
          <w:ilvl w:val="0"/>
          <w:numId w:val="19"/>
        </w:numPr>
        <w:spacing w:before="240"/>
        <w:contextualSpacing w:val="0"/>
        <w:rPr>
          <w:sz w:val="24"/>
        </w:rPr>
      </w:pPr>
      <w:r w:rsidRPr="00EB634C">
        <w:rPr>
          <w:rFonts w:hint="cs"/>
          <w:sz w:val="24"/>
          <w:rtl/>
        </w:rPr>
        <w:t xml:space="preserve">בראשית הדברים יצוין כי יש לסלק את התביעה כנגד לשכת הרישום על הסף מחמת </w:t>
      </w:r>
      <w:r w:rsidRPr="00EB634C">
        <w:rPr>
          <w:sz w:val="24"/>
          <w:rtl/>
        </w:rPr>
        <w:t>היעדר עילת תביעה ו/או חוסר יריבות</w:t>
      </w:r>
      <w:r w:rsidRPr="00EB634C">
        <w:rPr>
          <w:rFonts w:hint="cs"/>
          <w:sz w:val="24"/>
          <w:rtl/>
        </w:rPr>
        <w:t>, וזאת בהתאם ל</w:t>
      </w:r>
      <w:r w:rsidRPr="00EB634C">
        <w:rPr>
          <w:sz w:val="24"/>
          <w:rtl/>
        </w:rPr>
        <w:t xml:space="preserve">תקנות 100(1) ו/או 101 </w:t>
      </w:r>
      <w:r w:rsidRPr="00EB634C">
        <w:rPr>
          <w:rFonts w:hint="cs"/>
          <w:sz w:val="24"/>
          <w:rtl/>
        </w:rPr>
        <w:t xml:space="preserve">לתקנות </w:t>
      </w:r>
      <w:proofErr w:type="spellStart"/>
      <w:r w:rsidRPr="00EB634C">
        <w:rPr>
          <w:rFonts w:hint="cs"/>
          <w:sz w:val="24"/>
          <w:rtl/>
        </w:rPr>
        <w:t>סד"א</w:t>
      </w:r>
      <w:proofErr w:type="spellEnd"/>
      <w:r w:rsidRPr="00EB634C">
        <w:rPr>
          <w:rFonts w:hint="cs"/>
          <w:sz w:val="24"/>
          <w:rtl/>
        </w:rPr>
        <w:t>.</w:t>
      </w:r>
    </w:p>
    <w:p w:rsidR="002C3F2D" w:rsidRPr="000A29A8" w:rsidRDefault="00014E49" w:rsidP="000A29A8">
      <w:pPr>
        <w:pStyle w:val="ae"/>
        <w:keepLines w:val="0"/>
        <w:numPr>
          <w:ilvl w:val="0"/>
          <w:numId w:val="19"/>
        </w:numPr>
        <w:tabs>
          <w:tab w:val="left" w:pos="1440"/>
          <w:tab w:val="left" w:pos="2160"/>
          <w:tab w:val="left" w:pos="2880"/>
        </w:tabs>
        <w:spacing w:before="240"/>
        <w:contextualSpacing w:val="0"/>
        <w:rPr>
          <w:rFonts w:hint="cs"/>
          <w:sz w:val="24"/>
          <w:rtl/>
        </w:rPr>
      </w:pPr>
      <w:r w:rsidRPr="00EB634C">
        <w:rPr>
          <w:rFonts w:hint="cs"/>
          <w:rtl/>
        </w:rPr>
        <w:t>לשכת הרישום תטען</w:t>
      </w:r>
      <w:r w:rsidR="00235F5E" w:rsidRPr="00EB634C">
        <w:rPr>
          <w:rtl/>
        </w:rPr>
        <w:t xml:space="preserve"> כי אין כל טענה בכתב התביעה המופנה כלפיה, ולכן יש להורות על סילוק התביעה כנגדה על הסף</w:t>
      </w:r>
      <w:r w:rsidR="00235F5E" w:rsidRPr="00EB634C">
        <w:rPr>
          <w:sz w:val="24"/>
          <w:rtl/>
        </w:rPr>
        <w:t xml:space="preserve">. עם זאת, המדינה תעיר מספר הערות כפי שיפורטו להלן. </w:t>
      </w:r>
    </w:p>
    <w:p w:rsidR="002C3F2D" w:rsidRPr="000A29A8" w:rsidRDefault="00EB634C" w:rsidP="000A29A8">
      <w:pPr>
        <w:keepLines w:val="0"/>
        <w:tabs>
          <w:tab w:val="left" w:pos="1440"/>
          <w:tab w:val="left" w:pos="2160"/>
          <w:tab w:val="left" w:pos="2880"/>
        </w:tabs>
        <w:spacing w:before="240"/>
        <w:ind w:left="720"/>
        <w:rPr>
          <w:b/>
          <w:bCs/>
          <w:sz w:val="24"/>
          <w:szCs w:val="28"/>
          <w:u w:val="single"/>
          <w:rtl/>
        </w:rPr>
      </w:pPr>
      <w:r w:rsidRPr="00EB634C">
        <w:rPr>
          <w:rFonts w:hint="cs"/>
          <w:b/>
          <w:bCs/>
          <w:sz w:val="24"/>
          <w:szCs w:val="28"/>
          <w:u w:val="single"/>
          <w:rtl/>
        </w:rPr>
        <w:t xml:space="preserve">סילוק התובענה על הסף מחמת </w:t>
      </w:r>
      <w:r w:rsidR="00235F5E" w:rsidRPr="00EB634C">
        <w:rPr>
          <w:b/>
          <w:bCs/>
          <w:sz w:val="24"/>
          <w:szCs w:val="28"/>
          <w:u w:val="single"/>
          <w:rtl/>
        </w:rPr>
        <w:t>העדר עילה והעדר יריבות</w:t>
      </w:r>
    </w:p>
    <w:p w:rsidR="00235F5E" w:rsidRPr="00EB634C" w:rsidRDefault="00235F5E" w:rsidP="000A29A8">
      <w:pPr>
        <w:pStyle w:val="ae"/>
        <w:keepLines w:val="0"/>
        <w:numPr>
          <w:ilvl w:val="0"/>
          <w:numId w:val="19"/>
        </w:numPr>
        <w:tabs>
          <w:tab w:val="left" w:pos="1440"/>
          <w:tab w:val="left" w:pos="2160"/>
          <w:tab w:val="left" w:pos="2880"/>
        </w:tabs>
        <w:spacing w:before="240"/>
        <w:contextualSpacing w:val="0"/>
        <w:rPr>
          <w:rtl/>
        </w:rPr>
      </w:pPr>
      <w:r w:rsidRPr="00EB634C">
        <w:rPr>
          <w:rtl/>
        </w:rPr>
        <w:t xml:space="preserve">תובענה זו אינה מעלה כל עילת תביעה ואין בה כל טענה ו/או דרישה לסעד כנגד לשכת רישום מקרקעין, זולת ביצוע פסק דין כשזה יינתן, ויהא בסמכותה של </w:t>
      </w:r>
      <w:r w:rsidRPr="00EB634C">
        <w:rPr>
          <w:b/>
          <w:bCs/>
          <w:rtl/>
        </w:rPr>
        <w:t>לשכת רישום מקרקעין</w:t>
      </w:r>
      <w:r w:rsidRPr="00EB634C">
        <w:rPr>
          <w:rtl/>
        </w:rPr>
        <w:t xml:space="preserve"> לקיימו.</w:t>
      </w:r>
    </w:p>
    <w:p w:rsidR="00235F5E" w:rsidRPr="00EB634C" w:rsidRDefault="00235F5E" w:rsidP="000A29A8">
      <w:pPr>
        <w:pStyle w:val="ae"/>
        <w:keepLines w:val="0"/>
        <w:numPr>
          <w:ilvl w:val="0"/>
          <w:numId w:val="19"/>
        </w:numPr>
        <w:tabs>
          <w:tab w:val="left" w:pos="1440"/>
          <w:tab w:val="left" w:pos="2160"/>
          <w:tab w:val="left" w:pos="2880"/>
        </w:tabs>
        <w:spacing w:before="240"/>
        <w:ind w:left="714" w:hanging="357"/>
        <w:contextualSpacing w:val="0"/>
        <w:rPr>
          <w:b/>
          <w:bCs/>
          <w:sz w:val="16"/>
          <w:szCs w:val="16"/>
        </w:rPr>
      </w:pPr>
      <w:r w:rsidRPr="00EB634C">
        <w:rPr>
          <w:rtl/>
        </w:rPr>
        <w:t xml:space="preserve">התובענה דנן אינה מייחסת שום פעולה, מעשה או מחדל מכל סוג שהוא, </w:t>
      </w:r>
      <w:r w:rsidRPr="00EB634C">
        <w:rPr>
          <w:b/>
          <w:bCs/>
          <w:rtl/>
        </w:rPr>
        <w:t>ללשכת רישום מקרקעין</w:t>
      </w:r>
      <w:r w:rsidRPr="00EB634C">
        <w:rPr>
          <w:rtl/>
        </w:rPr>
        <w:t xml:space="preserve"> ולמעשה אין כל יריבות בינה לבין יוזמי ההליך. (השווה המר' 1044/98</w:t>
      </w:r>
      <w:r w:rsidRPr="00EB634C">
        <w:rPr>
          <w:b/>
          <w:bCs/>
          <w:rtl/>
        </w:rPr>
        <w:t xml:space="preserve"> רשם המקרקעין נ' </w:t>
      </w:r>
      <w:proofErr w:type="spellStart"/>
      <w:r w:rsidRPr="00EB634C">
        <w:rPr>
          <w:b/>
          <w:bCs/>
          <w:rtl/>
        </w:rPr>
        <w:t>פרומקין</w:t>
      </w:r>
      <w:proofErr w:type="spellEnd"/>
      <w:r w:rsidRPr="00EB634C">
        <w:rPr>
          <w:b/>
          <w:bCs/>
          <w:rtl/>
        </w:rPr>
        <w:t xml:space="preserve"> </w:t>
      </w:r>
      <w:r w:rsidRPr="00EB634C">
        <w:rPr>
          <w:rtl/>
        </w:rPr>
        <w:t>(לא פורסם)).</w:t>
      </w:r>
    </w:p>
    <w:p w:rsidR="00235F5E" w:rsidRPr="00EB634C" w:rsidRDefault="00235F5E" w:rsidP="000A29A8">
      <w:pPr>
        <w:keepLines w:val="0"/>
        <w:numPr>
          <w:ilvl w:val="0"/>
          <w:numId w:val="19"/>
        </w:numPr>
        <w:tabs>
          <w:tab w:val="left" w:pos="720"/>
          <w:tab w:val="left" w:pos="1440"/>
          <w:tab w:val="left" w:pos="2160"/>
          <w:tab w:val="left" w:pos="2880"/>
        </w:tabs>
        <w:spacing w:before="240"/>
      </w:pPr>
      <w:r w:rsidRPr="00EB634C">
        <w:rPr>
          <w:rtl/>
        </w:rPr>
        <w:t>לשכת רישום מקרקעין מודיעה, כי אין לה כל עניין בסכסוך הקנייני שבין הצדדים, ואין לה כל מידע ו/או ידיעה בנוגע לטענות התובעת כנגד הנתבעים 1-2. על כן לא היה מקום לצרפה לתובענה, מלכתחילה.</w:t>
      </w:r>
    </w:p>
    <w:p w:rsidR="00235F5E" w:rsidRPr="00EB634C" w:rsidRDefault="00235F5E" w:rsidP="000A29A8">
      <w:pPr>
        <w:pStyle w:val="ae"/>
        <w:numPr>
          <w:ilvl w:val="0"/>
          <w:numId w:val="19"/>
        </w:numPr>
        <w:spacing w:before="240"/>
        <w:contextualSpacing w:val="0"/>
        <w:rPr>
          <w:rtl/>
        </w:rPr>
      </w:pPr>
      <w:r w:rsidRPr="00EB634C">
        <w:rPr>
          <w:rtl/>
        </w:rPr>
        <w:t>בית המשפט הנכבד כבר קבע בעבר כי די בהצהרה של לשכת רישום מקרקעין לרשום כל צו של ביהמ"ש כאמור לעיל, ואין צורך להפכה לצד לסכסוך על מנת שתמלא אחר צו בית המשפט שיינתן לאחר בירור הסכסוך (ראה בש"א 12118/4 (עז 2405/93) עזבון יאסין בכרייה נ' לשכת רישום מקרקעין חיפה).</w:t>
      </w:r>
    </w:p>
    <w:p w:rsidR="00235F5E" w:rsidRPr="00EB634C" w:rsidRDefault="00235F5E" w:rsidP="000A29A8">
      <w:pPr>
        <w:keepLines w:val="0"/>
        <w:numPr>
          <w:ilvl w:val="0"/>
          <w:numId w:val="19"/>
        </w:numPr>
        <w:tabs>
          <w:tab w:val="left" w:pos="720"/>
          <w:tab w:val="left" w:pos="1440"/>
          <w:tab w:val="left" w:pos="2160"/>
          <w:tab w:val="left" w:pos="2880"/>
        </w:tabs>
        <w:spacing w:before="240"/>
      </w:pPr>
      <w:r w:rsidRPr="00EB634C">
        <w:rPr>
          <w:rtl/>
        </w:rPr>
        <w:t>בהתאם לחובותיה על פי כל דין ובכפוף לנ"ל, לשכת רישום המקרקעין תכבד ותרשום כל צו ולחלופין כל פסק דין שיינתן על ידי בית המשפט הנכבד, והניתן לרישום, בכפוף להמצאת כל האישורים הנדרשים ע"פ החוק והתקנות, לרבות אישורי מיסים, אישורי ארנונה והיטל השבחה ואגרות רישום מקרקעין.</w:t>
      </w:r>
    </w:p>
    <w:p w:rsidR="00235F5E" w:rsidRPr="00EB634C" w:rsidRDefault="00235F5E" w:rsidP="000A29A8">
      <w:pPr>
        <w:pStyle w:val="ae"/>
        <w:numPr>
          <w:ilvl w:val="0"/>
          <w:numId w:val="19"/>
        </w:numPr>
        <w:spacing w:before="240"/>
        <w:contextualSpacing w:val="0"/>
        <w:rPr>
          <w:b/>
          <w:bCs/>
          <w:rtl/>
        </w:rPr>
      </w:pPr>
      <w:r w:rsidRPr="00EB634C">
        <w:rPr>
          <w:b/>
          <w:bCs/>
          <w:rtl/>
        </w:rPr>
        <w:t xml:space="preserve">בשל האמור לעיל, תטען המדינה כי יש לסלק את התובענה כנגדה על הסף. </w:t>
      </w:r>
    </w:p>
    <w:p w:rsidR="00235F5E" w:rsidRPr="00EB634C" w:rsidRDefault="00235F5E" w:rsidP="000A29A8">
      <w:pPr>
        <w:pStyle w:val="ae"/>
        <w:numPr>
          <w:ilvl w:val="0"/>
          <w:numId w:val="19"/>
        </w:numPr>
        <w:spacing w:before="240"/>
        <w:contextualSpacing w:val="0"/>
        <w:rPr>
          <w:b/>
          <w:bCs/>
          <w:rtl/>
        </w:rPr>
      </w:pPr>
      <w:r w:rsidRPr="00EB634C">
        <w:rPr>
          <w:b/>
          <w:bCs/>
          <w:sz w:val="20"/>
          <w:u w:val="single"/>
          <w:rtl/>
        </w:rPr>
        <w:t xml:space="preserve">מבלי לפגוע באמור לעיל, תובא להלן הערות לשכת רישום </w:t>
      </w:r>
      <w:proofErr w:type="spellStart"/>
      <w:r w:rsidRPr="00EB634C">
        <w:rPr>
          <w:b/>
          <w:bCs/>
          <w:sz w:val="20"/>
          <w:u w:val="single"/>
          <w:rtl/>
        </w:rPr>
        <w:t>מקרעין</w:t>
      </w:r>
      <w:proofErr w:type="spellEnd"/>
      <w:r w:rsidRPr="00EB634C">
        <w:rPr>
          <w:b/>
          <w:bCs/>
          <w:sz w:val="20"/>
          <w:u w:val="single"/>
          <w:rtl/>
        </w:rPr>
        <w:t xml:space="preserve"> ביחס לתובענה דנן:</w:t>
      </w:r>
    </w:p>
    <w:p w:rsidR="00235F5E" w:rsidRPr="00EB634C" w:rsidRDefault="00235F5E" w:rsidP="000A29A8">
      <w:pPr>
        <w:spacing w:before="240"/>
        <w:rPr>
          <w:b/>
          <w:bCs/>
        </w:rPr>
      </w:pPr>
    </w:p>
    <w:p w:rsidR="00235F5E" w:rsidRPr="00EB634C" w:rsidRDefault="00235F5E" w:rsidP="000A29A8">
      <w:pPr>
        <w:pStyle w:val="ae"/>
        <w:numPr>
          <w:ilvl w:val="0"/>
          <w:numId w:val="19"/>
        </w:numPr>
        <w:spacing w:before="240"/>
        <w:contextualSpacing w:val="0"/>
        <w:rPr>
          <w:sz w:val="24"/>
          <w:rtl/>
        </w:rPr>
      </w:pPr>
      <w:r w:rsidRPr="00EB634C">
        <w:rPr>
          <w:sz w:val="24"/>
          <w:rtl/>
        </w:rPr>
        <w:t>בהתאם לנסח רישום מקרקעין מיום 23.5.18</w:t>
      </w:r>
      <w:r w:rsidRPr="00EB634C">
        <w:rPr>
          <w:rFonts w:hint="cs"/>
          <w:sz w:val="24"/>
        </w:rPr>
        <w:t xml:space="preserve"> </w:t>
      </w:r>
      <w:r w:rsidRPr="00EB634C">
        <w:rPr>
          <w:sz w:val="24"/>
          <w:rtl/>
        </w:rPr>
        <w:t>(</w:t>
      </w:r>
      <w:proofErr w:type="spellStart"/>
      <w:r w:rsidRPr="00EB634C">
        <w:rPr>
          <w:sz w:val="24"/>
          <w:rtl/>
        </w:rPr>
        <w:t>והמצ"ב</w:t>
      </w:r>
      <w:proofErr w:type="spellEnd"/>
      <w:r w:rsidRPr="00EB634C">
        <w:rPr>
          <w:sz w:val="24"/>
          <w:rtl/>
        </w:rPr>
        <w:t xml:space="preserve"> כנספח א' לבקשה), </w:t>
      </w:r>
      <w:r w:rsidRPr="00EB634C">
        <w:rPr>
          <w:rtl/>
        </w:rPr>
        <w:t xml:space="preserve">במקרקעין רשומים שני בעלים בחלקים שווים: התובעת ונתבע 1. </w:t>
      </w:r>
    </w:p>
    <w:p w:rsidR="00235F5E" w:rsidRPr="000A29A8" w:rsidRDefault="00235F5E" w:rsidP="000A29A8">
      <w:pPr>
        <w:pStyle w:val="ae"/>
        <w:keepLines w:val="0"/>
        <w:numPr>
          <w:ilvl w:val="0"/>
          <w:numId w:val="19"/>
        </w:numPr>
        <w:tabs>
          <w:tab w:val="left" w:pos="1440"/>
          <w:tab w:val="left" w:pos="2160"/>
          <w:tab w:val="left" w:pos="2880"/>
        </w:tabs>
        <w:spacing w:before="240"/>
        <w:contextualSpacing w:val="0"/>
        <w:rPr>
          <w:sz w:val="24"/>
        </w:rPr>
      </w:pPr>
      <w:r w:rsidRPr="00EB634C">
        <w:rPr>
          <w:sz w:val="24"/>
          <w:rtl/>
        </w:rPr>
        <w:t xml:space="preserve">מנסח הרישום עולה כי ישנם גורמים נוספים לגביהם רשומים הערות במקרקעין ושלא צורפו לתובענה, הגם שהם עלולים להיפגע מתוצאותיה, למשל: </w:t>
      </w:r>
    </w:p>
    <w:p w:rsidR="00235F5E" w:rsidRPr="00EB634C" w:rsidRDefault="00235F5E" w:rsidP="000A29A8">
      <w:pPr>
        <w:pStyle w:val="ae"/>
        <w:keepLines w:val="0"/>
        <w:numPr>
          <w:ilvl w:val="0"/>
          <w:numId w:val="21"/>
        </w:numPr>
        <w:tabs>
          <w:tab w:val="left" w:pos="1440"/>
          <w:tab w:val="left" w:pos="2160"/>
          <w:tab w:val="left" w:pos="2880"/>
        </w:tabs>
        <w:spacing w:before="240"/>
        <w:contextualSpacing w:val="0"/>
        <w:rPr>
          <w:sz w:val="24"/>
          <w:rtl/>
        </w:rPr>
      </w:pPr>
      <w:r w:rsidRPr="00EB634C">
        <w:rPr>
          <w:sz w:val="24"/>
          <w:rtl/>
        </w:rPr>
        <w:t>משכנתאות ע"ש:</w:t>
      </w:r>
    </w:p>
    <w:p w:rsidR="00235F5E" w:rsidRPr="00EB634C" w:rsidRDefault="00235F5E" w:rsidP="000A29A8">
      <w:pPr>
        <w:pStyle w:val="ae"/>
        <w:keepLines w:val="0"/>
        <w:numPr>
          <w:ilvl w:val="0"/>
          <w:numId w:val="22"/>
        </w:numPr>
        <w:tabs>
          <w:tab w:val="left" w:pos="1440"/>
          <w:tab w:val="left" w:pos="2160"/>
          <w:tab w:val="left" w:pos="2880"/>
        </w:tabs>
        <w:spacing w:before="240"/>
        <w:contextualSpacing w:val="0"/>
        <w:rPr>
          <w:sz w:val="24"/>
        </w:rPr>
      </w:pPr>
      <w:r w:rsidRPr="00EB634C">
        <w:rPr>
          <w:sz w:val="24"/>
          <w:rtl/>
        </w:rPr>
        <w:t xml:space="preserve">בנק </w:t>
      </w:r>
      <w:proofErr w:type="spellStart"/>
      <w:r w:rsidRPr="00EB634C">
        <w:rPr>
          <w:sz w:val="24"/>
          <w:rtl/>
        </w:rPr>
        <w:t>מרכנתיל</w:t>
      </w:r>
      <w:proofErr w:type="spellEnd"/>
      <w:r w:rsidRPr="00EB634C">
        <w:rPr>
          <w:sz w:val="24"/>
          <w:rtl/>
        </w:rPr>
        <w:t xml:space="preserve"> דיסקונט בע"מ, לפי שטר 24311/1999/2.</w:t>
      </w:r>
    </w:p>
    <w:p w:rsidR="00235F5E" w:rsidRPr="00EB634C" w:rsidRDefault="00235F5E" w:rsidP="000A29A8">
      <w:pPr>
        <w:pStyle w:val="ae"/>
        <w:keepLines w:val="0"/>
        <w:numPr>
          <w:ilvl w:val="0"/>
          <w:numId w:val="22"/>
        </w:numPr>
        <w:tabs>
          <w:tab w:val="left" w:pos="1440"/>
          <w:tab w:val="left" w:pos="2160"/>
          <w:tab w:val="left" w:pos="2880"/>
        </w:tabs>
        <w:spacing w:before="240"/>
        <w:contextualSpacing w:val="0"/>
        <w:rPr>
          <w:sz w:val="24"/>
        </w:rPr>
      </w:pPr>
      <w:r w:rsidRPr="00EB634C">
        <w:rPr>
          <w:sz w:val="24"/>
          <w:rtl/>
        </w:rPr>
        <w:t>בנק עצמאות למשכנתאות ופתוח בע"מ, לפי שטר 24311/1999/3.</w:t>
      </w:r>
    </w:p>
    <w:p w:rsidR="00235F5E" w:rsidRPr="00EB634C" w:rsidRDefault="00235F5E" w:rsidP="000A29A8">
      <w:pPr>
        <w:pStyle w:val="ae"/>
        <w:keepLines w:val="0"/>
        <w:numPr>
          <w:ilvl w:val="0"/>
          <w:numId w:val="21"/>
        </w:numPr>
        <w:tabs>
          <w:tab w:val="left" w:pos="1440"/>
          <w:tab w:val="left" w:pos="2160"/>
          <w:tab w:val="left" w:pos="2880"/>
        </w:tabs>
        <w:spacing w:before="240"/>
        <w:contextualSpacing w:val="0"/>
        <w:rPr>
          <w:sz w:val="24"/>
        </w:rPr>
      </w:pPr>
      <w:r w:rsidRPr="00EB634C">
        <w:rPr>
          <w:sz w:val="24"/>
          <w:rtl/>
        </w:rPr>
        <w:t>הערה בדבר מינוי כונס נכסים, עו"ד</w:t>
      </w:r>
      <w:r w:rsidRPr="00EB634C">
        <w:rPr>
          <w:rFonts w:hint="cs"/>
          <w:sz w:val="24"/>
        </w:rPr>
        <w:t xml:space="preserve"> </w:t>
      </w:r>
      <w:r w:rsidRPr="00EB634C">
        <w:rPr>
          <w:sz w:val="24"/>
          <w:rtl/>
        </w:rPr>
        <w:t xml:space="preserve">רון </w:t>
      </w:r>
      <w:proofErr w:type="spellStart"/>
      <w:r w:rsidRPr="00EB634C">
        <w:rPr>
          <w:sz w:val="24"/>
          <w:rtl/>
        </w:rPr>
        <w:t>אברמוב</w:t>
      </w:r>
      <w:proofErr w:type="spellEnd"/>
      <w:r w:rsidRPr="00EB634C">
        <w:rPr>
          <w:sz w:val="24"/>
          <w:rtl/>
        </w:rPr>
        <w:t xml:space="preserve"> בתיק הוצל"פ חיפה 02-34502-09-1.</w:t>
      </w:r>
    </w:p>
    <w:p w:rsidR="00235F5E" w:rsidRPr="00EB634C" w:rsidRDefault="00235F5E" w:rsidP="000A29A8">
      <w:pPr>
        <w:pStyle w:val="ae"/>
        <w:keepLines w:val="0"/>
        <w:numPr>
          <w:ilvl w:val="0"/>
          <w:numId w:val="21"/>
        </w:numPr>
        <w:tabs>
          <w:tab w:val="left" w:pos="1440"/>
          <w:tab w:val="left" w:pos="2160"/>
          <w:tab w:val="left" w:pos="2880"/>
        </w:tabs>
        <w:spacing w:before="240"/>
        <w:contextualSpacing w:val="0"/>
        <w:rPr>
          <w:sz w:val="24"/>
        </w:rPr>
      </w:pPr>
      <w:r w:rsidRPr="00EB634C">
        <w:rPr>
          <w:sz w:val="24"/>
          <w:rtl/>
        </w:rPr>
        <w:t xml:space="preserve">צווי עיקולים בתיקים שונים על שם זוכים שונים. </w:t>
      </w:r>
    </w:p>
    <w:p w:rsidR="00235F5E" w:rsidRPr="000A29A8" w:rsidRDefault="00235F5E" w:rsidP="000A29A8">
      <w:pPr>
        <w:keepLines w:val="0"/>
        <w:numPr>
          <w:ilvl w:val="0"/>
          <w:numId w:val="19"/>
        </w:numPr>
        <w:tabs>
          <w:tab w:val="left" w:pos="720"/>
          <w:tab w:val="left" w:pos="1440"/>
          <w:tab w:val="left" w:pos="2160"/>
          <w:tab w:val="left" w:pos="2880"/>
        </w:tabs>
        <w:spacing w:before="240"/>
        <w:rPr>
          <w:rFonts w:hint="cs"/>
        </w:rPr>
      </w:pPr>
      <w:r w:rsidRPr="00EB634C">
        <w:rPr>
          <w:rtl/>
        </w:rPr>
        <w:t xml:space="preserve">יובהר, כי במידה </w:t>
      </w:r>
      <w:proofErr w:type="spellStart"/>
      <w:r w:rsidRPr="00EB634C">
        <w:rPr>
          <w:rtl/>
        </w:rPr>
        <w:t>שינתן</w:t>
      </w:r>
      <w:proofErr w:type="spellEnd"/>
      <w:r w:rsidRPr="00EB634C">
        <w:rPr>
          <w:rtl/>
        </w:rPr>
        <w:t xml:space="preserve"> פסק דין כמבוקש, תידרש הוראה, האם לבטל השעבודים, העיקולים והערת כונס הנכסים, או לחלופין לכפוף אותם על זכות הבעלות של התובעת.</w:t>
      </w:r>
    </w:p>
    <w:p w:rsidR="00014E49" w:rsidRPr="00EB634C" w:rsidRDefault="002C3F2D" w:rsidP="000A29A8">
      <w:pPr>
        <w:pStyle w:val="ae"/>
        <w:numPr>
          <w:ilvl w:val="0"/>
          <w:numId w:val="27"/>
        </w:numPr>
        <w:spacing w:before="240"/>
        <w:contextualSpacing w:val="0"/>
        <w:rPr>
          <w:b/>
          <w:bCs/>
          <w:sz w:val="28"/>
          <w:szCs w:val="32"/>
          <w:u w:val="single"/>
          <w:rtl/>
        </w:rPr>
      </w:pPr>
      <w:r w:rsidRPr="00EB634C">
        <w:rPr>
          <w:rFonts w:hint="cs"/>
          <w:b/>
          <w:bCs/>
          <w:sz w:val="28"/>
          <w:szCs w:val="32"/>
          <w:u w:val="single"/>
          <w:rtl/>
        </w:rPr>
        <w:t>בעניין התביעה נגד מנהל מיסוי מקרקעין</w:t>
      </w:r>
    </w:p>
    <w:p w:rsidR="00235F5E" w:rsidRPr="00EB634C" w:rsidRDefault="00235F5E" w:rsidP="000A29A8">
      <w:pPr>
        <w:pStyle w:val="af"/>
        <w:numPr>
          <w:ilvl w:val="0"/>
          <w:numId w:val="19"/>
        </w:numPr>
        <w:spacing w:before="240" w:line="360" w:lineRule="auto"/>
        <w:jc w:val="both"/>
        <w:rPr>
          <w:rFonts w:cs="David" w:hint="cs"/>
          <w:sz w:val="24"/>
          <w:szCs w:val="24"/>
          <w:u w:val="single"/>
        </w:rPr>
      </w:pPr>
      <w:r w:rsidRPr="00EB634C">
        <w:rPr>
          <w:rFonts w:cs="David"/>
          <w:sz w:val="24"/>
          <w:szCs w:val="24"/>
          <w:rtl/>
        </w:rPr>
        <w:t xml:space="preserve">בית המשפט הנכבד מתבקש בזאת לסלק את התביעה </w:t>
      </w:r>
      <w:r w:rsidR="00D533B1" w:rsidRPr="00EB634C">
        <w:rPr>
          <w:rFonts w:cs="David" w:hint="cs"/>
          <w:sz w:val="24"/>
          <w:szCs w:val="24"/>
          <w:rtl/>
        </w:rPr>
        <w:t xml:space="preserve">כנגד המנהל </w:t>
      </w:r>
      <w:r w:rsidRPr="00EB634C">
        <w:rPr>
          <w:rFonts w:cs="David"/>
          <w:sz w:val="24"/>
          <w:szCs w:val="24"/>
          <w:rtl/>
        </w:rPr>
        <w:t xml:space="preserve">על הסף, מחמת </w:t>
      </w:r>
      <w:r w:rsidRPr="00EB634C">
        <w:rPr>
          <w:rFonts w:cs="David"/>
          <w:sz w:val="24"/>
          <w:szCs w:val="24"/>
          <w:u w:val="single"/>
          <w:rtl/>
        </w:rPr>
        <w:t>חוסר סמכות עניינית</w:t>
      </w:r>
      <w:r w:rsidRPr="00EB634C">
        <w:rPr>
          <w:rFonts w:cs="David"/>
          <w:sz w:val="24"/>
          <w:szCs w:val="24"/>
          <w:rtl/>
        </w:rPr>
        <w:t xml:space="preserve">, לפי תקנה 101(א)(2) לתקנות </w:t>
      </w:r>
      <w:proofErr w:type="spellStart"/>
      <w:r w:rsidR="00D533B1" w:rsidRPr="00EB634C">
        <w:rPr>
          <w:rFonts w:cs="David" w:hint="cs"/>
          <w:sz w:val="24"/>
          <w:szCs w:val="24"/>
          <w:rtl/>
        </w:rPr>
        <w:t>סד"א</w:t>
      </w:r>
      <w:proofErr w:type="spellEnd"/>
      <w:r w:rsidRPr="00EB634C">
        <w:rPr>
          <w:rFonts w:cs="David"/>
          <w:sz w:val="24"/>
          <w:szCs w:val="24"/>
          <w:rtl/>
        </w:rPr>
        <w:t xml:space="preserve"> ו/או </w:t>
      </w:r>
      <w:r w:rsidRPr="00EB634C">
        <w:rPr>
          <w:rFonts w:cs="David"/>
          <w:sz w:val="24"/>
          <w:szCs w:val="24"/>
          <w:u w:val="single"/>
          <w:rtl/>
        </w:rPr>
        <w:t>מחמת סעד חילופי במסלול ייחודי</w:t>
      </w:r>
      <w:r w:rsidRPr="00EB634C">
        <w:rPr>
          <w:rFonts w:cs="David"/>
          <w:sz w:val="24"/>
          <w:szCs w:val="24"/>
          <w:rtl/>
        </w:rPr>
        <w:t xml:space="preserve">, לפי תקנה 101(א)(3) לתקנות </w:t>
      </w:r>
      <w:proofErr w:type="spellStart"/>
      <w:r w:rsidRPr="00EB634C">
        <w:rPr>
          <w:rFonts w:cs="David"/>
          <w:sz w:val="24"/>
          <w:szCs w:val="24"/>
          <w:rtl/>
        </w:rPr>
        <w:t>סד"א</w:t>
      </w:r>
      <w:proofErr w:type="spellEnd"/>
      <w:r w:rsidRPr="00EB634C">
        <w:rPr>
          <w:rFonts w:cs="David"/>
          <w:sz w:val="24"/>
          <w:szCs w:val="24"/>
          <w:rtl/>
        </w:rPr>
        <w:t>.</w:t>
      </w:r>
    </w:p>
    <w:p w:rsidR="00235F5E" w:rsidRPr="00EB634C" w:rsidRDefault="000A29A8" w:rsidP="000A29A8">
      <w:pPr>
        <w:pStyle w:val="af"/>
        <w:spacing w:before="240" w:line="360" w:lineRule="auto"/>
        <w:jc w:val="both"/>
        <w:rPr>
          <w:rFonts w:ascii="David" w:hAnsi="David" w:cs="David"/>
          <w:sz w:val="36"/>
          <w:szCs w:val="36"/>
          <w:u w:val="single"/>
          <w:rtl/>
        </w:rPr>
      </w:pPr>
      <w:r w:rsidRPr="000A29A8">
        <w:rPr>
          <w:rFonts w:cs="David" w:hint="cs"/>
          <w:sz w:val="24"/>
          <w:szCs w:val="24"/>
          <w:rtl/>
        </w:rPr>
        <w:t xml:space="preserve">             </w:t>
      </w:r>
      <w:r w:rsidR="00235F5E" w:rsidRPr="00EB634C">
        <w:rPr>
          <w:rFonts w:ascii="David" w:hAnsi="David" w:cs="David"/>
          <w:b/>
          <w:bCs/>
          <w:sz w:val="36"/>
          <w:szCs w:val="28"/>
          <w:u w:val="single"/>
          <w:rtl/>
        </w:rPr>
        <w:t>סילוק התביעה על הסף</w:t>
      </w:r>
      <w:r w:rsidR="00EB634C">
        <w:rPr>
          <w:rFonts w:ascii="David" w:hAnsi="David" w:cs="David" w:hint="cs"/>
          <w:b/>
          <w:bCs/>
          <w:sz w:val="36"/>
          <w:szCs w:val="28"/>
          <w:u w:val="single"/>
          <w:rtl/>
        </w:rPr>
        <w:t xml:space="preserve"> מחמת </w:t>
      </w:r>
      <w:r w:rsidR="00235F5E" w:rsidRPr="00EB634C">
        <w:rPr>
          <w:rFonts w:ascii="David" w:hAnsi="David" w:cs="David"/>
          <w:b/>
          <w:bCs/>
          <w:sz w:val="36"/>
          <w:szCs w:val="28"/>
          <w:u w:val="single"/>
          <w:rtl/>
        </w:rPr>
        <w:t xml:space="preserve">חוסר סמכות עניינית או סעד חילופי ייחודי  </w:t>
      </w:r>
    </w:p>
    <w:p w:rsidR="00EB634C" w:rsidRPr="00EB634C" w:rsidRDefault="000A29A8" w:rsidP="000A29A8">
      <w:pPr>
        <w:keepLines w:val="0"/>
        <w:spacing w:before="240"/>
        <w:rPr>
          <w:b/>
          <w:bCs/>
          <w:sz w:val="24"/>
          <w:rtl/>
        </w:rPr>
      </w:pPr>
      <w:r>
        <w:rPr>
          <w:rFonts w:hint="cs"/>
          <w:b/>
          <w:bCs/>
          <w:sz w:val="24"/>
          <w:rtl/>
        </w:rPr>
        <w:t xml:space="preserve">            </w:t>
      </w:r>
      <w:r w:rsidR="00235F5E" w:rsidRPr="00EB634C">
        <w:rPr>
          <w:b/>
          <w:bCs/>
          <w:sz w:val="24"/>
          <w:u w:val="single"/>
          <w:rtl/>
        </w:rPr>
        <w:t>כללי - שאלה של סמכות עניינית יש להכריע בה בתחילת ההליך</w:t>
      </w:r>
    </w:p>
    <w:p w:rsidR="002A5155" w:rsidRPr="00EB634C" w:rsidRDefault="00235F5E" w:rsidP="00AE5873">
      <w:pPr>
        <w:pStyle w:val="ae"/>
        <w:keepLines w:val="0"/>
        <w:numPr>
          <w:ilvl w:val="0"/>
          <w:numId w:val="19"/>
        </w:numPr>
        <w:tabs>
          <w:tab w:val="left" w:pos="369"/>
        </w:tabs>
        <w:spacing w:before="240"/>
        <w:contextualSpacing w:val="0"/>
        <w:rPr>
          <w:rFonts w:hint="cs"/>
          <w:sz w:val="24"/>
        </w:rPr>
      </w:pPr>
      <w:r w:rsidRPr="00EB634C">
        <w:rPr>
          <w:sz w:val="24"/>
          <w:rtl/>
        </w:rPr>
        <w:t xml:space="preserve">לעמדת המנהל, מן הדין לסלק את התביעה על הסף מחמת </w:t>
      </w:r>
      <w:r w:rsidRPr="00EB634C">
        <w:rPr>
          <w:sz w:val="24"/>
          <w:u w:val="single"/>
          <w:rtl/>
        </w:rPr>
        <w:t>חוסר סמכות עניינית</w:t>
      </w:r>
      <w:r w:rsidRPr="00EB634C">
        <w:rPr>
          <w:sz w:val="24"/>
          <w:rtl/>
        </w:rPr>
        <w:t xml:space="preserve">, לפי תקנה 101(א)(2) לתקנות </w:t>
      </w:r>
      <w:proofErr w:type="spellStart"/>
      <w:r w:rsidRPr="00EB634C">
        <w:rPr>
          <w:sz w:val="24"/>
          <w:rtl/>
        </w:rPr>
        <w:t>סד"א</w:t>
      </w:r>
      <w:proofErr w:type="spellEnd"/>
      <w:r w:rsidRPr="00EB634C">
        <w:rPr>
          <w:sz w:val="24"/>
          <w:rtl/>
        </w:rPr>
        <w:t xml:space="preserve"> או </w:t>
      </w:r>
      <w:r w:rsidRPr="00EB634C">
        <w:rPr>
          <w:sz w:val="24"/>
          <w:u w:val="single"/>
          <w:rtl/>
        </w:rPr>
        <w:t>מחמת סעד חילופי במסלול ייחודי</w:t>
      </w:r>
      <w:r w:rsidRPr="00EB634C">
        <w:rPr>
          <w:sz w:val="24"/>
          <w:rtl/>
        </w:rPr>
        <w:t xml:space="preserve">, לפי תקנה 101(א)(3) לתקנות </w:t>
      </w:r>
      <w:proofErr w:type="spellStart"/>
      <w:r w:rsidRPr="00EB634C">
        <w:rPr>
          <w:sz w:val="24"/>
          <w:rtl/>
        </w:rPr>
        <w:t>סד"א</w:t>
      </w:r>
      <w:proofErr w:type="spellEnd"/>
      <w:r w:rsidRPr="00EB634C">
        <w:rPr>
          <w:sz w:val="24"/>
          <w:rtl/>
        </w:rPr>
        <w:t xml:space="preserve">, וזאת לגבי </w:t>
      </w:r>
      <w:r w:rsidR="002A5155" w:rsidRPr="00EB634C">
        <w:rPr>
          <w:rFonts w:hint="cs"/>
          <w:sz w:val="24"/>
          <w:rtl/>
        </w:rPr>
        <w:t>טענת ה</w:t>
      </w:r>
      <w:r w:rsidR="00AE5873">
        <w:rPr>
          <w:rFonts w:hint="cs"/>
          <w:sz w:val="24"/>
          <w:rtl/>
        </w:rPr>
        <w:t>תובעת</w:t>
      </w:r>
      <w:r w:rsidR="002A5155" w:rsidRPr="00EB634C">
        <w:rPr>
          <w:rFonts w:hint="cs"/>
          <w:sz w:val="24"/>
          <w:rtl/>
        </w:rPr>
        <w:t xml:space="preserve"> כי</w:t>
      </w:r>
      <w:r w:rsidR="00791033" w:rsidRPr="00EB634C">
        <w:rPr>
          <w:rFonts w:hint="cs"/>
          <w:sz w:val="24"/>
          <w:rtl/>
        </w:rPr>
        <w:t xml:space="preserve"> הסכם</w:t>
      </w:r>
      <w:r w:rsidR="002A5155" w:rsidRPr="00EB634C">
        <w:rPr>
          <w:rFonts w:hint="cs"/>
          <w:sz w:val="24"/>
          <w:rtl/>
        </w:rPr>
        <w:t xml:space="preserve"> העברת הזכויות </w:t>
      </w:r>
      <w:r w:rsidR="00791033" w:rsidRPr="00EB634C">
        <w:rPr>
          <w:rFonts w:hint="cs"/>
          <w:sz w:val="24"/>
          <w:rtl/>
        </w:rPr>
        <w:t>בי</w:t>
      </w:r>
      <w:r w:rsidR="00AE5873">
        <w:rPr>
          <w:rFonts w:hint="cs"/>
          <w:sz w:val="24"/>
          <w:rtl/>
        </w:rPr>
        <w:t>נה</w:t>
      </w:r>
      <w:r w:rsidR="00791033" w:rsidRPr="00EB634C">
        <w:rPr>
          <w:rFonts w:hint="cs"/>
          <w:sz w:val="24"/>
          <w:rtl/>
        </w:rPr>
        <w:t xml:space="preserve"> </w:t>
      </w:r>
      <w:r w:rsidR="00AE5873">
        <w:rPr>
          <w:rFonts w:hint="cs"/>
          <w:sz w:val="24"/>
          <w:rtl/>
        </w:rPr>
        <w:t>לנתבע</w:t>
      </w:r>
      <w:r w:rsidR="00791033" w:rsidRPr="00EB634C">
        <w:rPr>
          <w:rFonts w:hint="cs"/>
          <w:sz w:val="24"/>
          <w:rtl/>
        </w:rPr>
        <w:t xml:space="preserve"> 1 </w:t>
      </w:r>
      <w:r w:rsidR="00864E0A" w:rsidRPr="00EB634C">
        <w:rPr>
          <w:rFonts w:hint="cs"/>
          <w:sz w:val="24"/>
          <w:rtl/>
        </w:rPr>
        <w:t xml:space="preserve"> </w:t>
      </w:r>
      <w:r w:rsidR="002A5155" w:rsidRPr="00EB634C">
        <w:rPr>
          <w:rFonts w:hint="cs"/>
          <w:sz w:val="24"/>
          <w:rtl/>
        </w:rPr>
        <w:t xml:space="preserve">מיום 17.12.2011 </w:t>
      </w:r>
      <w:r w:rsidR="00864E0A" w:rsidRPr="00EB634C">
        <w:rPr>
          <w:rFonts w:hint="cs"/>
          <w:sz w:val="24"/>
          <w:rtl/>
        </w:rPr>
        <w:t>(להלן:</w:t>
      </w:r>
      <w:r w:rsidR="00B33FD1" w:rsidRPr="00EB634C">
        <w:rPr>
          <w:rFonts w:hint="cs"/>
          <w:sz w:val="24"/>
          <w:rtl/>
        </w:rPr>
        <w:t xml:space="preserve"> </w:t>
      </w:r>
      <w:r w:rsidR="00864E0A" w:rsidRPr="00EB634C">
        <w:rPr>
          <w:rFonts w:hint="cs"/>
          <w:b/>
          <w:bCs/>
          <w:sz w:val="24"/>
          <w:rtl/>
        </w:rPr>
        <w:t>ההסכם</w:t>
      </w:r>
      <w:r w:rsidR="00864E0A" w:rsidRPr="00EB634C">
        <w:rPr>
          <w:rFonts w:hint="cs"/>
          <w:sz w:val="24"/>
          <w:rtl/>
        </w:rPr>
        <w:t xml:space="preserve">) </w:t>
      </w:r>
      <w:r w:rsidR="00F042A6" w:rsidRPr="00EB634C">
        <w:rPr>
          <w:rFonts w:hint="cs"/>
          <w:sz w:val="24"/>
          <w:rtl/>
        </w:rPr>
        <w:t>פטור ממס, מאחר שאינו מהווה מכירה.</w:t>
      </w:r>
    </w:p>
    <w:p w:rsidR="00D533B1" w:rsidRPr="000A29A8" w:rsidRDefault="00F042A6" w:rsidP="000A29A8">
      <w:pPr>
        <w:keepLines w:val="0"/>
        <w:numPr>
          <w:ilvl w:val="0"/>
          <w:numId w:val="19"/>
        </w:numPr>
        <w:tabs>
          <w:tab w:val="left" w:pos="369"/>
        </w:tabs>
        <w:spacing w:before="240"/>
        <w:rPr>
          <w:rFonts w:hint="cs"/>
          <w:sz w:val="24"/>
        </w:rPr>
      </w:pPr>
      <w:r w:rsidRPr="00EB634C">
        <w:rPr>
          <w:rFonts w:hint="cs"/>
          <w:sz w:val="24"/>
          <w:rtl/>
        </w:rPr>
        <w:t xml:space="preserve">יובהר כי </w:t>
      </w:r>
      <w:r w:rsidR="00B33FD1" w:rsidRPr="00EB634C">
        <w:rPr>
          <w:rFonts w:hint="cs"/>
          <w:sz w:val="24"/>
          <w:rtl/>
        </w:rPr>
        <w:t>התובעת</w:t>
      </w:r>
      <w:r w:rsidRPr="00EB634C">
        <w:rPr>
          <w:rFonts w:hint="cs"/>
          <w:sz w:val="24"/>
          <w:rtl/>
        </w:rPr>
        <w:t xml:space="preserve"> </w:t>
      </w:r>
      <w:r w:rsidR="00EB634C">
        <w:rPr>
          <w:rFonts w:hint="cs"/>
          <w:sz w:val="24"/>
          <w:rtl/>
        </w:rPr>
        <w:t>לא טרחה לפנות</w:t>
      </w:r>
      <w:r w:rsidRPr="00EB634C">
        <w:rPr>
          <w:rFonts w:hint="cs"/>
          <w:sz w:val="24"/>
          <w:rtl/>
        </w:rPr>
        <w:t xml:space="preserve"> אל המנהל </w:t>
      </w:r>
      <w:r w:rsidR="00B33FD1" w:rsidRPr="00EB634C">
        <w:rPr>
          <w:rFonts w:hint="cs"/>
          <w:sz w:val="24"/>
          <w:rtl/>
        </w:rPr>
        <w:t xml:space="preserve">בעניין שבנדון </w:t>
      </w:r>
      <w:r w:rsidRPr="00EB634C">
        <w:rPr>
          <w:rFonts w:hint="cs"/>
          <w:sz w:val="24"/>
          <w:rtl/>
        </w:rPr>
        <w:t>ומעולם לא העלתה בפניו טענה בדבר תשלום מיסים עבור ההסכם.</w:t>
      </w:r>
    </w:p>
    <w:p w:rsidR="00F042A6" w:rsidRPr="00EB634C" w:rsidRDefault="00F042A6" w:rsidP="00AE5873">
      <w:pPr>
        <w:keepLines w:val="0"/>
        <w:numPr>
          <w:ilvl w:val="0"/>
          <w:numId w:val="19"/>
        </w:numPr>
        <w:tabs>
          <w:tab w:val="left" w:pos="369"/>
        </w:tabs>
        <w:spacing w:before="240"/>
        <w:rPr>
          <w:rFonts w:hint="cs"/>
          <w:sz w:val="24"/>
        </w:rPr>
      </w:pPr>
      <w:r w:rsidRPr="00EB634C">
        <w:rPr>
          <w:rFonts w:hint="cs"/>
          <w:sz w:val="24"/>
          <w:rtl/>
        </w:rPr>
        <w:t xml:space="preserve">לא זו אף זו, גם לו הייתה </w:t>
      </w:r>
      <w:r w:rsidR="00AE5873">
        <w:rPr>
          <w:rFonts w:hint="cs"/>
          <w:sz w:val="24"/>
          <w:rtl/>
        </w:rPr>
        <w:t>התובעת</w:t>
      </w:r>
      <w:r w:rsidRPr="00EB634C">
        <w:rPr>
          <w:rFonts w:hint="cs"/>
          <w:sz w:val="24"/>
          <w:rtl/>
        </w:rPr>
        <w:t xml:space="preserve"> פונה אל המנהל, </w:t>
      </w:r>
      <w:r w:rsidR="00864E0A" w:rsidRPr="00EB634C">
        <w:rPr>
          <w:rFonts w:hint="cs"/>
          <w:sz w:val="24"/>
          <w:rtl/>
        </w:rPr>
        <w:t>ולא הייתה מסכימה עם החלטתו, היה עליה לערור עליה בפני ועדת ערר כדין, ולא לפנות לבית משפט נכבד זה.</w:t>
      </w:r>
    </w:p>
    <w:p w:rsidR="00F042A6" w:rsidRPr="00EB634C" w:rsidRDefault="00F042A6" w:rsidP="000A29A8">
      <w:pPr>
        <w:keepLines w:val="0"/>
        <w:tabs>
          <w:tab w:val="left" w:pos="369"/>
        </w:tabs>
        <w:spacing w:before="240"/>
        <w:ind w:left="360"/>
        <w:rPr>
          <w:rFonts w:hint="cs"/>
          <w:sz w:val="24"/>
        </w:rPr>
      </w:pPr>
    </w:p>
    <w:p w:rsidR="00235F5E" w:rsidRPr="000A29A8" w:rsidRDefault="00235F5E" w:rsidP="000A29A8">
      <w:pPr>
        <w:keepLines w:val="0"/>
        <w:numPr>
          <w:ilvl w:val="0"/>
          <w:numId w:val="19"/>
        </w:numPr>
        <w:tabs>
          <w:tab w:val="left" w:pos="369"/>
        </w:tabs>
        <w:spacing w:before="240"/>
        <w:rPr>
          <w:sz w:val="24"/>
          <w:rtl/>
        </w:rPr>
      </w:pPr>
      <w:r w:rsidRPr="00EB634C">
        <w:rPr>
          <w:sz w:val="24"/>
          <w:rtl/>
        </w:rPr>
        <w:t xml:space="preserve">יודגש: טענה בדבר העדר סמכות עניינית מן הדין ומן הראוי כי </w:t>
      </w:r>
      <w:r w:rsidRPr="00EB634C">
        <w:rPr>
          <w:sz w:val="24"/>
          <w:u w:val="single"/>
          <w:rtl/>
        </w:rPr>
        <w:t>תוכרע ראשונה, לפני כל בקשה אחרת</w:t>
      </w:r>
      <w:r w:rsidRPr="00EB634C">
        <w:rPr>
          <w:sz w:val="24"/>
          <w:rtl/>
        </w:rPr>
        <w:t xml:space="preserve">. לעניין זה הלכה פסוקה היא, שיש להכריע במחלוקת הנוגעת לסמכות עניינית בתחילת ההליך, על מנת שלא תינתן פסיקה בטלה. עמד על כך בית משפט העליון </w:t>
      </w:r>
      <w:proofErr w:type="spellStart"/>
      <w:r w:rsidRPr="00EB634C">
        <w:rPr>
          <w:sz w:val="24"/>
          <w:rtl/>
        </w:rPr>
        <w:t>בבג"צ</w:t>
      </w:r>
      <w:proofErr w:type="spellEnd"/>
      <w:r w:rsidRPr="00EB634C">
        <w:rPr>
          <w:sz w:val="24"/>
          <w:rtl/>
        </w:rPr>
        <w:t xml:space="preserve"> 6103/93 </w:t>
      </w:r>
      <w:r w:rsidRPr="00EB634C">
        <w:rPr>
          <w:b/>
          <w:bCs/>
          <w:sz w:val="24"/>
          <w:rtl/>
        </w:rPr>
        <w:t>לוי נ' בית הדין הרבני הגדול</w:t>
      </w:r>
      <w:r w:rsidRPr="00EB634C">
        <w:rPr>
          <w:sz w:val="24"/>
          <w:rtl/>
        </w:rPr>
        <w:t xml:space="preserve"> </w:t>
      </w:r>
      <w:proofErr w:type="spellStart"/>
      <w:r w:rsidRPr="00EB634C">
        <w:rPr>
          <w:sz w:val="24"/>
          <w:rtl/>
        </w:rPr>
        <w:t>פד"י</w:t>
      </w:r>
      <w:proofErr w:type="spellEnd"/>
      <w:r w:rsidRPr="00EB634C">
        <w:rPr>
          <w:sz w:val="24"/>
          <w:rtl/>
        </w:rPr>
        <w:t xml:space="preserve"> מח (4) 591 (להלן: "</w:t>
      </w:r>
      <w:r w:rsidRPr="00EB634C">
        <w:rPr>
          <w:b/>
          <w:bCs/>
          <w:sz w:val="24"/>
          <w:rtl/>
        </w:rPr>
        <w:t>פס"ד לוי</w:t>
      </w:r>
      <w:r w:rsidRPr="00EB634C">
        <w:rPr>
          <w:sz w:val="24"/>
          <w:rtl/>
        </w:rPr>
        <w:t xml:space="preserve">"), בציינו: </w:t>
      </w:r>
    </w:p>
    <w:p w:rsidR="00235F5E" w:rsidRPr="000A29A8" w:rsidRDefault="00235F5E" w:rsidP="000A29A8">
      <w:pPr>
        <w:tabs>
          <w:tab w:val="left" w:pos="369"/>
        </w:tabs>
        <w:spacing w:before="240"/>
        <w:ind w:left="720" w:hanging="720"/>
        <w:rPr>
          <w:b/>
          <w:bCs/>
          <w:sz w:val="24"/>
          <w:rtl/>
        </w:rPr>
      </w:pPr>
      <w:r w:rsidRPr="00EB634C">
        <w:rPr>
          <w:sz w:val="24"/>
          <w:rtl/>
        </w:rPr>
        <w:tab/>
      </w:r>
      <w:r w:rsidRPr="00EB634C">
        <w:rPr>
          <w:sz w:val="24"/>
          <w:rtl/>
        </w:rPr>
        <w:tab/>
        <w:t>"</w:t>
      </w:r>
      <w:r w:rsidRPr="00EB634C">
        <w:rPr>
          <w:b/>
          <w:bCs/>
          <w:sz w:val="24"/>
          <w:rtl/>
        </w:rPr>
        <w:t>סמכות היא</w:t>
      </w:r>
      <w:r w:rsidRPr="00EB634C">
        <w:rPr>
          <w:rFonts w:hint="cs"/>
          <w:b/>
          <w:bCs/>
          <w:sz w:val="24"/>
        </w:rPr>
        <w:t xml:space="preserve"> </w:t>
      </w:r>
      <w:r w:rsidRPr="00EB634C">
        <w:rPr>
          <w:b/>
          <w:bCs/>
          <w:sz w:val="24"/>
          <w:u w:val="single"/>
          <w:rtl/>
        </w:rPr>
        <w:t>שאלה ראשונה</w:t>
      </w:r>
      <w:r w:rsidRPr="00EB634C">
        <w:rPr>
          <w:b/>
          <w:bCs/>
          <w:sz w:val="24"/>
          <w:rtl/>
        </w:rPr>
        <w:t xml:space="preserve"> שנשאל, ואם יימצא לנו כי בית הדין פעל שלא בסמכות, </w:t>
      </w:r>
      <w:r w:rsidRPr="00EB634C">
        <w:rPr>
          <w:b/>
          <w:bCs/>
          <w:sz w:val="24"/>
          <w:u w:val="single"/>
          <w:rtl/>
        </w:rPr>
        <w:t>כל שאר שאלות אינן כלל לעניין</w:t>
      </w:r>
      <w:r w:rsidRPr="00EB634C">
        <w:rPr>
          <w:b/>
          <w:bCs/>
          <w:sz w:val="24"/>
          <w:rtl/>
        </w:rPr>
        <w:t xml:space="preserve">. פסיקה שלא בסמכות </w:t>
      </w:r>
      <w:r w:rsidRPr="00EB634C">
        <w:rPr>
          <w:b/>
          <w:bCs/>
          <w:sz w:val="24"/>
          <w:u w:val="single"/>
          <w:rtl/>
        </w:rPr>
        <w:t>כמוה כלא הייתה</w:t>
      </w:r>
      <w:r w:rsidRPr="00EB634C">
        <w:rPr>
          <w:b/>
          <w:bCs/>
          <w:sz w:val="24"/>
          <w:rtl/>
        </w:rPr>
        <w:t xml:space="preserve">, ואין אנו בני חורין </w:t>
      </w:r>
      <w:proofErr w:type="spellStart"/>
      <w:r w:rsidRPr="00EB634C">
        <w:rPr>
          <w:b/>
          <w:bCs/>
          <w:sz w:val="24"/>
          <w:rtl/>
        </w:rPr>
        <w:t>ליתן</w:t>
      </w:r>
      <w:proofErr w:type="spellEnd"/>
      <w:r w:rsidRPr="00EB634C">
        <w:rPr>
          <w:b/>
          <w:bCs/>
          <w:sz w:val="24"/>
          <w:rtl/>
        </w:rPr>
        <w:t xml:space="preserve"> דעתנו עליה".</w:t>
      </w:r>
    </w:p>
    <w:p w:rsidR="00235F5E" w:rsidRDefault="00235F5E" w:rsidP="000A29A8">
      <w:pPr>
        <w:keepLines w:val="0"/>
        <w:tabs>
          <w:tab w:val="left" w:pos="369"/>
        </w:tabs>
        <w:spacing w:before="240"/>
        <w:ind w:left="720" w:hanging="351"/>
        <w:rPr>
          <w:rFonts w:hint="cs"/>
          <w:sz w:val="24"/>
          <w:rtl/>
        </w:rPr>
      </w:pPr>
      <w:r w:rsidRPr="00EB634C">
        <w:rPr>
          <w:sz w:val="24"/>
          <w:rtl/>
        </w:rPr>
        <w:t>(ג)</w:t>
      </w:r>
      <w:r w:rsidRPr="00EB634C">
        <w:rPr>
          <w:sz w:val="24"/>
          <w:rtl/>
        </w:rPr>
        <w:tab/>
        <w:t>ננמק עמדה זאת להלן ואולם תחילה נציג את המסגרת הנורמטיבית הרלוונטית: הן בחקיקה והן בפסיקה.</w:t>
      </w:r>
    </w:p>
    <w:p w:rsidR="00EB634C" w:rsidRPr="00EB634C" w:rsidRDefault="00235F5E" w:rsidP="000A29A8">
      <w:pPr>
        <w:keepLines w:val="0"/>
        <w:spacing w:before="240"/>
        <w:rPr>
          <w:b/>
          <w:bCs/>
          <w:sz w:val="24"/>
          <w:rtl/>
        </w:rPr>
      </w:pPr>
      <w:r w:rsidRPr="00EB634C">
        <w:rPr>
          <w:b/>
          <w:bCs/>
          <w:sz w:val="24"/>
          <w:rtl/>
        </w:rPr>
        <w:tab/>
      </w:r>
      <w:r w:rsidRPr="00EB634C">
        <w:rPr>
          <w:b/>
          <w:bCs/>
          <w:sz w:val="24"/>
          <w:u w:val="single"/>
          <w:rtl/>
        </w:rPr>
        <w:t>המסגרת הנורמטיבית - הוראות חוק מיסוי מקרקעין</w:t>
      </w:r>
    </w:p>
    <w:p w:rsidR="00235F5E" w:rsidRPr="000A29A8" w:rsidRDefault="00D533B1" w:rsidP="000A29A8">
      <w:pPr>
        <w:keepLines w:val="0"/>
        <w:numPr>
          <w:ilvl w:val="0"/>
          <w:numId w:val="19"/>
        </w:numPr>
        <w:spacing w:before="240"/>
        <w:rPr>
          <w:sz w:val="24"/>
        </w:rPr>
      </w:pPr>
      <w:r w:rsidRPr="00EB634C">
        <w:rPr>
          <w:sz w:val="24"/>
          <w:rtl/>
        </w:rPr>
        <w:t xml:space="preserve"> </w:t>
      </w:r>
      <w:r w:rsidR="00235F5E" w:rsidRPr="00EB634C">
        <w:rPr>
          <w:sz w:val="24"/>
          <w:rtl/>
        </w:rPr>
        <w:t>סעיף 88 לחוק מיסוי מקרקעין קובע כדלקמן:</w:t>
      </w:r>
    </w:p>
    <w:p w:rsidR="00235F5E" w:rsidRPr="00EB634C" w:rsidRDefault="00235F5E" w:rsidP="000A29A8">
      <w:pPr>
        <w:spacing w:before="240"/>
        <w:ind w:left="720" w:hanging="720"/>
        <w:rPr>
          <w:sz w:val="24"/>
          <w:rtl/>
        </w:rPr>
      </w:pPr>
      <w:r w:rsidRPr="00EB634C">
        <w:rPr>
          <w:sz w:val="24"/>
          <w:rtl/>
        </w:rPr>
        <w:tab/>
        <w:t>"</w:t>
      </w:r>
      <w:r w:rsidRPr="00EB634C">
        <w:rPr>
          <w:b/>
          <w:bCs/>
          <w:sz w:val="24"/>
          <w:rtl/>
        </w:rPr>
        <w:t xml:space="preserve">הרואה עצמו מקופח בהחלטת המנהל, רשאי תוך </w:t>
      </w:r>
      <w:r w:rsidRPr="00EB634C">
        <w:rPr>
          <w:b/>
          <w:bCs/>
          <w:sz w:val="24"/>
          <w:u w:val="single"/>
          <w:rtl/>
        </w:rPr>
        <w:t>שלושים ימים</w:t>
      </w:r>
      <w:r w:rsidRPr="00EB634C">
        <w:rPr>
          <w:b/>
          <w:bCs/>
          <w:sz w:val="24"/>
          <w:rtl/>
        </w:rPr>
        <w:t xml:space="preserve"> מיום שנמסרה לו ההחלטה </w:t>
      </w:r>
      <w:r w:rsidRPr="00EB634C">
        <w:rPr>
          <w:b/>
          <w:bCs/>
          <w:sz w:val="24"/>
          <w:u w:val="single"/>
          <w:rtl/>
        </w:rPr>
        <w:t>לערור עליה</w:t>
      </w:r>
      <w:r w:rsidRPr="00EB634C">
        <w:rPr>
          <w:b/>
          <w:bCs/>
          <w:sz w:val="24"/>
          <w:rtl/>
        </w:rPr>
        <w:t xml:space="preserve"> לפני ועדת ערר, </w:t>
      </w:r>
      <w:r w:rsidRPr="00EB634C">
        <w:rPr>
          <w:b/>
          <w:bCs/>
          <w:sz w:val="24"/>
          <w:u w:val="single"/>
          <w:rtl/>
        </w:rPr>
        <w:t>ובין היתר לערור על כל החלטה של המנהל בהשתמשו בשיקול הדעת הניתן לו בחוק זה</w:t>
      </w:r>
      <w:r w:rsidRPr="00EB634C">
        <w:rPr>
          <w:b/>
          <w:bCs/>
          <w:sz w:val="24"/>
          <w:rtl/>
        </w:rPr>
        <w:t>.</w:t>
      </w:r>
      <w:r w:rsidRPr="00EB634C">
        <w:rPr>
          <w:sz w:val="24"/>
          <w:rtl/>
        </w:rPr>
        <w:t>"</w:t>
      </w:r>
      <w:r w:rsidRPr="00EB634C">
        <w:rPr>
          <w:sz w:val="24"/>
          <w:rtl/>
        </w:rPr>
        <w:tab/>
      </w:r>
    </w:p>
    <w:p w:rsidR="00235F5E" w:rsidRPr="000A29A8" w:rsidRDefault="00D533B1" w:rsidP="000A29A8">
      <w:pPr>
        <w:keepLines w:val="0"/>
        <w:numPr>
          <w:ilvl w:val="0"/>
          <w:numId w:val="19"/>
        </w:numPr>
        <w:spacing w:before="240"/>
        <w:rPr>
          <w:sz w:val="24"/>
        </w:rPr>
      </w:pPr>
      <w:r w:rsidRPr="00EB634C">
        <w:rPr>
          <w:sz w:val="24"/>
          <w:rtl/>
        </w:rPr>
        <w:t xml:space="preserve"> </w:t>
      </w:r>
      <w:r w:rsidR="00235F5E" w:rsidRPr="00EB634C">
        <w:rPr>
          <w:sz w:val="24"/>
          <w:rtl/>
        </w:rPr>
        <w:t>סעיף 89 לחוק מיסוי מקרקעין, קובע כדלקמן:</w:t>
      </w:r>
    </w:p>
    <w:p w:rsidR="00235F5E" w:rsidRPr="00EB634C" w:rsidRDefault="00235F5E" w:rsidP="000A29A8">
      <w:pPr>
        <w:keepLines w:val="0"/>
        <w:spacing w:before="240"/>
        <w:ind w:left="1440" w:hanging="720"/>
        <w:rPr>
          <w:b/>
          <w:bCs/>
          <w:sz w:val="24"/>
        </w:rPr>
      </w:pPr>
      <w:r w:rsidRPr="00EB634C">
        <w:rPr>
          <w:b/>
          <w:bCs/>
          <w:sz w:val="24"/>
          <w:rtl/>
        </w:rPr>
        <w:t>"(א)</w:t>
      </w:r>
      <w:r w:rsidRPr="00EB634C">
        <w:rPr>
          <w:b/>
          <w:bCs/>
          <w:sz w:val="24"/>
          <w:rtl/>
        </w:rPr>
        <w:tab/>
        <w:t xml:space="preserve">שר המשפטים ימנה </w:t>
      </w:r>
      <w:proofErr w:type="spellStart"/>
      <w:r w:rsidRPr="00EB634C">
        <w:rPr>
          <w:b/>
          <w:bCs/>
          <w:sz w:val="24"/>
          <w:rtl/>
        </w:rPr>
        <w:t>לענין</w:t>
      </w:r>
      <w:proofErr w:type="spellEnd"/>
      <w:r w:rsidRPr="00EB634C">
        <w:rPr>
          <w:b/>
          <w:bCs/>
          <w:sz w:val="24"/>
          <w:rtl/>
        </w:rPr>
        <w:t xml:space="preserve"> סעיף 88 ועדות ערר של שלושה כל אחת והם: שופט שיהא יושב ראש הועדה, ושני חברים שלפחות אחד מהם הוא נציג הציבור.</w:t>
      </w:r>
    </w:p>
    <w:p w:rsidR="000A29A8" w:rsidRDefault="00235F5E" w:rsidP="000A29A8">
      <w:pPr>
        <w:keepLines w:val="0"/>
        <w:spacing w:before="240"/>
        <w:ind w:left="1440" w:hanging="720"/>
        <w:rPr>
          <w:rFonts w:hint="cs"/>
          <w:b/>
          <w:bCs/>
          <w:sz w:val="24"/>
          <w:rtl/>
        </w:rPr>
      </w:pPr>
      <w:r w:rsidRPr="00EB634C">
        <w:rPr>
          <w:b/>
          <w:bCs/>
          <w:sz w:val="24"/>
          <w:rtl/>
        </w:rPr>
        <w:t xml:space="preserve"> (ב)</w:t>
      </w:r>
      <w:r w:rsidRPr="00EB634C">
        <w:rPr>
          <w:b/>
          <w:bCs/>
          <w:sz w:val="24"/>
          <w:rtl/>
        </w:rPr>
        <w:tab/>
        <w:t xml:space="preserve">הוועדה רשאית לאשר את השומה, להפחיתה, להגדילה, לבטלה או להחליט בדרך אחרת כפי שתראה לנכון, ולצורך זה </w:t>
      </w:r>
      <w:r w:rsidRPr="00EB634C">
        <w:rPr>
          <w:b/>
          <w:bCs/>
          <w:sz w:val="24"/>
          <w:u w:val="single"/>
          <w:rtl/>
        </w:rPr>
        <w:t>רשאית הועדה לדון לפי שיקול דעתה בכל דבר שהמנהל רשאי להחליט בו לפי חוק זה, לפי שיקול דעתו</w:t>
      </w:r>
      <w:r w:rsidRPr="00EB634C">
        <w:rPr>
          <w:b/>
          <w:bCs/>
          <w:sz w:val="24"/>
          <w:rtl/>
        </w:rPr>
        <w:t>.".</w:t>
      </w:r>
    </w:p>
    <w:p w:rsidR="002A5155" w:rsidRPr="00EB634C" w:rsidRDefault="002A5155" w:rsidP="000A29A8">
      <w:pPr>
        <w:keepLines w:val="0"/>
        <w:spacing w:before="240"/>
        <w:ind w:left="720" w:hanging="720"/>
        <w:rPr>
          <w:b/>
          <w:bCs/>
          <w:sz w:val="24"/>
          <w:u w:val="single"/>
          <w:rtl/>
        </w:rPr>
      </w:pPr>
      <w:r w:rsidRPr="00EB634C">
        <w:rPr>
          <w:b/>
          <w:bCs/>
          <w:sz w:val="24"/>
          <w:rtl/>
        </w:rPr>
        <w:tab/>
      </w:r>
      <w:r w:rsidR="00235F5E" w:rsidRPr="00EB634C">
        <w:rPr>
          <w:b/>
          <w:bCs/>
          <w:sz w:val="24"/>
          <w:u w:val="single"/>
          <w:rtl/>
        </w:rPr>
        <w:t>ההלכה הפסוקה - עיקרון יסוד בדיני המס: אין לעקוף הליכי השגה וערר ייחודיים</w:t>
      </w:r>
    </w:p>
    <w:p w:rsidR="00235F5E" w:rsidRPr="00EB634C" w:rsidRDefault="00EB634C" w:rsidP="000A29A8">
      <w:pPr>
        <w:keepLines w:val="0"/>
        <w:numPr>
          <w:ilvl w:val="0"/>
          <w:numId w:val="19"/>
        </w:numPr>
        <w:tabs>
          <w:tab w:val="left" w:pos="369"/>
        </w:tabs>
        <w:spacing w:before="240"/>
        <w:rPr>
          <w:sz w:val="24"/>
          <w:rtl/>
        </w:rPr>
      </w:pPr>
      <w:r>
        <w:rPr>
          <w:sz w:val="24"/>
          <w:rtl/>
        </w:rPr>
        <w:t>(א)</w:t>
      </w:r>
      <w:r>
        <w:rPr>
          <w:rFonts w:hint="cs"/>
          <w:sz w:val="24"/>
          <w:rtl/>
        </w:rPr>
        <w:t xml:space="preserve"> ב</w:t>
      </w:r>
      <w:r w:rsidR="00235F5E" w:rsidRPr="00EB634C">
        <w:rPr>
          <w:sz w:val="24"/>
          <w:rtl/>
        </w:rPr>
        <w:t xml:space="preserve">דיני המס קיים עיקרון יסוד כללי לפיו כאשר קבע המחוקק מסלול ברור </w:t>
      </w:r>
      <w:r w:rsidR="00235F5E" w:rsidRPr="00EB634C">
        <w:rPr>
          <w:sz w:val="24"/>
          <w:u w:val="single"/>
          <w:rtl/>
        </w:rPr>
        <w:t>וייחודי</w:t>
      </w:r>
      <w:r w:rsidR="00235F5E" w:rsidRPr="00EB634C">
        <w:rPr>
          <w:sz w:val="24"/>
          <w:rtl/>
        </w:rPr>
        <w:t xml:space="preserve"> לתקיפת החלטה של רשות מס בענייני שומה ולבחינת חבות המס של נישום, על כל היבטיה, כי אז </w:t>
      </w:r>
      <w:r w:rsidR="00235F5E" w:rsidRPr="00EB634C">
        <w:rPr>
          <w:sz w:val="24"/>
          <w:u w:val="single"/>
          <w:rtl/>
        </w:rPr>
        <w:t>חובה</w:t>
      </w:r>
      <w:r w:rsidR="00235F5E" w:rsidRPr="00EB634C">
        <w:rPr>
          <w:sz w:val="24"/>
          <w:rtl/>
        </w:rPr>
        <w:t xml:space="preserve"> על הנישום לפעול במסלול זה ואין הוא רשאי לפתוח לעצמו דרכי דיון חדשות. ממילא, כך נקבע, </w:t>
      </w:r>
      <w:r w:rsidR="00235F5E" w:rsidRPr="00EB634C">
        <w:rPr>
          <w:sz w:val="24"/>
          <w:u w:val="single"/>
          <w:rtl/>
        </w:rPr>
        <w:t>לא ייתן</w:t>
      </w:r>
      <w:r w:rsidR="00235F5E" w:rsidRPr="00EB634C">
        <w:rPr>
          <w:sz w:val="24"/>
          <w:rtl/>
        </w:rPr>
        <w:t xml:space="preserve"> בית המשפט ידו לעקיפת אותם הסדרים ייחודיים </w:t>
      </w:r>
      <w:proofErr w:type="spellStart"/>
      <w:r w:rsidR="00235F5E" w:rsidRPr="00EB634C">
        <w:rPr>
          <w:sz w:val="24"/>
          <w:rtl/>
        </w:rPr>
        <w:t>ספיציפיים</w:t>
      </w:r>
      <w:proofErr w:type="spellEnd"/>
      <w:r w:rsidR="00235F5E" w:rsidRPr="00EB634C">
        <w:rPr>
          <w:sz w:val="24"/>
          <w:rtl/>
        </w:rPr>
        <w:t xml:space="preserve">. </w:t>
      </w:r>
    </w:p>
    <w:p w:rsidR="00235F5E" w:rsidRPr="00EB634C" w:rsidRDefault="00235F5E" w:rsidP="000A29A8">
      <w:pPr>
        <w:tabs>
          <w:tab w:val="left" w:pos="369"/>
        </w:tabs>
        <w:spacing w:before="240"/>
        <w:rPr>
          <w:sz w:val="24"/>
        </w:rPr>
      </w:pPr>
    </w:p>
    <w:p w:rsidR="00235F5E" w:rsidRPr="00EB634C" w:rsidRDefault="00235F5E" w:rsidP="000A29A8">
      <w:pPr>
        <w:tabs>
          <w:tab w:val="left" w:pos="369"/>
        </w:tabs>
        <w:spacing w:before="240"/>
        <w:ind w:left="738" w:hanging="369"/>
        <w:rPr>
          <w:sz w:val="24"/>
          <w:rtl/>
        </w:rPr>
      </w:pPr>
      <w:r w:rsidRPr="00EB634C">
        <w:rPr>
          <w:sz w:val="24"/>
          <w:rtl/>
        </w:rPr>
        <w:t>(ב)</w:t>
      </w:r>
      <w:r w:rsidRPr="00EB634C">
        <w:rPr>
          <w:sz w:val="24"/>
          <w:rtl/>
        </w:rPr>
        <w:tab/>
        <w:t xml:space="preserve">לשון אחר: המחוקק בלשונו הברורה ובשורה ארוכה של פסקי דין קבע כי מקום שהמחוקק קבע דרך לבירור והוכחת עניינים הקשורים בקביעתו של מס, הרי שאין לנקוט בדרך דיונית אחרת,  אפילו כאשר הדרך המוצעת הינה דרך שאין מחלוקת לגבי יעילותה. כמו כן, נקבע בפסיקה שמקום שהנישום רשאי לערער על החלטה או שומה, אין הוא יכול ללכת בדרך אחרת, אלא אם כן החוק עצמו משאיר בידו את הברירה.  </w:t>
      </w:r>
      <w:r w:rsidRPr="00EB634C">
        <w:rPr>
          <w:sz w:val="24"/>
          <w:rtl/>
        </w:rPr>
        <w:tab/>
      </w:r>
      <w:r w:rsidRPr="00EB634C">
        <w:rPr>
          <w:sz w:val="24"/>
          <w:rtl/>
        </w:rPr>
        <w:tab/>
      </w:r>
    </w:p>
    <w:p w:rsidR="00235F5E" w:rsidRPr="00EB634C" w:rsidRDefault="00235F5E" w:rsidP="000A29A8">
      <w:pPr>
        <w:keepLines w:val="0"/>
        <w:numPr>
          <w:ilvl w:val="0"/>
          <w:numId w:val="19"/>
        </w:numPr>
        <w:tabs>
          <w:tab w:val="left" w:pos="369"/>
        </w:tabs>
        <w:spacing w:before="240"/>
        <w:rPr>
          <w:sz w:val="24"/>
          <w:rtl/>
        </w:rPr>
      </w:pPr>
      <w:r w:rsidRPr="00EB634C">
        <w:rPr>
          <w:sz w:val="24"/>
          <w:rtl/>
        </w:rPr>
        <w:t>(א) הלכה זאת הינה הלכה מושרשת בפסיקתו של בית משפט העליון.</w:t>
      </w:r>
    </w:p>
    <w:p w:rsidR="00235F5E" w:rsidRPr="00EB634C" w:rsidRDefault="000A29A8" w:rsidP="000A29A8">
      <w:pPr>
        <w:keepLines w:val="0"/>
        <w:tabs>
          <w:tab w:val="left" w:pos="369"/>
        </w:tabs>
        <w:spacing w:before="240"/>
        <w:ind w:left="720" w:hanging="360"/>
        <w:rPr>
          <w:sz w:val="24"/>
          <w:rtl/>
        </w:rPr>
      </w:pPr>
      <w:r w:rsidRPr="00EB634C">
        <w:rPr>
          <w:sz w:val="24"/>
          <w:rtl/>
        </w:rPr>
        <w:t xml:space="preserve"> </w:t>
      </w:r>
      <w:r w:rsidR="00235F5E" w:rsidRPr="00EB634C">
        <w:rPr>
          <w:sz w:val="24"/>
          <w:rtl/>
        </w:rPr>
        <w:t>(ב)</w:t>
      </w:r>
      <w:r w:rsidR="00235F5E" w:rsidRPr="00EB634C">
        <w:rPr>
          <w:sz w:val="24"/>
          <w:rtl/>
        </w:rPr>
        <w:tab/>
      </w:r>
      <w:r w:rsidR="00235F5E" w:rsidRPr="00EB634C">
        <w:rPr>
          <w:sz w:val="24"/>
          <w:u w:val="single"/>
          <w:rtl/>
        </w:rPr>
        <w:t>כך</w:t>
      </w:r>
      <w:r w:rsidR="00235F5E" w:rsidRPr="00EB634C">
        <w:rPr>
          <w:sz w:val="24"/>
          <w:rtl/>
        </w:rPr>
        <w:t xml:space="preserve">, בע"א 306/78 </w:t>
      </w:r>
      <w:proofErr w:type="spellStart"/>
      <w:r w:rsidR="00235F5E" w:rsidRPr="00EB634C">
        <w:rPr>
          <w:b/>
          <w:bCs/>
          <w:sz w:val="24"/>
          <w:rtl/>
        </w:rPr>
        <w:t>קרוליק</w:t>
      </w:r>
      <w:proofErr w:type="spellEnd"/>
      <w:r w:rsidR="00235F5E" w:rsidRPr="00EB634C">
        <w:rPr>
          <w:b/>
          <w:bCs/>
          <w:sz w:val="24"/>
          <w:rtl/>
        </w:rPr>
        <w:t xml:space="preserve"> נ' עזבון המנוח פנחס ואח'</w:t>
      </w:r>
      <w:r w:rsidR="00235F5E" w:rsidRPr="00EB634C">
        <w:rPr>
          <w:sz w:val="24"/>
          <w:rtl/>
        </w:rPr>
        <w:t>, פ"ד לג (1), 469, 498  (להלן: "</w:t>
      </w:r>
      <w:r w:rsidR="00235F5E" w:rsidRPr="00EB634C">
        <w:rPr>
          <w:b/>
          <w:bCs/>
          <w:sz w:val="24"/>
          <w:rtl/>
        </w:rPr>
        <w:t xml:space="preserve">עניין </w:t>
      </w:r>
      <w:proofErr w:type="spellStart"/>
      <w:r w:rsidR="00235F5E" w:rsidRPr="00EB634C">
        <w:rPr>
          <w:b/>
          <w:bCs/>
          <w:sz w:val="24"/>
          <w:rtl/>
        </w:rPr>
        <w:t>קרוליק</w:t>
      </w:r>
      <w:proofErr w:type="spellEnd"/>
      <w:r w:rsidR="00235F5E" w:rsidRPr="00EB634C">
        <w:rPr>
          <w:sz w:val="24"/>
          <w:rtl/>
        </w:rPr>
        <w:t>"):</w:t>
      </w:r>
    </w:p>
    <w:p w:rsidR="00235F5E" w:rsidRPr="000A29A8" w:rsidRDefault="00235F5E" w:rsidP="000A29A8">
      <w:pPr>
        <w:keepLines w:val="0"/>
        <w:tabs>
          <w:tab w:val="left" w:pos="369"/>
        </w:tabs>
        <w:spacing w:before="240"/>
        <w:ind w:left="720" w:hanging="360"/>
        <w:rPr>
          <w:b/>
          <w:bCs/>
          <w:sz w:val="24"/>
          <w:rtl/>
        </w:rPr>
      </w:pPr>
      <w:r w:rsidRPr="00EB634C">
        <w:rPr>
          <w:sz w:val="24"/>
          <w:rtl/>
        </w:rPr>
        <w:tab/>
        <w:t>"</w:t>
      </w:r>
      <w:r w:rsidRPr="00EB634C">
        <w:rPr>
          <w:b/>
          <w:bCs/>
          <w:sz w:val="24"/>
          <w:rtl/>
        </w:rPr>
        <w:t xml:space="preserve">אלא שבמקרה דנן לא בדרך חלופית אחרת או בדרך יעילה יותר עסקינן, אלא בדרך שנקבעה על ידי המחוקק במיוחד לבירור עניינים הקשורים עם קביעתו של מס. פנייתה של המערערת בעניין הכרת זכויותיה "ההיסטוריות " אין לה מטרה אחרת, זולת קביעת עובדה לצורך הטלת מס </w:t>
      </w:r>
      <w:proofErr w:type="spellStart"/>
      <w:r w:rsidRPr="00EB634C">
        <w:rPr>
          <w:b/>
          <w:bCs/>
          <w:sz w:val="24"/>
          <w:rtl/>
        </w:rPr>
        <w:t>העזבון</w:t>
      </w:r>
      <w:proofErr w:type="spellEnd"/>
      <w:r w:rsidRPr="00EB634C">
        <w:rPr>
          <w:b/>
          <w:bCs/>
          <w:sz w:val="24"/>
          <w:rtl/>
        </w:rPr>
        <w:t xml:space="preserve">, </w:t>
      </w:r>
      <w:r w:rsidRPr="00EB634C">
        <w:rPr>
          <w:b/>
          <w:bCs/>
          <w:sz w:val="24"/>
          <w:u w:val="single"/>
          <w:rtl/>
        </w:rPr>
        <w:t>וכוונתו של המחוקק היא שלעניין כזה  יידון בדרך שקבעה בחוק ולא אחרת</w:t>
      </w:r>
      <w:r w:rsidRPr="00EB634C">
        <w:rPr>
          <w:b/>
          <w:bCs/>
          <w:sz w:val="24"/>
          <w:rtl/>
        </w:rPr>
        <w:t>".</w:t>
      </w:r>
      <w:r w:rsidRPr="00EB634C">
        <w:rPr>
          <w:sz w:val="24"/>
          <w:rtl/>
        </w:rPr>
        <w:tab/>
      </w:r>
    </w:p>
    <w:p w:rsidR="00235F5E" w:rsidRPr="00EB634C" w:rsidRDefault="00235F5E" w:rsidP="000A29A8">
      <w:pPr>
        <w:keepLines w:val="0"/>
        <w:tabs>
          <w:tab w:val="left" w:pos="369"/>
        </w:tabs>
        <w:spacing w:before="240"/>
        <w:ind w:left="720" w:hanging="360"/>
        <w:rPr>
          <w:sz w:val="24"/>
          <w:rtl/>
        </w:rPr>
      </w:pPr>
      <w:r w:rsidRPr="00EB634C">
        <w:rPr>
          <w:sz w:val="24"/>
          <w:rtl/>
        </w:rPr>
        <w:t>(ג)</w:t>
      </w:r>
      <w:r w:rsidRPr="00EB634C">
        <w:rPr>
          <w:sz w:val="24"/>
          <w:rtl/>
        </w:rPr>
        <w:tab/>
      </w:r>
      <w:r w:rsidRPr="00EB634C">
        <w:rPr>
          <w:sz w:val="24"/>
          <w:u w:val="single"/>
          <w:rtl/>
        </w:rPr>
        <w:t>כך</w:t>
      </w:r>
      <w:r w:rsidRPr="00EB634C">
        <w:rPr>
          <w:sz w:val="24"/>
          <w:rtl/>
        </w:rPr>
        <w:t>, בע"א 1130/90</w:t>
      </w:r>
      <w:r w:rsidRPr="00EB634C">
        <w:rPr>
          <w:b/>
          <w:bCs/>
          <w:sz w:val="24"/>
          <w:rtl/>
        </w:rPr>
        <w:t xml:space="preserve"> חברת מצות ישראל בע"מ נ' עיריית </w:t>
      </w:r>
      <w:proofErr w:type="spellStart"/>
      <w:r w:rsidRPr="00EB634C">
        <w:rPr>
          <w:b/>
          <w:bCs/>
          <w:sz w:val="24"/>
          <w:rtl/>
        </w:rPr>
        <w:t>קרית</w:t>
      </w:r>
      <w:proofErr w:type="spellEnd"/>
      <w:r w:rsidRPr="00EB634C">
        <w:rPr>
          <w:b/>
          <w:bCs/>
          <w:sz w:val="24"/>
          <w:rtl/>
        </w:rPr>
        <w:t xml:space="preserve"> אתא, </w:t>
      </w:r>
      <w:proofErr w:type="spellStart"/>
      <w:r w:rsidRPr="00EB634C">
        <w:rPr>
          <w:sz w:val="24"/>
          <w:rtl/>
        </w:rPr>
        <w:t>פד"י</w:t>
      </w:r>
      <w:proofErr w:type="spellEnd"/>
      <w:r w:rsidRPr="00EB634C">
        <w:rPr>
          <w:sz w:val="24"/>
          <w:rtl/>
        </w:rPr>
        <w:t xml:space="preserve"> מו (1) 778, 782, נפסק כדלקמן: </w:t>
      </w:r>
    </w:p>
    <w:p w:rsidR="00235F5E" w:rsidRPr="000A29A8" w:rsidRDefault="00235F5E" w:rsidP="000A29A8">
      <w:pPr>
        <w:spacing w:before="240"/>
        <w:ind w:left="720"/>
        <w:rPr>
          <w:b/>
          <w:bCs/>
          <w:rtl/>
        </w:rPr>
      </w:pPr>
      <w:r w:rsidRPr="00EB634C">
        <w:rPr>
          <w:b/>
          <w:bCs/>
          <w:rtl/>
        </w:rPr>
        <w:t xml:space="preserve">"לא למותר להוסיף, כי לגבי חיובי הארנונה עליהם חל החוק, </w:t>
      </w:r>
      <w:r w:rsidRPr="00EB634C">
        <w:rPr>
          <w:b/>
          <w:bCs/>
          <w:u w:val="single"/>
          <w:rtl/>
        </w:rPr>
        <w:t>אין עוד אפשרות לפנות לביהמ"ש המחוזי בעתירה לסעד הצהרתי</w:t>
      </w:r>
      <w:r w:rsidRPr="00EB634C">
        <w:rPr>
          <w:b/>
          <w:bCs/>
          <w:rtl/>
        </w:rPr>
        <w:t xml:space="preserve">. </w:t>
      </w:r>
      <w:r w:rsidRPr="00EB634C">
        <w:rPr>
          <w:b/>
          <w:bCs/>
          <w:u w:val="single"/>
          <w:rtl/>
        </w:rPr>
        <w:t>בימ"ש זה פסק לא אחת, כי משנקבעו בחוק הליכים מיוחדים להשגה וערר ומועדים להגשתם, אין הנישום יכול להיזקק עוד להליכי התביעה הרגילים</w:t>
      </w:r>
      <w:r w:rsidRPr="00EB634C">
        <w:rPr>
          <w:b/>
          <w:bCs/>
          <w:rtl/>
        </w:rPr>
        <w:t xml:space="preserve">. </w:t>
      </w:r>
      <w:r w:rsidRPr="00EB634C">
        <w:rPr>
          <w:b/>
          <w:bCs/>
          <w:u w:val="single"/>
          <w:rtl/>
        </w:rPr>
        <w:t>הסדרים מיוחדים אלה הם ממצים וחוסמים את דרכי התקיפה הכלליות, להן נזקקו נישומים עובר לקביעת ההסדר המיוחד</w:t>
      </w:r>
      <w:r w:rsidRPr="00EB634C">
        <w:rPr>
          <w:b/>
          <w:bCs/>
          <w:rtl/>
        </w:rPr>
        <w:t>".</w:t>
      </w:r>
    </w:p>
    <w:p w:rsidR="00235F5E" w:rsidRPr="00EB634C" w:rsidRDefault="00235F5E" w:rsidP="000A29A8">
      <w:pPr>
        <w:keepLines w:val="0"/>
        <w:tabs>
          <w:tab w:val="left" w:pos="369"/>
        </w:tabs>
        <w:spacing w:before="240"/>
        <w:ind w:left="720" w:hanging="360"/>
        <w:rPr>
          <w:sz w:val="24"/>
          <w:rtl/>
        </w:rPr>
      </w:pPr>
      <w:r w:rsidRPr="00EB634C">
        <w:rPr>
          <w:sz w:val="24"/>
          <w:rtl/>
        </w:rPr>
        <w:t>(ד)</w:t>
      </w:r>
      <w:r w:rsidRPr="00EB634C">
        <w:rPr>
          <w:sz w:val="24"/>
          <w:rtl/>
        </w:rPr>
        <w:tab/>
      </w:r>
      <w:r w:rsidRPr="00EB634C">
        <w:rPr>
          <w:sz w:val="24"/>
          <w:u w:val="single"/>
          <w:rtl/>
        </w:rPr>
        <w:t>כך</w:t>
      </w:r>
      <w:r w:rsidRPr="00EB634C">
        <w:rPr>
          <w:sz w:val="24"/>
          <w:rtl/>
        </w:rPr>
        <w:t>, בע"א 2801/06</w:t>
      </w:r>
      <w:r w:rsidRPr="00EB634C">
        <w:rPr>
          <w:b/>
          <w:bCs/>
          <w:sz w:val="24"/>
          <w:rtl/>
        </w:rPr>
        <w:t xml:space="preserve"> עטרה </w:t>
      </w:r>
      <w:proofErr w:type="spellStart"/>
      <w:r w:rsidRPr="00EB634C">
        <w:rPr>
          <w:b/>
          <w:bCs/>
          <w:sz w:val="24"/>
          <w:rtl/>
        </w:rPr>
        <w:t>מואטי</w:t>
      </w:r>
      <w:proofErr w:type="spellEnd"/>
      <w:r w:rsidRPr="00EB634C">
        <w:rPr>
          <w:b/>
          <w:bCs/>
          <w:sz w:val="24"/>
          <w:rtl/>
        </w:rPr>
        <w:t xml:space="preserve"> נ' פקיד שומה תל-אביב 4 - מדינת ישראל, </w:t>
      </w:r>
      <w:r w:rsidRPr="00EB634C">
        <w:rPr>
          <w:sz w:val="24"/>
          <w:rtl/>
        </w:rPr>
        <w:t>תק-על 2007(3), 4351, 4354 (2007) (להלן: "</w:t>
      </w:r>
      <w:r w:rsidRPr="00EB634C">
        <w:rPr>
          <w:b/>
          <w:bCs/>
          <w:sz w:val="24"/>
          <w:rtl/>
        </w:rPr>
        <w:t xml:space="preserve">עניין </w:t>
      </w:r>
      <w:proofErr w:type="spellStart"/>
      <w:r w:rsidRPr="00EB634C">
        <w:rPr>
          <w:b/>
          <w:bCs/>
          <w:sz w:val="24"/>
          <w:rtl/>
        </w:rPr>
        <w:t>מואטי</w:t>
      </w:r>
      <w:proofErr w:type="spellEnd"/>
      <w:r w:rsidRPr="00EB634C">
        <w:rPr>
          <w:sz w:val="24"/>
          <w:rtl/>
        </w:rPr>
        <w:t xml:space="preserve">") - בהפנותו </w:t>
      </w:r>
      <w:r w:rsidRPr="00EB634C">
        <w:rPr>
          <w:sz w:val="24"/>
          <w:u w:val="single"/>
          <w:rtl/>
        </w:rPr>
        <w:t>להלכות פסוקות מושרשות בעניין מזה עשרות שנים</w:t>
      </w:r>
      <w:r w:rsidRPr="00EB634C">
        <w:rPr>
          <w:sz w:val="24"/>
          <w:rtl/>
        </w:rPr>
        <w:t xml:space="preserve">!!! - בציינו, אומנם, לגבי פקודת מס הכנסה (נוסח חדש), </w:t>
      </w:r>
      <w:proofErr w:type="spellStart"/>
      <w:r w:rsidRPr="00EB634C">
        <w:rPr>
          <w:sz w:val="24"/>
          <w:rtl/>
        </w:rPr>
        <w:t>התשכ"ג</w:t>
      </w:r>
      <w:proofErr w:type="spellEnd"/>
      <w:r w:rsidRPr="00EB634C">
        <w:rPr>
          <w:sz w:val="24"/>
          <w:rtl/>
        </w:rPr>
        <w:t xml:space="preserve"> - 1963 (להלן: "</w:t>
      </w:r>
      <w:r w:rsidRPr="00EB634C">
        <w:rPr>
          <w:b/>
          <w:bCs/>
          <w:sz w:val="24"/>
          <w:rtl/>
        </w:rPr>
        <w:t>הפקודה</w:t>
      </w:r>
      <w:r w:rsidRPr="00EB634C">
        <w:rPr>
          <w:sz w:val="24"/>
          <w:rtl/>
        </w:rPr>
        <w:t xml:space="preserve">") ואולם </w:t>
      </w:r>
      <w:proofErr w:type="spellStart"/>
      <w:r w:rsidRPr="00EB634C">
        <w:rPr>
          <w:sz w:val="24"/>
          <w:rtl/>
        </w:rPr>
        <w:t>הרציונאל</w:t>
      </w:r>
      <w:proofErr w:type="spellEnd"/>
      <w:r w:rsidRPr="00EB634C">
        <w:rPr>
          <w:sz w:val="24"/>
          <w:rtl/>
        </w:rPr>
        <w:t xml:space="preserve"> לכל כל חקיקת המס, לרבות חוק מיסוי מקרקעין, זהה - כדלקמן:</w:t>
      </w:r>
    </w:p>
    <w:p w:rsidR="00235F5E" w:rsidRPr="000A29A8" w:rsidRDefault="00235F5E" w:rsidP="000A29A8">
      <w:pPr>
        <w:keepLines w:val="0"/>
        <w:tabs>
          <w:tab w:val="left" w:pos="369"/>
        </w:tabs>
        <w:spacing w:before="240"/>
        <w:ind w:left="720"/>
        <w:rPr>
          <w:rFonts w:ascii="Arial (W1)" w:hAnsi="Arial (W1)"/>
          <w:sz w:val="24"/>
          <w:rtl/>
        </w:rPr>
      </w:pPr>
      <w:r w:rsidRPr="00EB634C">
        <w:rPr>
          <w:sz w:val="24"/>
          <w:rtl/>
        </w:rPr>
        <w:t>"</w:t>
      </w:r>
      <w:r w:rsidRPr="00EB634C">
        <w:rPr>
          <w:b/>
          <w:bCs/>
          <w:sz w:val="24"/>
          <w:rtl/>
        </w:rPr>
        <w:t xml:space="preserve">7. עיננו הרואות, כי </w:t>
      </w:r>
      <w:r w:rsidRPr="00EB634C">
        <w:rPr>
          <w:b/>
          <w:bCs/>
          <w:sz w:val="24"/>
          <w:u w:val="single"/>
          <w:rtl/>
        </w:rPr>
        <w:t>הפקודה מתווה מסלול ברור להעלאת טענות באשר למס ששולם ביתר</w:t>
      </w:r>
      <w:r w:rsidRPr="00EB634C">
        <w:rPr>
          <w:b/>
          <w:bCs/>
          <w:sz w:val="24"/>
          <w:rtl/>
        </w:rPr>
        <w:t xml:space="preserve">. </w:t>
      </w:r>
      <w:r w:rsidRPr="00EB634C">
        <w:rPr>
          <w:b/>
          <w:bCs/>
          <w:sz w:val="24"/>
          <w:u w:val="single"/>
          <w:rtl/>
        </w:rPr>
        <w:t>תחילה, נדרש הנישום לפנות בדרך של השגה לפקיד השומה בבקשה לקבלת החזר מס</w:t>
      </w:r>
      <w:r w:rsidRPr="00EB634C">
        <w:rPr>
          <w:b/>
          <w:bCs/>
          <w:sz w:val="24"/>
          <w:rtl/>
        </w:rPr>
        <w:t xml:space="preserve">. </w:t>
      </w:r>
      <w:r w:rsidRPr="00EB634C">
        <w:rPr>
          <w:b/>
          <w:bCs/>
          <w:sz w:val="24"/>
          <w:u w:val="single"/>
          <w:rtl/>
        </w:rPr>
        <w:t>ובהמשך, נישום הרואה עצמו מקופח על ידי החלטת פקיד השומה רשאי להגיש ערעור לבית המשפט המחוזי</w:t>
      </w:r>
      <w:r w:rsidRPr="00EB634C">
        <w:rPr>
          <w:b/>
          <w:bCs/>
          <w:sz w:val="24"/>
          <w:rtl/>
        </w:rPr>
        <w:t xml:space="preserve">. </w:t>
      </w:r>
      <w:r w:rsidRPr="00EB634C">
        <w:rPr>
          <w:b/>
          <w:bCs/>
          <w:sz w:val="24"/>
          <w:u w:val="single"/>
          <w:rtl/>
        </w:rPr>
        <w:t xml:space="preserve">בשורה של פסקי דין עמד בית משפט זה על </w:t>
      </w:r>
      <w:proofErr w:type="spellStart"/>
      <w:r w:rsidRPr="00EB634C">
        <w:rPr>
          <w:b/>
          <w:bCs/>
          <w:sz w:val="24"/>
          <w:u w:val="single"/>
          <w:rtl/>
        </w:rPr>
        <w:t>העקרון</w:t>
      </w:r>
      <w:proofErr w:type="spellEnd"/>
      <w:r w:rsidRPr="00EB634C">
        <w:rPr>
          <w:b/>
          <w:bCs/>
          <w:sz w:val="24"/>
          <w:u w:val="single"/>
          <w:rtl/>
        </w:rPr>
        <w:t xml:space="preserve"> הכללי לפיו כאשר המחוקק מתווה מסלול ברור לבחינת קביעת </w:t>
      </w:r>
      <w:proofErr w:type="spellStart"/>
      <w:r w:rsidRPr="00EB634C">
        <w:rPr>
          <w:b/>
          <w:bCs/>
          <w:sz w:val="24"/>
          <w:u w:val="single"/>
          <w:rtl/>
        </w:rPr>
        <w:t>חבותו</w:t>
      </w:r>
      <w:proofErr w:type="spellEnd"/>
      <w:r w:rsidRPr="00EB634C">
        <w:rPr>
          <w:b/>
          <w:bCs/>
          <w:sz w:val="24"/>
          <w:u w:val="single"/>
          <w:rtl/>
        </w:rPr>
        <w:t xml:space="preserve"> של נישום בדמות הליכי השגה</w:t>
      </w:r>
      <w:r w:rsidRPr="00EB634C">
        <w:rPr>
          <w:b/>
          <w:bCs/>
          <w:sz w:val="24"/>
          <w:rtl/>
        </w:rPr>
        <w:t xml:space="preserve"> </w:t>
      </w:r>
      <w:r w:rsidRPr="00EB634C">
        <w:rPr>
          <w:b/>
          <w:bCs/>
          <w:sz w:val="24"/>
          <w:u w:val="double"/>
          <w:rtl/>
        </w:rPr>
        <w:t>ייחודיים</w:t>
      </w:r>
      <w:r w:rsidRPr="00EB634C">
        <w:rPr>
          <w:b/>
          <w:bCs/>
          <w:sz w:val="24"/>
          <w:rtl/>
        </w:rPr>
        <w:t xml:space="preserve"> </w:t>
      </w:r>
      <w:r w:rsidRPr="00EB634C">
        <w:rPr>
          <w:b/>
          <w:bCs/>
          <w:sz w:val="24"/>
          <w:u w:val="single"/>
          <w:rtl/>
        </w:rPr>
        <w:t>בפני גופי ערר, אין הוא יכול להיזקק עוד להליכי התביעה הרגילים</w:t>
      </w:r>
      <w:r w:rsidRPr="00EB634C">
        <w:rPr>
          <w:b/>
          <w:bCs/>
          <w:sz w:val="24"/>
          <w:rtl/>
        </w:rPr>
        <w:t xml:space="preserve"> (ראו ע"א 175/77 מדינת ישראל נ' </w:t>
      </w:r>
      <w:proofErr w:type="spellStart"/>
      <w:r w:rsidRPr="00EB634C">
        <w:rPr>
          <w:b/>
          <w:bCs/>
          <w:sz w:val="24"/>
          <w:rtl/>
        </w:rPr>
        <w:t>רמאדאן</w:t>
      </w:r>
      <w:proofErr w:type="spellEnd"/>
      <w:r w:rsidRPr="00EB634C">
        <w:rPr>
          <w:b/>
          <w:bCs/>
          <w:sz w:val="24"/>
          <w:rtl/>
        </w:rPr>
        <w:t xml:space="preserve">, פ"ד לב(2) 673, 675-674; ע"א 306/78 </w:t>
      </w:r>
      <w:proofErr w:type="spellStart"/>
      <w:r w:rsidRPr="00EB634C">
        <w:rPr>
          <w:b/>
          <w:bCs/>
          <w:sz w:val="24"/>
          <w:rtl/>
        </w:rPr>
        <w:t>קרוליק</w:t>
      </w:r>
      <w:proofErr w:type="spellEnd"/>
      <w:r w:rsidRPr="00EB634C">
        <w:rPr>
          <w:b/>
          <w:bCs/>
          <w:sz w:val="24"/>
          <w:rtl/>
        </w:rPr>
        <w:t xml:space="preserve"> נ' עזבון המנוח פנחס, פ"ג לג(1) 496, 499; ע"א 1130/90 חברת מצות ישראל בע"מ נ' עיריית </w:t>
      </w:r>
      <w:proofErr w:type="spellStart"/>
      <w:r w:rsidRPr="00EB634C">
        <w:rPr>
          <w:b/>
          <w:bCs/>
          <w:sz w:val="24"/>
          <w:rtl/>
        </w:rPr>
        <w:t>קרית</w:t>
      </w:r>
      <w:proofErr w:type="spellEnd"/>
      <w:r w:rsidRPr="00EB634C">
        <w:rPr>
          <w:b/>
          <w:bCs/>
          <w:sz w:val="24"/>
          <w:rtl/>
        </w:rPr>
        <w:t xml:space="preserve"> אתא, פ"ד מו(1) 778, 782; רע"א 1327/93 מנהל מס שבח ירושלים נ' עו"ד בסט (לא פורסם); רע"א 2425/99 עיריית רעננה נ' י.ח. יזום והשקעות בע"מ, פ"ד נד(4) 481, 492 (להלן: פרשת עיריית רעננה)). </w:t>
      </w:r>
      <w:r w:rsidRPr="00EB634C">
        <w:rPr>
          <w:b/>
          <w:bCs/>
          <w:sz w:val="24"/>
          <w:u w:val="single"/>
          <w:rtl/>
        </w:rPr>
        <w:t>במקרים רבים פסעו בתי המשפט לאורו של עקרון זה ונמנעו מלדון באותם נושאים שבמחלוקת, אף אם הם היו עשויים להיכלל במסגרת סמכותם הכללית. זאת, בטענה כי לבעל הדין נמצא סעד חלופי בדרך של הגשת השגה וערר בפני הגופים שהחוק הפקיד בידם את הסמכות ללבן סוגיות אלו</w:t>
      </w:r>
      <w:r w:rsidRPr="00EB634C">
        <w:rPr>
          <w:b/>
          <w:bCs/>
          <w:sz w:val="24"/>
          <w:rtl/>
        </w:rPr>
        <w:t xml:space="preserve"> (ע"א 367/85 מנהל מס שבח נ' </w:t>
      </w:r>
      <w:proofErr w:type="spellStart"/>
      <w:r w:rsidRPr="00EB634C">
        <w:rPr>
          <w:b/>
          <w:bCs/>
          <w:sz w:val="24"/>
          <w:rtl/>
        </w:rPr>
        <w:t>קיטאי</w:t>
      </w:r>
      <w:proofErr w:type="spellEnd"/>
      <w:r w:rsidRPr="00EB634C">
        <w:rPr>
          <w:b/>
          <w:bCs/>
          <w:sz w:val="24"/>
          <w:rtl/>
        </w:rPr>
        <w:t xml:space="preserve">, פ"ד </w:t>
      </w:r>
      <w:proofErr w:type="spellStart"/>
      <w:r w:rsidRPr="00EB634C">
        <w:rPr>
          <w:b/>
          <w:bCs/>
          <w:sz w:val="24"/>
          <w:rtl/>
        </w:rPr>
        <w:t>מא</w:t>
      </w:r>
      <w:proofErr w:type="spellEnd"/>
      <w:r w:rsidRPr="00EB634C">
        <w:rPr>
          <w:b/>
          <w:bCs/>
          <w:sz w:val="24"/>
          <w:rtl/>
        </w:rPr>
        <w:t xml:space="preserve"> (3) 398; ע"א 512/87 בן דרור נ' פקיד שומה נתניה (לא פורסם); פרשת עיריית רעננה, עמ' 492 והאסמכתאות המופיעות שם).</w:t>
      </w:r>
      <w:r w:rsidRPr="00EB634C">
        <w:rPr>
          <w:rFonts w:ascii="Arial (W1)" w:hAnsi="Arial (W1)"/>
          <w:sz w:val="24"/>
          <w:rtl/>
        </w:rPr>
        <w:t>".</w:t>
      </w:r>
    </w:p>
    <w:p w:rsidR="00235F5E" w:rsidRPr="00EB634C" w:rsidRDefault="00235F5E" w:rsidP="000A29A8">
      <w:pPr>
        <w:keepLines w:val="0"/>
        <w:tabs>
          <w:tab w:val="left" w:pos="369"/>
        </w:tabs>
        <w:spacing w:before="240"/>
        <w:ind w:left="714" w:hanging="357"/>
        <w:rPr>
          <w:sz w:val="24"/>
          <w:rtl/>
        </w:rPr>
      </w:pPr>
      <w:r w:rsidRPr="00EB634C">
        <w:rPr>
          <w:sz w:val="24"/>
          <w:rtl/>
        </w:rPr>
        <w:t>(ה)</w:t>
      </w:r>
      <w:r w:rsidRPr="00EB634C">
        <w:rPr>
          <w:b/>
          <w:bCs/>
          <w:sz w:val="24"/>
          <w:rtl/>
        </w:rPr>
        <w:tab/>
      </w:r>
      <w:r w:rsidRPr="00EB634C">
        <w:rPr>
          <w:sz w:val="24"/>
          <w:u w:val="single"/>
          <w:rtl/>
        </w:rPr>
        <w:t>כך</w:t>
      </w:r>
      <w:r w:rsidRPr="00EB634C">
        <w:rPr>
          <w:b/>
          <w:bCs/>
          <w:sz w:val="24"/>
          <w:rtl/>
        </w:rPr>
        <w:t xml:space="preserve">, </w:t>
      </w:r>
      <w:r w:rsidRPr="00EB634C">
        <w:rPr>
          <w:sz w:val="24"/>
          <w:rtl/>
        </w:rPr>
        <w:t xml:space="preserve">בע"א 367/85 </w:t>
      </w:r>
      <w:r w:rsidRPr="00EB634C">
        <w:rPr>
          <w:b/>
          <w:bCs/>
          <w:sz w:val="24"/>
          <w:rtl/>
        </w:rPr>
        <w:t xml:space="preserve">מנהל מס שבח נ' </w:t>
      </w:r>
      <w:proofErr w:type="spellStart"/>
      <w:r w:rsidRPr="00EB634C">
        <w:rPr>
          <w:b/>
          <w:bCs/>
          <w:sz w:val="24"/>
          <w:rtl/>
        </w:rPr>
        <w:t>קיטאי</w:t>
      </w:r>
      <w:proofErr w:type="spellEnd"/>
      <w:r w:rsidRPr="00EB634C">
        <w:rPr>
          <w:sz w:val="24"/>
          <w:rtl/>
        </w:rPr>
        <w:t xml:space="preserve">, פ"ד </w:t>
      </w:r>
      <w:proofErr w:type="spellStart"/>
      <w:r w:rsidRPr="00EB634C">
        <w:rPr>
          <w:sz w:val="24"/>
          <w:rtl/>
        </w:rPr>
        <w:t>מא</w:t>
      </w:r>
      <w:proofErr w:type="spellEnd"/>
      <w:r w:rsidRPr="00EB634C">
        <w:rPr>
          <w:sz w:val="24"/>
          <w:rtl/>
        </w:rPr>
        <w:t xml:space="preserve"> (3) 398 (להלן: "</w:t>
      </w:r>
      <w:r w:rsidRPr="00EB634C">
        <w:rPr>
          <w:b/>
          <w:bCs/>
          <w:sz w:val="24"/>
          <w:rtl/>
        </w:rPr>
        <w:t xml:space="preserve">עניין </w:t>
      </w:r>
      <w:proofErr w:type="spellStart"/>
      <w:r w:rsidRPr="00EB634C">
        <w:rPr>
          <w:b/>
          <w:bCs/>
          <w:sz w:val="24"/>
          <w:rtl/>
        </w:rPr>
        <w:t>קיטאי</w:t>
      </w:r>
      <w:proofErr w:type="spellEnd"/>
      <w:r w:rsidRPr="00EB634C">
        <w:rPr>
          <w:sz w:val="24"/>
          <w:rtl/>
        </w:rPr>
        <w:t>"), נפסק כדלקמן:</w:t>
      </w:r>
    </w:p>
    <w:p w:rsidR="00235F5E" w:rsidRPr="000A29A8" w:rsidRDefault="00235F5E" w:rsidP="000A29A8">
      <w:pPr>
        <w:tabs>
          <w:tab w:val="left" w:pos="288"/>
        </w:tabs>
        <w:autoSpaceDE w:val="0"/>
        <w:autoSpaceDN w:val="0"/>
        <w:adjustRightInd w:val="0"/>
        <w:spacing w:before="240"/>
        <w:ind w:left="720" w:hanging="437"/>
        <w:rPr>
          <w:rFonts w:cs="FrankRuehl"/>
          <w:b/>
          <w:bCs/>
        </w:rPr>
      </w:pPr>
      <w:r w:rsidRPr="00EB634C">
        <w:rPr>
          <w:rFonts w:cs="FrankRuehl"/>
          <w:rtl/>
        </w:rPr>
        <w:tab/>
      </w:r>
      <w:r w:rsidR="00EB634C">
        <w:rPr>
          <w:rFonts w:hint="cs"/>
          <w:b/>
          <w:bCs/>
          <w:rtl/>
        </w:rPr>
        <w:t xml:space="preserve">       </w:t>
      </w:r>
      <w:r w:rsidRPr="00EB634C">
        <w:rPr>
          <w:b/>
          <w:bCs/>
          <w:rtl/>
        </w:rPr>
        <w:t xml:space="preserve">"ההבחנה שנעשתה בענייננו על-ידי שופטי הרוב בין שומה הבטלה מעיקרא לשומה הניתנת לביטול לעניין תקיפה עקיפה בבית-משפט שלום אינה מקובלת עלי. לפי גישה זו יוכל כל נישום, בין שאיחר את המועד להגשת השגה או ערר ובין שאינו מרוצה מהחלטה שניתנה נגדו בהליכים אלה, לפנות לבית- משפט השלום בתביעה להשבה ולטעון במסגרתה שהשומה בטלה מעיקרא. בטענה זו הוא יפתח לעצמו שערי דיון חדשים. לא זו </w:t>
      </w:r>
      <w:proofErr w:type="spellStart"/>
      <w:r w:rsidRPr="00EB634C">
        <w:rPr>
          <w:b/>
          <w:bCs/>
          <w:rtl/>
        </w:rPr>
        <w:t>היתה</w:t>
      </w:r>
      <w:proofErr w:type="spellEnd"/>
      <w:r w:rsidRPr="00EB634C">
        <w:rPr>
          <w:b/>
          <w:bCs/>
          <w:rtl/>
        </w:rPr>
        <w:t xml:space="preserve"> מטרת המחוקק, שקבע הליכים מיוחדים להשגה ולערר ומועדים להגשתם. מי שלא פעל במועד או מי שנדחו השגתו או עררו - הפכו אלו ל"מעשה-בית-דין", ואין מקום לעורר את העניין מחדש במסגרת תביעה להשבה,</w:t>
      </w:r>
      <w:r w:rsidRPr="00EB634C">
        <w:rPr>
          <w:rFonts w:cs="FrankRuehl"/>
          <w:b/>
          <w:bCs/>
          <w:rtl/>
        </w:rPr>
        <w:t xml:space="preserve"> </w:t>
      </w:r>
      <w:r w:rsidRPr="00EB634C">
        <w:rPr>
          <w:b/>
          <w:bCs/>
          <w:sz w:val="24"/>
          <w:rtl/>
        </w:rPr>
        <w:t xml:space="preserve">(וראה בנדון </w:t>
      </w:r>
      <w:hyperlink r:id="rId6" w:history="1">
        <w:r w:rsidRPr="00EB634C">
          <w:rPr>
            <w:rStyle w:val="Hyperlink"/>
            <w:b/>
            <w:bCs/>
            <w:color w:val="0000FF"/>
            <w:sz w:val="24"/>
            <w:rtl/>
          </w:rPr>
          <w:t>ע"א 714/68</w:t>
        </w:r>
      </w:hyperlink>
      <w:r w:rsidRPr="00EB634C">
        <w:rPr>
          <w:b/>
          <w:bCs/>
          <w:sz w:val="24"/>
          <w:rtl/>
        </w:rPr>
        <w:t xml:space="preserve"> </w:t>
      </w:r>
      <w:r w:rsidRPr="00EB634C">
        <w:rPr>
          <w:rFonts w:hint="cs"/>
          <w:b/>
          <w:bCs/>
          <w:sz w:val="24"/>
          <w:rtl/>
        </w:rPr>
        <w:t>[</w:t>
      </w:r>
      <w:r w:rsidRPr="00EB634C">
        <w:rPr>
          <w:b/>
          <w:bCs/>
          <w:sz w:val="24"/>
        </w:rPr>
        <w:t>3</w:t>
      </w:r>
      <w:r w:rsidRPr="00EB634C">
        <w:rPr>
          <w:b/>
          <w:bCs/>
          <w:sz w:val="24"/>
          <w:rtl/>
        </w:rPr>
        <w:t>]</w:t>
      </w:r>
      <w:r w:rsidRPr="00EB634C">
        <w:rPr>
          <w:b/>
          <w:bCs/>
          <w:sz w:val="24"/>
        </w:rPr>
        <w:t xml:space="preserve">, </w:t>
      </w:r>
      <w:r w:rsidRPr="00EB634C">
        <w:rPr>
          <w:b/>
          <w:bCs/>
          <w:sz w:val="24"/>
          <w:rtl/>
        </w:rPr>
        <w:t>בעמ' 628).</w:t>
      </w:r>
      <w:r w:rsidRPr="00EB634C">
        <w:rPr>
          <w:sz w:val="24"/>
          <w:rtl/>
        </w:rPr>
        <w:t>".</w:t>
      </w:r>
    </w:p>
    <w:p w:rsidR="00235F5E" w:rsidRPr="00EB634C" w:rsidRDefault="00235F5E" w:rsidP="000A29A8">
      <w:pPr>
        <w:keepLines w:val="0"/>
        <w:tabs>
          <w:tab w:val="left" w:pos="369"/>
        </w:tabs>
        <w:spacing w:before="240"/>
        <w:ind w:left="720" w:hanging="720"/>
        <w:rPr>
          <w:sz w:val="24"/>
          <w:rtl/>
        </w:rPr>
      </w:pPr>
      <w:r w:rsidRPr="00EB634C">
        <w:rPr>
          <w:sz w:val="24"/>
          <w:rtl/>
        </w:rPr>
        <w:tab/>
      </w:r>
      <w:r w:rsidRPr="00EB634C">
        <w:rPr>
          <w:sz w:val="24"/>
          <w:rtl/>
        </w:rPr>
        <w:tab/>
        <w:t xml:space="preserve">ודוק: ההלכה בעניין </w:t>
      </w:r>
      <w:proofErr w:type="spellStart"/>
      <w:r w:rsidRPr="00EB634C">
        <w:rPr>
          <w:b/>
          <w:bCs/>
          <w:sz w:val="24"/>
          <w:rtl/>
        </w:rPr>
        <w:t>קיטאי</w:t>
      </w:r>
      <w:proofErr w:type="spellEnd"/>
      <w:r w:rsidRPr="00EB634C">
        <w:rPr>
          <w:sz w:val="24"/>
          <w:rtl/>
        </w:rPr>
        <w:t xml:space="preserve"> - שהיא הלכה מושרשת בפסיקת בית משפט העליון - נפסקה לגבי מצב דברים בו הנישום הגיש לבית משפט שלום תביעה לסעד הצהרתי כי שומה שהוצאה לו בטלה מחוסר סמכות </w:t>
      </w:r>
      <w:r w:rsidRPr="00EB634C">
        <w:rPr>
          <w:sz w:val="24"/>
          <w:u w:val="single"/>
          <w:rtl/>
        </w:rPr>
        <w:t>וכן תביעה להשבה כספית.</w:t>
      </w:r>
    </w:p>
    <w:p w:rsidR="00235F5E" w:rsidRPr="000A29A8" w:rsidRDefault="00235F5E" w:rsidP="000A29A8">
      <w:pPr>
        <w:keepLines w:val="0"/>
        <w:numPr>
          <w:ilvl w:val="0"/>
          <w:numId w:val="19"/>
        </w:numPr>
        <w:tabs>
          <w:tab w:val="left" w:pos="369"/>
        </w:tabs>
        <w:spacing w:before="240"/>
        <w:rPr>
          <w:sz w:val="24"/>
        </w:rPr>
      </w:pPr>
      <w:r w:rsidRPr="00EB634C">
        <w:rPr>
          <w:sz w:val="24"/>
          <w:rtl/>
        </w:rPr>
        <w:t>(א)</w:t>
      </w:r>
      <w:r w:rsidR="00EB634C" w:rsidRPr="00EB634C">
        <w:rPr>
          <w:sz w:val="24"/>
          <w:rtl/>
        </w:rPr>
        <w:t xml:space="preserve"> </w:t>
      </w:r>
      <w:r w:rsidRPr="00EB634C">
        <w:rPr>
          <w:sz w:val="24"/>
          <w:rtl/>
        </w:rPr>
        <w:t>ואכן, בהתאם, גם בתי המשפט המחוזיים ובתי משפט השלום, פעלו בעקבות עיקרון היסוד הנ"ל וההלכה הפסוקה של בית משפט העליון.</w:t>
      </w:r>
    </w:p>
    <w:p w:rsidR="00235F5E" w:rsidRPr="00EB634C" w:rsidRDefault="00235F5E" w:rsidP="000A29A8">
      <w:pPr>
        <w:tabs>
          <w:tab w:val="left" w:pos="369"/>
        </w:tabs>
        <w:spacing w:before="240"/>
        <w:ind w:left="720" w:hanging="720"/>
        <w:rPr>
          <w:sz w:val="24"/>
          <w:rtl/>
        </w:rPr>
      </w:pPr>
      <w:r w:rsidRPr="00EB634C">
        <w:rPr>
          <w:sz w:val="24"/>
          <w:rtl/>
        </w:rPr>
        <w:tab/>
        <w:t>(ב)</w:t>
      </w:r>
      <w:r w:rsidRPr="00EB634C">
        <w:rPr>
          <w:sz w:val="24"/>
          <w:rtl/>
        </w:rPr>
        <w:tab/>
      </w:r>
      <w:r w:rsidRPr="00EB634C">
        <w:rPr>
          <w:sz w:val="24"/>
          <w:u w:val="single"/>
          <w:rtl/>
        </w:rPr>
        <w:t>כך</w:t>
      </w:r>
      <w:r w:rsidRPr="00EB634C">
        <w:rPr>
          <w:sz w:val="24"/>
          <w:rtl/>
        </w:rPr>
        <w:t xml:space="preserve">, </w:t>
      </w:r>
      <w:proofErr w:type="spellStart"/>
      <w:r w:rsidRPr="00EB634C">
        <w:rPr>
          <w:sz w:val="24"/>
          <w:rtl/>
        </w:rPr>
        <w:t>בה"פ</w:t>
      </w:r>
      <w:proofErr w:type="spellEnd"/>
      <w:r w:rsidRPr="00EB634C">
        <w:rPr>
          <w:sz w:val="24"/>
          <w:rtl/>
        </w:rPr>
        <w:t xml:space="preserve"> 7372/08 </w:t>
      </w:r>
      <w:r w:rsidRPr="00EB634C">
        <w:rPr>
          <w:b/>
          <w:bCs/>
          <w:sz w:val="24"/>
          <w:rtl/>
        </w:rPr>
        <w:t>עו"ד ארנון חוטר ישי נ' מכון גוטמן ואח'</w:t>
      </w:r>
      <w:r w:rsidRPr="00EB634C">
        <w:rPr>
          <w:sz w:val="24"/>
          <w:rtl/>
        </w:rPr>
        <w:t xml:space="preserve"> (נבו, מיום 22.3.2009) נפסק כדלקמן:</w:t>
      </w:r>
    </w:p>
    <w:p w:rsidR="00235F5E" w:rsidRPr="00EB634C" w:rsidRDefault="00235F5E" w:rsidP="000A29A8">
      <w:pPr>
        <w:keepLines w:val="0"/>
        <w:spacing w:before="240"/>
        <w:ind w:left="720" w:hanging="720"/>
        <w:rPr>
          <w:b/>
          <w:bCs/>
          <w:sz w:val="24"/>
          <w:rtl/>
        </w:rPr>
      </w:pPr>
      <w:r w:rsidRPr="00EB634C">
        <w:rPr>
          <w:rFonts w:cs="Miriam"/>
          <w:sz w:val="20"/>
          <w:szCs w:val="20"/>
          <w:rtl/>
        </w:rPr>
        <w:tab/>
      </w:r>
      <w:r w:rsidRPr="00EB634C">
        <w:rPr>
          <w:b/>
          <w:bCs/>
          <w:sz w:val="24"/>
          <w:rtl/>
        </w:rPr>
        <w:t xml:space="preserve">"יש לקבל את טענותיהם הטרומיות של המשיבים ולהורות על מחיקת התובענה: ראשית, </w:t>
      </w:r>
      <w:hyperlink r:id="rId7" w:history="1">
        <w:r w:rsidRPr="00EB634C">
          <w:rPr>
            <w:rStyle w:val="Hyperlink"/>
            <w:b/>
            <w:bCs/>
            <w:color w:val="0000FF"/>
            <w:spacing w:val="10"/>
            <w:sz w:val="24"/>
            <w:rtl/>
          </w:rPr>
          <w:t>סעיפים 87-88</w:t>
        </w:r>
      </w:hyperlink>
      <w:r w:rsidRPr="00EB634C">
        <w:rPr>
          <w:b/>
          <w:bCs/>
          <w:sz w:val="24"/>
          <w:rtl/>
        </w:rPr>
        <w:t xml:space="preserve"> לחוק מיסוי מקרקעין כוללים מסלול ייחודי של הליכי השגה וערר על שומות שהוציאו רשויות המס. בהתאם להלכה הפסוקה, כאשר מותווה בחוק מסלול בירור ייחודי, יש ללכת בדרך זו ואין לאפשר עקיפתו על ידי הגשת תובענה רגילה (ע"א 367/85 מדינת ישראל נ' </w:t>
      </w:r>
      <w:proofErr w:type="spellStart"/>
      <w:r w:rsidRPr="00EB634C">
        <w:rPr>
          <w:b/>
          <w:bCs/>
          <w:sz w:val="24"/>
          <w:rtl/>
        </w:rPr>
        <w:t>קיטאי</w:t>
      </w:r>
      <w:proofErr w:type="spellEnd"/>
      <w:r w:rsidRPr="00EB634C">
        <w:rPr>
          <w:b/>
          <w:bCs/>
          <w:sz w:val="24"/>
          <w:rtl/>
        </w:rPr>
        <w:t>).".</w:t>
      </w:r>
    </w:p>
    <w:p w:rsidR="00235F5E" w:rsidRPr="00EB634C" w:rsidRDefault="00235F5E" w:rsidP="000A29A8">
      <w:pPr>
        <w:tabs>
          <w:tab w:val="left" w:pos="369"/>
        </w:tabs>
        <w:spacing w:before="240"/>
        <w:ind w:left="720" w:hanging="720"/>
        <w:rPr>
          <w:sz w:val="24"/>
          <w:rtl/>
        </w:rPr>
      </w:pPr>
      <w:r w:rsidRPr="00EB634C">
        <w:rPr>
          <w:b/>
          <w:bCs/>
          <w:sz w:val="24"/>
          <w:rtl/>
        </w:rPr>
        <w:tab/>
      </w:r>
      <w:r w:rsidRPr="00EB634C">
        <w:rPr>
          <w:sz w:val="24"/>
          <w:rtl/>
        </w:rPr>
        <w:t xml:space="preserve">(ג) </w:t>
      </w:r>
      <w:r w:rsidRPr="00EB634C">
        <w:rPr>
          <w:sz w:val="24"/>
          <w:rtl/>
        </w:rPr>
        <w:tab/>
        <w:t xml:space="preserve">כך, </w:t>
      </w:r>
      <w:proofErr w:type="spellStart"/>
      <w:r w:rsidRPr="00EB634C">
        <w:rPr>
          <w:rFonts w:hAnsi="David"/>
          <w:color w:val="000000"/>
          <w:sz w:val="24"/>
          <w:rtl/>
        </w:rPr>
        <w:t>בר"ע</w:t>
      </w:r>
      <w:proofErr w:type="spellEnd"/>
      <w:r w:rsidRPr="00EB634C">
        <w:rPr>
          <w:rFonts w:hAnsi="David"/>
          <w:color w:val="000000"/>
          <w:sz w:val="24"/>
          <w:rtl/>
        </w:rPr>
        <w:t xml:space="preserve"> (ת"א) 2676/03</w:t>
      </w:r>
      <w:r w:rsidRPr="00EB634C">
        <w:rPr>
          <w:rFonts w:hAnsi="David"/>
          <w:color w:val="000000"/>
          <w:sz w:val="24"/>
          <w:rtl/>
        </w:rPr>
        <w:tab/>
        <w:t xml:space="preserve"> </w:t>
      </w:r>
      <w:r w:rsidRPr="00EB634C">
        <w:rPr>
          <w:rFonts w:hAnsi="David"/>
          <w:b/>
          <w:bCs/>
          <w:color w:val="000000"/>
          <w:sz w:val="24"/>
          <w:rtl/>
        </w:rPr>
        <w:t>עיריית אור יהודה נ' הגרעין בע"</w:t>
      </w:r>
      <w:r w:rsidRPr="00EB634C">
        <w:rPr>
          <w:b/>
          <w:bCs/>
          <w:sz w:val="24"/>
          <w:rtl/>
        </w:rPr>
        <w:t>מ</w:t>
      </w:r>
      <w:r w:rsidRPr="00EB634C">
        <w:rPr>
          <w:sz w:val="24"/>
          <w:rtl/>
        </w:rPr>
        <w:t xml:space="preserve"> (נבו)(להלן: "</w:t>
      </w:r>
      <w:r w:rsidRPr="00EB634C">
        <w:rPr>
          <w:b/>
          <w:bCs/>
          <w:sz w:val="24"/>
          <w:rtl/>
        </w:rPr>
        <w:t>עניין הגרעין</w:t>
      </w:r>
      <w:r w:rsidRPr="00EB634C">
        <w:rPr>
          <w:sz w:val="24"/>
          <w:rtl/>
        </w:rPr>
        <w:t xml:space="preserve">"), כדלקמן: </w:t>
      </w:r>
    </w:p>
    <w:p w:rsidR="00235F5E" w:rsidRPr="00EB634C" w:rsidRDefault="00235F5E" w:rsidP="000A29A8">
      <w:pPr>
        <w:spacing w:before="240"/>
        <w:rPr>
          <w:rtl/>
        </w:rPr>
      </w:pPr>
    </w:p>
    <w:p w:rsidR="00235F5E" w:rsidRPr="00EB634C" w:rsidRDefault="00235F5E" w:rsidP="000A29A8">
      <w:pPr>
        <w:spacing w:before="240"/>
        <w:ind w:left="720" w:hanging="720"/>
        <w:rPr>
          <w:b/>
          <w:bCs/>
          <w:rtl/>
        </w:rPr>
      </w:pPr>
      <w:r w:rsidRPr="00EB634C">
        <w:rPr>
          <w:rtl/>
        </w:rPr>
        <w:tab/>
      </w:r>
      <w:r w:rsidRPr="00EB634C">
        <w:rPr>
          <w:u w:val="single"/>
          <w:rtl/>
        </w:rPr>
        <w:t>"</w:t>
      </w:r>
      <w:r w:rsidRPr="00EB634C">
        <w:rPr>
          <w:b/>
          <w:bCs/>
          <w:u w:val="single"/>
          <w:rtl/>
        </w:rPr>
        <w:t>על כן, סבור אנוכי כי אין מקום לאפשר למשיבה "קיצורי דרך",</w:t>
      </w:r>
      <w:r w:rsidRPr="00EB634C">
        <w:rPr>
          <w:b/>
          <w:bCs/>
          <w:rtl/>
        </w:rPr>
        <w:t xml:space="preserve"> ע"י תקיפה עקיפה של החלטת המבקשת, באמצעות פניה ישירה לבית המשפט במסווה של תביעה כספית.  </w:t>
      </w:r>
    </w:p>
    <w:p w:rsidR="00235F5E" w:rsidRPr="00EB634C" w:rsidRDefault="00235F5E" w:rsidP="000A29A8">
      <w:pPr>
        <w:spacing w:before="240"/>
        <w:ind w:left="720" w:hanging="720"/>
        <w:rPr>
          <w:b/>
          <w:bCs/>
          <w:rtl/>
        </w:rPr>
      </w:pPr>
      <w:r w:rsidRPr="00EB634C">
        <w:rPr>
          <w:b/>
          <w:bCs/>
          <w:rtl/>
        </w:rPr>
        <w:tab/>
        <w:t xml:space="preserve">דעתי היא כי אין המדובר כאן בתביעה כספית גרידא, אלא בניסיון להשיג על החלטת המבקשת באשר לגובה ואופן החיוב בארנונה. </w:t>
      </w:r>
    </w:p>
    <w:p w:rsidR="00235F5E" w:rsidRPr="000A29A8" w:rsidRDefault="00235F5E" w:rsidP="000A29A8">
      <w:pPr>
        <w:spacing w:before="240"/>
        <w:ind w:left="720" w:hanging="720"/>
        <w:rPr>
          <w:rtl/>
        </w:rPr>
      </w:pPr>
      <w:r w:rsidRPr="00EB634C">
        <w:rPr>
          <w:b/>
          <w:bCs/>
          <w:rtl/>
        </w:rPr>
        <w:tab/>
        <w:t xml:space="preserve">השגות בעניינים אלה מקומן בפניה למנהל הארנונה תחילה, בהתאם להסדר הייחודי הקבוע בסעיף 3 לחוק הרשויות, ולא בפניה ישירה לבית המשפט קמא, ואין לאפשר למשיבה לעקוף הסדר ייחודי זה.  הסמכות הייחודית לדון בטענות אלו הינה במסגרת הליכי השגה וערעור, </w:t>
      </w:r>
      <w:r w:rsidRPr="00EB634C">
        <w:rPr>
          <w:b/>
          <w:bCs/>
          <w:u w:val="single"/>
          <w:rtl/>
        </w:rPr>
        <w:t>ובית המשפט קמא נעדר סמכות עניינית לדון בהן</w:t>
      </w:r>
      <w:r w:rsidRPr="00EB634C">
        <w:rPr>
          <w:b/>
          <w:bCs/>
          <w:rtl/>
        </w:rPr>
        <w:t xml:space="preserve">. </w:t>
      </w:r>
      <w:r w:rsidRPr="00EB634C">
        <w:rPr>
          <w:rtl/>
        </w:rPr>
        <w:t>".</w:t>
      </w:r>
    </w:p>
    <w:p w:rsidR="00235F5E" w:rsidRPr="000A29A8" w:rsidRDefault="00235F5E" w:rsidP="000A29A8">
      <w:pPr>
        <w:keepLines w:val="0"/>
        <w:numPr>
          <w:ilvl w:val="0"/>
          <w:numId w:val="19"/>
        </w:numPr>
        <w:tabs>
          <w:tab w:val="left" w:pos="369"/>
        </w:tabs>
        <w:spacing w:before="240"/>
        <w:rPr>
          <w:sz w:val="24"/>
        </w:rPr>
      </w:pPr>
      <w:r w:rsidRPr="00EB634C">
        <w:rPr>
          <w:sz w:val="24"/>
          <w:u w:val="single"/>
          <w:rtl/>
        </w:rPr>
        <w:t xml:space="preserve">ודוק: בחלק מפסיקת בתי המשפט, שיישמה את עיקרון היסוד הנ"ל נקבע, במפורש, כי משנקבע מסלול ייחודי לפי חקיקת מס ספציפית, הרי שלא ניתן </w:t>
      </w:r>
      <w:proofErr w:type="spellStart"/>
      <w:r w:rsidRPr="00EB634C">
        <w:rPr>
          <w:sz w:val="24"/>
          <w:u w:val="single"/>
          <w:rtl/>
        </w:rPr>
        <w:t>לעוקפו</w:t>
      </w:r>
      <w:proofErr w:type="spellEnd"/>
      <w:r w:rsidRPr="00EB634C">
        <w:rPr>
          <w:sz w:val="24"/>
          <w:u w:val="single"/>
          <w:rtl/>
        </w:rPr>
        <w:t xml:space="preserve"> ובית המשפט האזרחי אליו הוגשה תביעה לסעד הצהרתי או תביעה כספית אינו מוסמך עניינית להיזקק לה</w:t>
      </w:r>
      <w:r w:rsidRPr="00EB634C">
        <w:rPr>
          <w:sz w:val="24"/>
          <w:rtl/>
        </w:rPr>
        <w:t xml:space="preserve"> (ראה: עניין </w:t>
      </w:r>
      <w:r w:rsidRPr="00EB634C">
        <w:rPr>
          <w:b/>
          <w:bCs/>
          <w:sz w:val="24"/>
          <w:rtl/>
        </w:rPr>
        <w:t>הגרעין</w:t>
      </w:r>
      <w:r w:rsidRPr="00EB634C">
        <w:rPr>
          <w:sz w:val="24"/>
          <w:rtl/>
        </w:rPr>
        <w:t>, שצוין לעיל וכן: ת"א (</w:t>
      </w:r>
      <w:proofErr w:type="spellStart"/>
      <w:r w:rsidRPr="00EB634C">
        <w:rPr>
          <w:sz w:val="24"/>
          <w:rtl/>
        </w:rPr>
        <w:t>נצ</w:t>
      </w:r>
      <w:proofErr w:type="spellEnd"/>
      <w:r w:rsidRPr="00EB634C">
        <w:rPr>
          <w:sz w:val="24"/>
          <w:rtl/>
        </w:rPr>
        <w:t xml:space="preserve">') 2539-02-09 </w:t>
      </w:r>
      <w:r w:rsidRPr="00EB634C">
        <w:rPr>
          <w:b/>
          <w:bCs/>
          <w:sz w:val="24"/>
          <w:rtl/>
        </w:rPr>
        <w:t xml:space="preserve">מדינת ישראל מיסוי מקרקעין נצרת נ' </w:t>
      </w:r>
      <w:proofErr w:type="spellStart"/>
      <w:r w:rsidRPr="00EB634C">
        <w:rPr>
          <w:b/>
          <w:bCs/>
          <w:sz w:val="24"/>
          <w:rtl/>
        </w:rPr>
        <w:t>ראופה</w:t>
      </w:r>
      <w:proofErr w:type="spellEnd"/>
      <w:r w:rsidRPr="00EB634C">
        <w:rPr>
          <w:b/>
          <w:bCs/>
          <w:sz w:val="24"/>
          <w:rtl/>
        </w:rPr>
        <w:t xml:space="preserve"> </w:t>
      </w:r>
      <w:proofErr w:type="spellStart"/>
      <w:r w:rsidRPr="00EB634C">
        <w:rPr>
          <w:b/>
          <w:bCs/>
          <w:sz w:val="24"/>
          <w:rtl/>
        </w:rPr>
        <w:t>זועבי</w:t>
      </w:r>
      <w:proofErr w:type="spellEnd"/>
      <w:r w:rsidRPr="00EB634C">
        <w:rPr>
          <w:sz w:val="24"/>
          <w:rtl/>
        </w:rPr>
        <w:t xml:space="preserve"> (נבו, מיום 25.6.2009); בש"א (חי') 16447/09 </w:t>
      </w:r>
      <w:r w:rsidRPr="00EB634C">
        <w:rPr>
          <w:b/>
          <w:bCs/>
          <w:sz w:val="24"/>
          <w:rtl/>
        </w:rPr>
        <w:t xml:space="preserve">מדינת ישראל - אגף מיסוי מקרקעין חיפה נ' יזרע </w:t>
      </w:r>
      <w:proofErr w:type="spellStart"/>
      <w:r w:rsidRPr="00EB634C">
        <w:rPr>
          <w:b/>
          <w:bCs/>
          <w:sz w:val="24"/>
          <w:rtl/>
        </w:rPr>
        <w:t>טורס</w:t>
      </w:r>
      <w:proofErr w:type="spellEnd"/>
      <w:r w:rsidRPr="00EB634C">
        <w:rPr>
          <w:b/>
          <w:bCs/>
          <w:sz w:val="24"/>
          <w:rtl/>
        </w:rPr>
        <w:t xml:space="preserve"> בע"מ</w:t>
      </w:r>
      <w:r w:rsidRPr="00EB634C">
        <w:rPr>
          <w:sz w:val="24"/>
          <w:rtl/>
        </w:rPr>
        <w:t xml:space="preserve"> (נבו, 8.1.2007); בש"א 3839/08 </w:t>
      </w:r>
      <w:r w:rsidRPr="00EB634C">
        <w:rPr>
          <w:b/>
          <w:bCs/>
          <w:sz w:val="24"/>
          <w:rtl/>
        </w:rPr>
        <w:t xml:space="preserve">עירית פתח תקווה ואח' נ' </w:t>
      </w:r>
      <w:proofErr w:type="spellStart"/>
      <w:r w:rsidRPr="00EB634C">
        <w:rPr>
          <w:b/>
          <w:bCs/>
          <w:sz w:val="24"/>
          <w:rtl/>
        </w:rPr>
        <w:t>דיבון</w:t>
      </w:r>
      <w:proofErr w:type="spellEnd"/>
      <w:r w:rsidRPr="00EB634C">
        <w:rPr>
          <w:b/>
          <w:bCs/>
          <w:sz w:val="24"/>
          <w:rtl/>
        </w:rPr>
        <w:t xml:space="preserve"> שלום ירושלים ואח'</w:t>
      </w:r>
      <w:r w:rsidRPr="00EB634C">
        <w:rPr>
          <w:sz w:val="24"/>
          <w:rtl/>
        </w:rPr>
        <w:t xml:space="preserve"> (נבו, מיום 29.1.2009).</w:t>
      </w:r>
    </w:p>
    <w:p w:rsidR="00EB634C" w:rsidRPr="00EB634C" w:rsidRDefault="00235F5E" w:rsidP="000A29A8">
      <w:pPr>
        <w:tabs>
          <w:tab w:val="left" w:pos="369"/>
        </w:tabs>
        <w:spacing w:before="240"/>
        <w:rPr>
          <w:rFonts w:hint="cs"/>
          <w:sz w:val="24"/>
        </w:rPr>
      </w:pPr>
      <w:r w:rsidRPr="00EB634C">
        <w:rPr>
          <w:sz w:val="24"/>
          <w:rtl/>
        </w:rPr>
        <w:tab/>
      </w:r>
      <w:r w:rsidRPr="00EB634C">
        <w:rPr>
          <w:sz w:val="24"/>
          <w:rtl/>
        </w:rPr>
        <w:tab/>
      </w:r>
      <w:r w:rsidRPr="00EB634C">
        <w:rPr>
          <w:b/>
          <w:bCs/>
          <w:sz w:val="24"/>
          <w:u w:val="single"/>
          <w:rtl/>
        </w:rPr>
        <w:t xml:space="preserve">מן הכלל אל הפרט - חוסר סמכות עניינית או סעד חילופי </w:t>
      </w:r>
    </w:p>
    <w:p w:rsidR="00235F5E" w:rsidRDefault="00235F5E" w:rsidP="000A29A8">
      <w:pPr>
        <w:keepLines w:val="0"/>
        <w:numPr>
          <w:ilvl w:val="0"/>
          <w:numId w:val="19"/>
        </w:numPr>
        <w:tabs>
          <w:tab w:val="left" w:pos="369"/>
        </w:tabs>
        <w:spacing w:before="240"/>
        <w:rPr>
          <w:rFonts w:hint="cs"/>
          <w:sz w:val="24"/>
        </w:rPr>
      </w:pPr>
      <w:r w:rsidRPr="00EB634C">
        <w:rPr>
          <w:sz w:val="24"/>
          <w:rtl/>
        </w:rPr>
        <w:t xml:space="preserve">(א) כפי </w:t>
      </w:r>
      <w:r w:rsidR="00864E0A" w:rsidRPr="00EB634C">
        <w:rPr>
          <w:rFonts w:hint="cs"/>
          <w:sz w:val="24"/>
          <w:rtl/>
        </w:rPr>
        <w:t>שצוין</w:t>
      </w:r>
      <w:r w:rsidRPr="00EB634C">
        <w:rPr>
          <w:sz w:val="24"/>
          <w:rtl/>
        </w:rPr>
        <w:t xml:space="preserve"> לעיל, התובעת </w:t>
      </w:r>
      <w:r w:rsidR="00864E0A" w:rsidRPr="00EB634C">
        <w:rPr>
          <w:rFonts w:hint="cs"/>
          <w:sz w:val="24"/>
          <w:rtl/>
        </w:rPr>
        <w:t xml:space="preserve">כלל לא פנתה אל המנהל בעניין ההסכם ומעולם לא טענה בפניו כי </w:t>
      </w:r>
      <w:r w:rsidR="00EB634C">
        <w:rPr>
          <w:rFonts w:hint="cs"/>
          <w:sz w:val="24"/>
          <w:rtl/>
        </w:rPr>
        <w:t xml:space="preserve">לדידה </w:t>
      </w:r>
      <w:r w:rsidR="00AE5873">
        <w:rPr>
          <w:rFonts w:hint="cs"/>
          <w:sz w:val="24"/>
          <w:rtl/>
        </w:rPr>
        <w:t>ההסכם אינו מהווה מכירה המחייבת במס.</w:t>
      </w:r>
    </w:p>
    <w:p w:rsidR="00864E0A" w:rsidRPr="00EB634C" w:rsidRDefault="00235F5E" w:rsidP="00AE5873">
      <w:pPr>
        <w:keepLines w:val="0"/>
        <w:numPr>
          <w:ilvl w:val="0"/>
          <w:numId w:val="19"/>
        </w:numPr>
        <w:tabs>
          <w:tab w:val="left" w:pos="369"/>
        </w:tabs>
        <w:spacing w:before="240"/>
        <w:rPr>
          <w:rFonts w:hint="cs"/>
          <w:sz w:val="24"/>
        </w:rPr>
      </w:pPr>
      <w:r w:rsidRPr="00EB634C">
        <w:rPr>
          <w:sz w:val="24"/>
          <w:rtl/>
        </w:rPr>
        <w:t xml:space="preserve">לעמדת </w:t>
      </w:r>
      <w:r w:rsidR="00014E49" w:rsidRPr="00EB634C">
        <w:rPr>
          <w:rFonts w:hint="cs"/>
          <w:sz w:val="24"/>
          <w:rtl/>
        </w:rPr>
        <w:t>המנהל</w:t>
      </w:r>
      <w:r w:rsidRPr="00EB634C">
        <w:rPr>
          <w:sz w:val="24"/>
          <w:rtl/>
        </w:rPr>
        <w:t>, ולפי סעיף 88 לחוק מיסוי מקרקעין, המסלול הייחודי בו היה על התובעת לנקוט הוא</w:t>
      </w:r>
      <w:r w:rsidR="00864E0A" w:rsidRPr="00EB634C">
        <w:rPr>
          <w:rFonts w:hint="cs"/>
          <w:sz w:val="24"/>
          <w:rtl/>
        </w:rPr>
        <w:t xml:space="preserve"> פנייה אל המנהל, ואז, ככל שרואה </w:t>
      </w:r>
      <w:r w:rsidR="00AE5873">
        <w:rPr>
          <w:rFonts w:hint="cs"/>
          <w:sz w:val="24"/>
          <w:rtl/>
        </w:rPr>
        <w:t>התובעת</w:t>
      </w:r>
      <w:r w:rsidR="00864E0A" w:rsidRPr="00EB634C">
        <w:rPr>
          <w:rFonts w:hint="cs"/>
          <w:sz w:val="24"/>
          <w:rtl/>
        </w:rPr>
        <w:t xml:space="preserve"> צורך בכך, </w:t>
      </w:r>
      <w:r w:rsidRPr="00EB634C">
        <w:rPr>
          <w:sz w:val="24"/>
          <w:rtl/>
        </w:rPr>
        <w:t xml:space="preserve"> </w:t>
      </w:r>
      <w:r w:rsidR="00415697" w:rsidRPr="00EB634C">
        <w:rPr>
          <w:rFonts w:hint="cs"/>
          <w:sz w:val="24"/>
          <w:rtl/>
        </w:rPr>
        <w:t>להגיש</w:t>
      </w:r>
      <w:r w:rsidRPr="00EB634C">
        <w:rPr>
          <w:sz w:val="24"/>
          <w:rtl/>
        </w:rPr>
        <w:t xml:space="preserve"> ערר </w:t>
      </w:r>
      <w:proofErr w:type="spellStart"/>
      <w:r w:rsidRPr="00EB634C">
        <w:rPr>
          <w:sz w:val="24"/>
          <w:rtl/>
        </w:rPr>
        <w:t>לועדת</w:t>
      </w:r>
      <w:proofErr w:type="spellEnd"/>
      <w:r w:rsidRPr="00EB634C">
        <w:rPr>
          <w:sz w:val="24"/>
          <w:rtl/>
        </w:rPr>
        <w:t xml:space="preserve"> הערר, הפועלת לפי האמור בסעיף 89 לחוק מיסוי מקרקעין. ונזכיר: סעיף 88 לחוק מיסוי מקרקעין קובע כי ניתן להגיש ערר </w:t>
      </w:r>
      <w:proofErr w:type="spellStart"/>
      <w:r w:rsidRPr="00EB634C">
        <w:rPr>
          <w:sz w:val="24"/>
          <w:rtl/>
        </w:rPr>
        <w:t>לועדת</w:t>
      </w:r>
      <w:proofErr w:type="spellEnd"/>
      <w:r w:rsidRPr="00EB634C">
        <w:rPr>
          <w:sz w:val="24"/>
          <w:rtl/>
        </w:rPr>
        <w:t xml:space="preserve"> הערר, הפועלת מכוח סעיף 89 לחוק מיסוי מקרקעין, </w:t>
      </w:r>
      <w:r w:rsidRPr="00EB634C">
        <w:rPr>
          <w:sz w:val="24"/>
          <w:u w:val="single"/>
          <w:rtl/>
        </w:rPr>
        <w:t>וזאת על כל החלטה של המנהל</w:t>
      </w:r>
      <w:r w:rsidRPr="00EB634C">
        <w:rPr>
          <w:sz w:val="24"/>
          <w:rtl/>
        </w:rPr>
        <w:t xml:space="preserve">. </w:t>
      </w:r>
    </w:p>
    <w:p w:rsidR="00235F5E" w:rsidRPr="000A29A8" w:rsidRDefault="00235F5E" w:rsidP="000A29A8">
      <w:pPr>
        <w:keepLines w:val="0"/>
        <w:numPr>
          <w:ilvl w:val="0"/>
          <w:numId w:val="19"/>
        </w:numPr>
        <w:tabs>
          <w:tab w:val="left" w:pos="369"/>
        </w:tabs>
        <w:spacing w:before="240"/>
        <w:rPr>
          <w:sz w:val="24"/>
          <w:rtl/>
        </w:rPr>
      </w:pPr>
      <w:r w:rsidRPr="00EB634C">
        <w:rPr>
          <w:sz w:val="24"/>
          <w:rtl/>
        </w:rPr>
        <w:t xml:space="preserve">יפים בהקשר זה </w:t>
      </w:r>
      <w:r w:rsidRPr="00EB634C">
        <w:rPr>
          <w:sz w:val="24"/>
          <w:u w:val="single"/>
          <w:rtl/>
        </w:rPr>
        <w:t>גם</w:t>
      </w:r>
      <w:r w:rsidRPr="00EB634C">
        <w:rPr>
          <w:sz w:val="24"/>
          <w:rtl/>
        </w:rPr>
        <w:t xml:space="preserve"> דברי בית משפט העליון בע"א 3901/11 </w:t>
      </w:r>
      <w:proofErr w:type="spellStart"/>
      <w:r w:rsidRPr="00EB634C">
        <w:rPr>
          <w:b/>
          <w:bCs/>
          <w:sz w:val="24"/>
          <w:rtl/>
        </w:rPr>
        <w:t>מחקשווילי</w:t>
      </w:r>
      <w:proofErr w:type="spellEnd"/>
      <w:r w:rsidRPr="00EB634C">
        <w:rPr>
          <w:b/>
          <w:bCs/>
          <w:sz w:val="24"/>
          <w:rtl/>
        </w:rPr>
        <w:t xml:space="preserve"> נ' רשות המיסים בישראל</w:t>
      </w:r>
      <w:r w:rsidRPr="00EB634C">
        <w:rPr>
          <w:sz w:val="24"/>
          <w:rtl/>
        </w:rPr>
        <w:t xml:space="preserve"> (נבו מיום 7.8.2012)(להלן: "</w:t>
      </w:r>
      <w:r w:rsidRPr="00EB634C">
        <w:rPr>
          <w:b/>
          <w:bCs/>
          <w:sz w:val="24"/>
          <w:rtl/>
        </w:rPr>
        <w:t xml:space="preserve">עניין </w:t>
      </w:r>
      <w:proofErr w:type="spellStart"/>
      <w:r w:rsidRPr="00EB634C">
        <w:rPr>
          <w:b/>
          <w:bCs/>
          <w:sz w:val="24"/>
          <w:rtl/>
        </w:rPr>
        <w:t>מחקשווילי</w:t>
      </w:r>
      <w:proofErr w:type="spellEnd"/>
      <w:r w:rsidRPr="00EB634C">
        <w:rPr>
          <w:sz w:val="24"/>
          <w:rtl/>
        </w:rPr>
        <w:t>"), שם נקבע, בין השאר, כדלקמן:</w:t>
      </w:r>
    </w:p>
    <w:p w:rsidR="00235F5E" w:rsidRPr="00EB634C" w:rsidRDefault="00235F5E" w:rsidP="000A29A8">
      <w:pPr>
        <w:keepLines w:val="0"/>
        <w:tabs>
          <w:tab w:val="left" w:pos="369"/>
        </w:tabs>
        <w:spacing w:before="240"/>
        <w:ind w:left="1080" w:hanging="360"/>
        <w:rPr>
          <w:sz w:val="24"/>
          <w:rtl/>
        </w:rPr>
      </w:pPr>
      <w:r w:rsidRPr="00EB634C">
        <w:rPr>
          <w:sz w:val="24"/>
          <w:rtl/>
        </w:rPr>
        <w:t>"</w:t>
      </w:r>
      <w:r w:rsidRPr="00EB634C">
        <w:rPr>
          <w:b/>
          <w:bCs/>
          <w:sz w:val="24"/>
          <w:rtl/>
        </w:rPr>
        <w:t xml:space="preserve">(א)ברגיל טענות נגד חובות מס צריכות להיות מועלות בהליכי השגה. </w:t>
      </w:r>
      <w:r w:rsidRPr="00EB634C">
        <w:rPr>
          <w:b/>
          <w:bCs/>
          <w:sz w:val="24"/>
          <w:u w:val="single"/>
          <w:rtl/>
        </w:rPr>
        <w:t>הליכי השגה הם גמישים דיים על מנת לאפשר את מרבית הטענות שעשויות להיות לנישומים כנגד חיובי המס שלהם</w:t>
      </w:r>
      <w:r w:rsidRPr="00EB634C">
        <w:rPr>
          <w:sz w:val="24"/>
          <w:u w:val="single"/>
          <w:rtl/>
        </w:rPr>
        <w:t>.</w:t>
      </w:r>
      <w:r w:rsidRPr="00EB634C">
        <w:rPr>
          <w:sz w:val="24"/>
          <w:rtl/>
        </w:rPr>
        <w:t>".</w:t>
      </w:r>
    </w:p>
    <w:p w:rsidR="00235F5E" w:rsidRPr="00EB634C" w:rsidRDefault="00235F5E" w:rsidP="000A29A8">
      <w:pPr>
        <w:tabs>
          <w:tab w:val="left" w:pos="369"/>
        </w:tabs>
        <w:spacing w:before="240"/>
        <w:rPr>
          <w:sz w:val="24"/>
          <w:rtl/>
        </w:rPr>
      </w:pPr>
      <w:r w:rsidRPr="00EB634C">
        <w:rPr>
          <w:sz w:val="24"/>
          <w:rtl/>
        </w:rPr>
        <w:tab/>
      </w:r>
      <w:r w:rsidRPr="00EB634C">
        <w:rPr>
          <w:sz w:val="24"/>
          <w:rtl/>
        </w:rPr>
        <w:tab/>
        <w:t>אם כך לגבי הליכי השגה, למצער ואולי אף מקל וחומר בהליך ערר בפני ועדת הערר.</w:t>
      </w:r>
    </w:p>
    <w:p w:rsidR="00235F5E" w:rsidRPr="00EB634C" w:rsidRDefault="00235F5E" w:rsidP="000A29A8">
      <w:pPr>
        <w:tabs>
          <w:tab w:val="left" w:pos="369"/>
        </w:tabs>
        <w:spacing w:before="240"/>
        <w:rPr>
          <w:sz w:val="24"/>
          <w:rtl/>
        </w:rPr>
      </w:pPr>
      <w:r w:rsidRPr="00EB634C">
        <w:rPr>
          <w:sz w:val="24"/>
          <w:rtl/>
        </w:rPr>
        <w:tab/>
        <w:t>(ב)</w:t>
      </w:r>
      <w:r w:rsidRPr="00EB634C">
        <w:rPr>
          <w:sz w:val="24"/>
          <w:rtl/>
        </w:rPr>
        <w:tab/>
        <w:t>יתרה מכך: בענייננו, דומה כי הדברים, מתחדדים, ביתר שאת - הכיצד?</w:t>
      </w:r>
    </w:p>
    <w:p w:rsidR="00235F5E" w:rsidRPr="00EB634C" w:rsidRDefault="00235F5E" w:rsidP="000A29A8">
      <w:pPr>
        <w:tabs>
          <w:tab w:val="left" w:pos="369"/>
        </w:tabs>
        <w:spacing w:before="240"/>
        <w:rPr>
          <w:sz w:val="24"/>
          <w:rtl/>
        </w:rPr>
      </w:pPr>
    </w:p>
    <w:p w:rsidR="00235F5E" w:rsidRPr="00EB634C" w:rsidRDefault="00235F5E" w:rsidP="000A29A8">
      <w:pPr>
        <w:tabs>
          <w:tab w:val="left" w:pos="369"/>
        </w:tabs>
        <w:spacing w:before="240"/>
        <w:ind w:left="720" w:hanging="720"/>
        <w:rPr>
          <w:sz w:val="24"/>
          <w:rtl/>
        </w:rPr>
      </w:pPr>
      <w:r w:rsidRPr="00EB634C">
        <w:rPr>
          <w:sz w:val="24"/>
          <w:rtl/>
        </w:rPr>
        <w:tab/>
        <w:t>(ג)</w:t>
      </w:r>
      <w:r w:rsidRPr="00EB634C">
        <w:rPr>
          <w:sz w:val="24"/>
          <w:rtl/>
        </w:rPr>
        <w:tab/>
        <w:t>כידוע, התובע</w:t>
      </w:r>
      <w:r w:rsidR="00B33FD1" w:rsidRPr="00EB634C">
        <w:rPr>
          <w:sz w:val="24"/>
          <w:rtl/>
        </w:rPr>
        <w:t>ת הגיש</w:t>
      </w:r>
      <w:r w:rsidR="00B33FD1" w:rsidRPr="00EB634C">
        <w:rPr>
          <w:rFonts w:hint="cs"/>
          <w:sz w:val="24"/>
          <w:rtl/>
        </w:rPr>
        <w:t>ה</w:t>
      </w:r>
      <w:r w:rsidRPr="00EB634C">
        <w:rPr>
          <w:sz w:val="24"/>
          <w:rtl/>
        </w:rPr>
        <w:t xml:space="preserve"> (בתחילה) את התובענה כתובענה לסעד הצהרתי לביטול שומות מס הרכישה </w:t>
      </w:r>
      <w:r w:rsidR="00415697" w:rsidRPr="00EB634C">
        <w:rPr>
          <w:rFonts w:hint="cs"/>
          <w:sz w:val="24"/>
          <w:rtl/>
        </w:rPr>
        <w:t>וזאת ללא פנייה מוקדמת למנהל.</w:t>
      </w:r>
      <w:r w:rsidRPr="00EB634C">
        <w:rPr>
          <w:sz w:val="24"/>
          <w:rtl/>
        </w:rPr>
        <w:t xml:space="preserve"> פשיטא, </w:t>
      </w:r>
      <w:proofErr w:type="spellStart"/>
      <w:r w:rsidRPr="00EB634C">
        <w:rPr>
          <w:sz w:val="24"/>
          <w:rtl/>
        </w:rPr>
        <w:t>איפוא</w:t>
      </w:r>
      <w:proofErr w:type="spellEnd"/>
      <w:r w:rsidRPr="00EB634C">
        <w:rPr>
          <w:sz w:val="24"/>
          <w:rtl/>
        </w:rPr>
        <w:t>, כי מקומן הטבעי של טענות התובעת - להתברר בפורום הייחודי המוסמך לכך</w:t>
      </w:r>
      <w:r w:rsidR="00014E49" w:rsidRPr="00EB634C">
        <w:rPr>
          <w:rFonts w:hint="cs"/>
          <w:sz w:val="24"/>
          <w:rtl/>
        </w:rPr>
        <w:t>.</w:t>
      </w:r>
    </w:p>
    <w:p w:rsidR="00235F5E" w:rsidRPr="00EB634C" w:rsidRDefault="00235F5E" w:rsidP="000A29A8">
      <w:pPr>
        <w:tabs>
          <w:tab w:val="left" w:pos="369"/>
        </w:tabs>
        <w:spacing w:before="240"/>
        <w:ind w:left="720" w:hanging="720"/>
        <w:rPr>
          <w:sz w:val="24"/>
          <w:rtl/>
        </w:rPr>
      </w:pPr>
      <w:r w:rsidRPr="00EB634C">
        <w:rPr>
          <w:sz w:val="24"/>
          <w:rtl/>
        </w:rPr>
        <w:tab/>
        <w:t>(ד)</w:t>
      </w:r>
      <w:r w:rsidRPr="00EB634C">
        <w:rPr>
          <w:sz w:val="24"/>
          <w:rtl/>
        </w:rPr>
        <w:tab/>
      </w:r>
      <w:r w:rsidRPr="00EB634C">
        <w:rPr>
          <w:b/>
          <w:bCs/>
          <w:sz w:val="24"/>
          <w:rtl/>
        </w:rPr>
        <w:t>ויודגש: הגשת התביעה דנא אינה אלא ניסיון פסול לעקוף את ההליכים הספציפיים הקבועים בחוק מיסוי מקרקעין ואת הערכאה המוסמכת לדון בטענות התובעת</w:t>
      </w:r>
      <w:r w:rsidR="00791033" w:rsidRPr="00EB634C">
        <w:rPr>
          <w:rFonts w:hint="cs"/>
          <w:b/>
          <w:bCs/>
          <w:sz w:val="24"/>
          <w:rtl/>
        </w:rPr>
        <w:t>.</w:t>
      </w:r>
      <w:r w:rsidRPr="00EB634C">
        <w:rPr>
          <w:b/>
          <w:bCs/>
          <w:sz w:val="24"/>
          <w:rtl/>
        </w:rPr>
        <w:t xml:space="preserve"> זאת אין לאפשר ואין להתיר.</w:t>
      </w:r>
      <w:r w:rsidRPr="00EB634C">
        <w:rPr>
          <w:sz w:val="24"/>
          <w:rtl/>
        </w:rPr>
        <w:tab/>
      </w:r>
    </w:p>
    <w:p w:rsidR="00791033" w:rsidRPr="00EB634C" w:rsidRDefault="00791033" w:rsidP="000A29A8">
      <w:pPr>
        <w:keepLines w:val="0"/>
        <w:numPr>
          <w:ilvl w:val="0"/>
          <w:numId w:val="19"/>
        </w:numPr>
        <w:tabs>
          <w:tab w:val="left" w:pos="369"/>
        </w:tabs>
        <w:spacing w:before="240"/>
        <w:rPr>
          <w:rFonts w:hint="cs"/>
        </w:rPr>
      </w:pPr>
      <w:r w:rsidRPr="00EB634C">
        <w:rPr>
          <w:rFonts w:hint="cs"/>
          <w:rtl/>
        </w:rPr>
        <w:t xml:space="preserve">יובהר, כי בטרם פניית </w:t>
      </w:r>
      <w:r w:rsidR="00B33FD1" w:rsidRPr="00EB634C">
        <w:rPr>
          <w:rFonts w:hint="cs"/>
          <w:rtl/>
        </w:rPr>
        <w:t>התובעת</w:t>
      </w:r>
      <w:r w:rsidRPr="00EB634C">
        <w:rPr>
          <w:rFonts w:hint="cs"/>
          <w:rtl/>
        </w:rPr>
        <w:t xml:space="preserve"> לבית משפט</w:t>
      </w:r>
      <w:r w:rsidR="00B33FD1" w:rsidRPr="00EB634C">
        <w:rPr>
          <w:rFonts w:hint="cs"/>
          <w:rtl/>
        </w:rPr>
        <w:t xml:space="preserve"> נכבד זה</w:t>
      </w:r>
      <w:r w:rsidRPr="00EB634C">
        <w:rPr>
          <w:rFonts w:hint="cs"/>
          <w:rtl/>
        </w:rPr>
        <w:t>, היה עליה לפנות תחילה למנהל, ולשטוח בפני</w:t>
      </w:r>
      <w:r w:rsidR="00B33FD1" w:rsidRPr="00EB634C">
        <w:rPr>
          <w:rFonts w:hint="cs"/>
          <w:rtl/>
        </w:rPr>
        <w:t>ו</w:t>
      </w:r>
      <w:r w:rsidRPr="00EB634C">
        <w:rPr>
          <w:rFonts w:hint="cs"/>
          <w:rtl/>
        </w:rPr>
        <w:t xml:space="preserve"> טענותיה.</w:t>
      </w:r>
      <w:r w:rsidR="00014E49" w:rsidRPr="00EB634C">
        <w:rPr>
          <w:rFonts w:hint="cs"/>
          <w:rtl/>
        </w:rPr>
        <w:t xml:space="preserve"> </w:t>
      </w:r>
      <w:r w:rsidRPr="00EB634C">
        <w:rPr>
          <w:rtl/>
        </w:rPr>
        <w:t>עיון</w:t>
      </w:r>
      <w:r w:rsidRPr="00EB634C">
        <w:t xml:space="preserve"> </w:t>
      </w:r>
      <w:r w:rsidRPr="00EB634C">
        <w:rPr>
          <w:rtl/>
        </w:rPr>
        <w:t>בתובענה</w:t>
      </w:r>
      <w:r w:rsidRPr="00EB634C">
        <w:t xml:space="preserve"> </w:t>
      </w:r>
      <w:r w:rsidRPr="00EB634C">
        <w:rPr>
          <w:rtl/>
        </w:rPr>
        <w:t>מעלה</w:t>
      </w:r>
      <w:r w:rsidRPr="00EB634C">
        <w:t xml:space="preserve"> </w:t>
      </w:r>
      <w:r w:rsidRPr="00EB634C">
        <w:rPr>
          <w:rtl/>
        </w:rPr>
        <w:t>כי</w:t>
      </w:r>
      <w:r w:rsidRPr="00EB634C">
        <w:t xml:space="preserve"> </w:t>
      </w:r>
      <w:r w:rsidRPr="00EB634C">
        <w:rPr>
          <w:rtl/>
        </w:rPr>
        <w:t>בקשת</w:t>
      </w:r>
      <w:r w:rsidRPr="00EB634C">
        <w:t xml:space="preserve"> </w:t>
      </w:r>
      <w:r w:rsidRPr="00EB634C">
        <w:rPr>
          <w:rtl/>
        </w:rPr>
        <w:t>התובעת</w:t>
      </w:r>
      <w:r w:rsidRPr="00EB634C">
        <w:t xml:space="preserve">, </w:t>
      </w:r>
      <w:r w:rsidRPr="00EB634C">
        <w:rPr>
          <w:rtl/>
        </w:rPr>
        <w:t>ככל</w:t>
      </w:r>
      <w:r w:rsidRPr="00EB634C">
        <w:t xml:space="preserve"> </w:t>
      </w:r>
      <w:r w:rsidRPr="00EB634C">
        <w:rPr>
          <w:rtl/>
        </w:rPr>
        <w:t>שזו</w:t>
      </w:r>
      <w:r w:rsidRPr="00EB634C">
        <w:t xml:space="preserve"> </w:t>
      </w:r>
      <w:r w:rsidRPr="00EB634C">
        <w:rPr>
          <w:rtl/>
        </w:rPr>
        <w:t>נוגעת</w:t>
      </w:r>
      <w:r w:rsidRPr="00EB634C">
        <w:t xml:space="preserve"> </w:t>
      </w:r>
      <w:r w:rsidR="00F042A6" w:rsidRPr="00EB634C">
        <w:rPr>
          <w:rFonts w:hint="cs"/>
          <w:rtl/>
        </w:rPr>
        <w:t>למנהל מיסוי מקרקעין</w:t>
      </w:r>
      <w:r w:rsidRPr="00EB634C">
        <w:t xml:space="preserve">, </w:t>
      </w:r>
      <w:r w:rsidRPr="00EB634C">
        <w:rPr>
          <w:rtl/>
        </w:rPr>
        <w:t>הינה</w:t>
      </w:r>
      <w:r w:rsidR="00014E49" w:rsidRPr="00EB634C">
        <w:rPr>
          <w:rFonts w:hint="cs"/>
          <w:rtl/>
        </w:rPr>
        <w:t xml:space="preserve"> </w:t>
      </w:r>
      <w:r w:rsidRPr="00EB634C">
        <w:rPr>
          <w:rtl/>
        </w:rPr>
        <w:t>תקיפה</w:t>
      </w:r>
      <w:r w:rsidRPr="00EB634C">
        <w:t xml:space="preserve"> </w:t>
      </w:r>
      <w:r w:rsidRPr="00EB634C">
        <w:rPr>
          <w:rtl/>
        </w:rPr>
        <w:t>עקיפה</w:t>
      </w:r>
      <w:r w:rsidRPr="00EB634C">
        <w:t xml:space="preserve"> </w:t>
      </w:r>
      <w:r w:rsidRPr="00EB634C">
        <w:rPr>
          <w:rtl/>
        </w:rPr>
        <w:t>של</w:t>
      </w:r>
      <w:r w:rsidRPr="00EB634C">
        <w:t xml:space="preserve"> </w:t>
      </w:r>
      <w:r w:rsidRPr="00EB634C">
        <w:rPr>
          <w:rtl/>
        </w:rPr>
        <w:t>שיקול</w:t>
      </w:r>
      <w:r w:rsidRPr="00EB634C">
        <w:t xml:space="preserve"> </w:t>
      </w:r>
      <w:r w:rsidRPr="00EB634C">
        <w:rPr>
          <w:rtl/>
        </w:rPr>
        <w:t>דעתו</w:t>
      </w:r>
      <w:r w:rsidRPr="00EB634C">
        <w:t xml:space="preserve"> </w:t>
      </w:r>
      <w:r w:rsidRPr="00EB634C">
        <w:rPr>
          <w:rtl/>
        </w:rPr>
        <w:t>של</w:t>
      </w:r>
      <w:r w:rsidRPr="00EB634C">
        <w:t xml:space="preserve"> </w:t>
      </w:r>
      <w:r w:rsidRPr="00EB634C">
        <w:rPr>
          <w:rtl/>
        </w:rPr>
        <w:t>ה</w:t>
      </w:r>
      <w:r w:rsidR="00F042A6" w:rsidRPr="00EB634C">
        <w:rPr>
          <w:rFonts w:hint="cs"/>
          <w:rtl/>
        </w:rPr>
        <w:t>מנהל</w:t>
      </w:r>
      <w:r w:rsidRPr="00EB634C">
        <w:t xml:space="preserve">, </w:t>
      </w:r>
      <w:r w:rsidRPr="00EB634C">
        <w:rPr>
          <w:rtl/>
        </w:rPr>
        <w:t>ובקשה</w:t>
      </w:r>
      <w:r w:rsidRPr="00EB634C">
        <w:t xml:space="preserve"> </w:t>
      </w:r>
      <w:r w:rsidRPr="00EB634C">
        <w:rPr>
          <w:rtl/>
        </w:rPr>
        <w:t>מאת</w:t>
      </w:r>
      <w:r w:rsidRPr="00EB634C">
        <w:t xml:space="preserve"> </w:t>
      </w:r>
      <w:r w:rsidRPr="00EB634C">
        <w:rPr>
          <w:rtl/>
        </w:rPr>
        <w:t>בית</w:t>
      </w:r>
      <w:r w:rsidRPr="00EB634C">
        <w:t xml:space="preserve"> </w:t>
      </w:r>
      <w:r w:rsidRPr="00EB634C">
        <w:rPr>
          <w:rtl/>
        </w:rPr>
        <w:t>משפט</w:t>
      </w:r>
      <w:r w:rsidRPr="00EB634C">
        <w:t xml:space="preserve"> </w:t>
      </w:r>
      <w:r w:rsidRPr="00EB634C">
        <w:rPr>
          <w:rtl/>
        </w:rPr>
        <w:t>נכבד</w:t>
      </w:r>
      <w:r w:rsidRPr="00EB634C">
        <w:t xml:space="preserve"> </w:t>
      </w:r>
      <w:r w:rsidRPr="00EB634C">
        <w:rPr>
          <w:rtl/>
        </w:rPr>
        <w:t>זה</w:t>
      </w:r>
      <w:r w:rsidRPr="00EB634C">
        <w:t xml:space="preserve">, </w:t>
      </w:r>
      <w:r w:rsidRPr="00EB634C">
        <w:rPr>
          <w:rtl/>
        </w:rPr>
        <w:t>כי</w:t>
      </w:r>
      <w:r w:rsidRPr="00EB634C">
        <w:t xml:space="preserve"> </w:t>
      </w:r>
      <w:r w:rsidRPr="00EB634C">
        <w:rPr>
          <w:rtl/>
        </w:rPr>
        <w:t>יחליף</w:t>
      </w:r>
      <w:r w:rsidR="00014E49" w:rsidRPr="00EB634C">
        <w:rPr>
          <w:rFonts w:hint="cs"/>
          <w:rtl/>
        </w:rPr>
        <w:t xml:space="preserve"> </w:t>
      </w:r>
      <w:r w:rsidRPr="00EB634C">
        <w:rPr>
          <w:rtl/>
        </w:rPr>
        <w:t>שיקול</w:t>
      </w:r>
      <w:r w:rsidRPr="00EB634C">
        <w:t xml:space="preserve"> </w:t>
      </w:r>
      <w:r w:rsidRPr="00EB634C">
        <w:rPr>
          <w:rtl/>
        </w:rPr>
        <w:t>דעתו</w:t>
      </w:r>
      <w:r w:rsidRPr="00EB634C">
        <w:t xml:space="preserve"> </w:t>
      </w:r>
      <w:r w:rsidRPr="00EB634C">
        <w:rPr>
          <w:rtl/>
        </w:rPr>
        <w:t>של</w:t>
      </w:r>
      <w:r w:rsidRPr="00EB634C">
        <w:t xml:space="preserve"> </w:t>
      </w:r>
      <w:r w:rsidR="00F042A6" w:rsidRPr="00EB634C">
        <w:rPr>
          <w:rFonts w:hint="cs"/>
          <w:rtl/>
        </w:rPr>
        <w:t>המנהל</w:t>
      </w:r>
      <w:r w:rsidRPr="00EB634C">
        <w:t xml:space="preserve">. </w:t>
      </w:r>
      <w:r w:rsidRPr="00EB634C">
        <w:rPr>
          <w:rtl/>
        </w:rPr>
        <w:t>זאת</w:t>
      </w:r>
      <w:r w:rsidRPr="00EB634C">
        <w:t xml:space="preserve">, </w:t>
      </w:r>
      <w:r w:rsidR="00F042A6" w:rsidRPr="00EB634C">
        <w:rPr>
          <w:rFonts w:hint="cs"/>
          <w:rtl/>
        </w:rPr>
        <w:t>למרות</w:t>
      </w:r>
      <w:r w:rsidRPr="00EB634C">
        <w:t xml:space="preserve"> </w:t>
      </w:r>
      <w:r w:rsidRPr="00EB634C">
        <w:rPr>
          <w:rtl/>
        </w:rPr>
        <w:t>שהתובעת</w:t>
      </w:r>
      <w:r w:rsidRPr="00EB634C">
        <w:t xml:space="preserve"> </w:t>
      </w:r>
      <w:r w:rsidRPr="00EB634C">
        <w:rPr>
          <w:rtl/>
        </w:rPr>
        <w:t>עצמה</w:t>
      </w:r>
      <w:r w:rsidRPr="00EB634C">
        <w:t xml:space="preserve"> </w:t>
      </w:r>
      <w:r w:rsidRPr="00EB634C">
        <w:rPr>
          <w:rtl/>
        </w:rPr>
        <w:t>לא</w:t>
      </w:r>
      <w:r w:rsidRPr="00EB634C">
        <w:t xml:space="preserve"> </w:t>
      </w:r>
      <w:r w:rsidRPr="00EB634C">
        <w:rPr>
          <w:rtl/>
        </w:rPr>
        <w:t>פעלה</w:t>
      </w:r>
      <w:r w:rsidRPr="00EB634C">
        <w:t xml:space="preserve"> </w:t>
      </w:r>
      <w:r w:rsidRPr="00EB634C">
        <w:rPr>
          <w:rtl/>
        </w:rPr>
        <w:t>כמתחייב</w:t>
      </w:r>
      <w:r w:rsidRPr="00EB634C">
        <w:t xml:space="preserve"> </w:t>
      </w:r>
      <w:r w:rsidRPr="00EB634C">
        <w:rPr>
          <w:rtl/>
        </w:rPr>
        <w:t>מהוראות</w:t>
      </w:r>
      <w:r w:rsidRPr="00EB634C">
        <w:t xml:space="preserve"> </w:t>
      </w:r>
      <w:r w:rsidRPr="00EB634C">
        <w:rPr>
          <w:rtl/>
        </w:rPr>
        <w:t>הדין</w:t>
      </w:r>
      <w:r w:rsidRPr="00EB634C">
        <w:t xml:space="preserve"> </w:t>
      </w:r>
      <w:r w:rsidRPr="00EB634C">
        <w:rPr>
          <w:rtl/>
        </w:rPr>
        <w:t>ולא</w:t>
      </w:r>
      <w:r w:rsidR="00F042A6" w:rsidRPr="00EB634C">
        <w:rPr>
          <w:rFonts w:hint="cs"/>
          <w:rtl/>
        </w:rPr>
        <w:t xml:space="preserve"> </w:t>
      </w:r>
      <w:r w:rsidRPr="00EB634C">
        <w:rPr>
          <w:rtl/>
        </w:rPr>
        <w:t>מיצתה</w:t>
      </w:r>
      <w:r w:rsidRPr="00EB634C">
        <w:t xml:space="preserve"> </w:t>
      </w:r>
      <w:r w:rsidRPr="00EB634C">
        <w:rPr>
          <w:rtl/>
        </w:rPr>
        <w:t>את</w:t>
      </w:r>
      <w:r w:rsidRPr="00EB634C">
        <w:t xml:space="preserve"> </w:t>
      </w:r>
      <w:r w:rsidRPr="00EB634C">
        <w:rPr>
          <w:rtl/>
        </w:rPr>
        <w:t>ההליכים</w:t>
      </w:r>
      <w:r w:rsidRPr="00EB634C">
        <w:t xml:space="preserve"> </w:t>
      </w:r>
      <w:r w:rsidRPr="00EB634C">
        <w:rPr>
          <w:rtl/>
        </w:rPr>
        <w:t>העומדים</w:t>
      </w:r>
      <w:r w:rsidRPr="00EB634C">
        <w:t xml:space="preserve"> </w:t>
      </w:r>
      <w:r w:rsidRPr="00EB634C">
        <w:rPr>
          <w:rtl/>
        </w:rPr>
        <w:t>לרשותה</w:t>
      </w:r>
      <w:r w:rsidRPr="00EB634C">
        <w:t>.</w:t>
      </w:r>
    </w:p>
    <w:p w:rsidR="00791033" w:rsidRDefault="00791033" w:rsidP="000A29A8">
      <w:pPr>
        <w:keepLines w:val="0"/>
        <w:numPr>
          <w:ilvl w:val="0"/>
          <w:numId w:val="19"/>
        </w:numPr>
        <w:tabs>
          <w:tab w:val="left" w:pos="369"/>
        </w:tabs>
        <w:spacing w:before="240"/>
        <w:rPr>
          <w:rFonts w:hint="cs"/>
        </w:rPr>
      </w:pPr>
      <w:r w:rsidRPr="00EB634C">
        <w:rPr>
          <w:rtl/>
        </w:rPr>
        <w:t>התובעת</w:t>
      </w:r>
      <w:r w:rsidRPr="00EB634C">
        <w:t xml:space="preserve">, </w:t>
      </w:r>
      <w:r w:rsidRPr="00EB634C">
        <w:rPr>
          <w:rtl/>
        </w:rPr>
        <w:t>אשר</w:t>
      </w:r>
      <w:r w:rsidRPr="00EB634C">
        <w:t xml:space="preserve"> </w:t>
      </w:r>
      <w:r w:rsidRPr="00EB634C">
        <w:rPr>
          <w:rtl/>
        </w:rPr>
        <w:t>לא</w:t>
      </w:r>
      <w:r w:rsidRPr="00EB634C">
        <w:t xml:space="preserve"> </w:t>
      </w:r>
      <w:r w:rsidRPr="00EB634C">
        <w:rPr>
          <w:rtl/>
        </w:rPr>
        <w:t>טרחה</w:t>
      </w:r>
      <w:r w:rsidRPr="00EB634C">
        <w:t xml:space="preserve"> </w:t>
      </w:r>
      <w:r w:rsidRPr="00EB634C">
        <w:rPr>
          <w:rtl/>
        </w:rPr>
        <w:t>לפעול</w:t>
      </w:r>
      <w:r w:rsidRPr="00EB634C">
        <w:t xml:space="preserve"> </w:t>
      </w:r>
      <w:r w:rsidRPr="00EB634C">
        <w:rPr>
          <w:rtl/>
        </w:rPr>
        <w:t>בהתאם</w:t>
      </w:r>
      <w:r w:rsidRPr="00EB634C">
        <w:t xml:space="preserve"> </w:t>
      </w:r>
      <w:r w:rsidRPr="00EB634C">
        <w:rPr>
          <w:rtl/>
        </w:rPr>
        <w:t>למתווה</w:t>
      </w:r>
      <w:r w:rsidRPr="00EB634C">
        <w:t xml:space="preserve"> </w:t>
      </w:r>
      <w:r w:rsidRPr="00EB634C">
        <w:rPr>
          <w:rtl/>
        </w:rPr>
        <w:t>עליו</w:t>
      </w:r>
      <w:r w:rsidRPr="00EB634C">
        <w:t xml:space="preserve"> </w:t>
      </w:r>
      <w:r w:rsidRPr="00EB634C">
        <w:rPr>
          <w:rtl/>
        </w:rPr>
        <w:t>הורה</w:t>
      </w:r>
      <w:r w:rsidRPr="00EB634C">
        <w:t xml:space="preserve"> </w:t>
      </w:r>
      <w:r w:rsidRPr="00EB634C">
        <w:rPr>
          <w:rtl/>
        </w:rPr>
        <w:t>המחוקק</w:t>
      </w:r>
      <w:r w:rsidRPr="00EB634C">
        <w:t xml:space="preserve"> </w:t>
      </w:r>
      <w:r w:rsidRPr="00EB634C">
        <w:rPr>
          <w:rtl/>
        </w:rPr>
        <w:t>בעניינים</w:t>
      </w:r>
      <w:r w:rsidRPr="00EB634C">
        <w:t xml:space="preserve"> </w:t>
      </w:r>
      <w:r w:rsidRPr="00EB634C">
        <w:rPr>
          <w:rtl/>
        </w:rPr>
        <w:t>כגון</w:t>
      </w:r>
      <w:r w:rsidRPr="00EB634C">
        <w:t xml:space="preserve"> </w:t>
      </w:r>
      <w:r w:rsidRPr="00EB634C">
        <w:rPr>
          <w:rtl/>
        </w:rPr>
        <w:t>דא</w:t>
      </w:r>
      <w:r w:rsidRPr="00EB634C">
        <w:t>,</w:t>
      </w:r>
      <w:r w:rsidR="00F042A6" w:rsidRPr="00EB634C">
        <w:rPr>
          <w:rFonts w:hint="cs"/>
          <w:rtl/>
        </w:rPr>
        <w:t xml:space="preserve"> </w:t>
      </w:r>
      <w:r w:rsidRPr="00EB634C">
        <w:rPr>
          <w:rtl/>
        </w:rPr>
        <w:t>מגישה</w:t>
      </w:r>
      <w:r w:rsidRPr="00EB634C">
        <w:t xml:space="preserve"> </w:t>
      </w:r>
      <w:r w:rsidRPr="00EB634C">
        <w:rPr>
          <w:rtl/>
        </w:rPr>
        <w:t>תובענה</w:t>
      </w:r>
      <w:r w:rsidRPr="00EB634C">
        <w:t xml:space="preserve"> </w:t>
      </w:r>
      <w:r w:rsidRPr="00EB634C">
        <w:rPr>
          <w:rtl/>
        </w:rPr>
        <w:t>זו</w:t>
      </w:r>
      <w:r w:rsidRPr="00EB634C">
        <w:t xml:space="preserve"> </w:t>
      </w:r>
      <w:r w:rsidRPr="00EB634C">
        <w:rPr>
          <w:rtl/>
        </w:rPr>
        <w:t>בניסיון</w:t>
      </w:r>
      <w:r w:rsidRPr="00EB634C">
        <w:t xml:space="preserve"> "</w:t>
      </w:r>
      <w:r w:rsidRPr="00EB634C">
        <w:rPr>
          <w:rtl/>
        </w:rPr>
        <w:t>לעקוף</w:t>
      </w:r>
      <w:r w:rsidRPr="00EB634C">
        <w:t xml:space="preserve">" </w:t>
      </w:r>
      <w:r w:rsidRPr="00EB634C">
        <w:rPr>
          <w:rtl/>
        </w:rPr>
        <w:t>את</w:t>
      </w:r>
      <w:r w:rsidRPr="00EB634C">
        <w:t xml:space="preserve"> </w:t>
      </w:r>
      <w:r w:rsidRPr="00EB634C">
        <w:rPr>
          <w:rtl/>
        </w:rPr>
        <w:t>הערכאה</w:t>
      </w:r>
      <w:r w:rsidRPr="00EB634C">
        <w:t xml:space="preserve"> </w:t>
      </w:r>
      <w:r w:rsidRPr="00EB634C">
        <w:rPr>
          <w:rtl/>
        </w:rPr>
        <w:t>המוסמכת</w:t>
      </w:r>
      <w:r w:rsidRPr="00EB634C">
        <w:t xml:space="preserve"> </w:t>
      </w:r>
      <w:r w:rsidRPr="00EB634C">
        <w:rPr>
          <w:rtl/>
        </w:rPr>
        <w:t>ואת</w:t>
      </w:r>
      <w:r w:rsidRPr="00EB634C">
        <w:t xml:space="preserve"> </w:t>
      </w:r>
      <w:r w:rsidRPr="00EB634C">
        <w:rPr>
          <w:rtl/>
        </w:rPr>
        <w:t>הוראות</w:t>
      </w:r>
      <w:r w:rsidRPr="00EB634C">
        <w:t xml:space="preserve"> </w:t>
      </w:r>
      <w:r w:rsidRPr="00EB634C">
        <w:rPr>
          <w:rtl/>
        </w:rPr>
        <w:t>הדין</w:t>
      </w:r>
      <w:r w:rsidRPr="00EB634C">
        <w:t xml:space="preserve">. </w:t>
      </w:r>
      <w:r w:rsidRPr="00EB634C">
        <w:rPr>
          <w:rtl/>
        </w:rPr>
        <w:t>ברם</w:t>
      </w:r>
      <w:r w:rsidRPr="00EB634C">
        <w:t xml:space="preserve">, </w:t>
      </w:r>
      <w:r w:rsidRPr="00EB634C">
        <w:rPr>
          <w:rtl/>
        </w:rPr>
        <w:t>אין</w:t>
      </w:r>
      <w:r w:rsidR="00F042A6" w:rsidRPr="00EB634C">
        <w:rPr>
          <w:rFonts w:hint="cs"/>
          <w:rtl/>
        </w:rPr>
        <w:t xml:space="preserve"> </w:t>
      </w:r>
      <w:r w:rsidRPr="00EB634C">
        <w:rPr>
          <w:rtl/>
        </w:rPr>
        <w:t>בית</w:t>
      </w:r>
      <w:r w:rsidRPr="00EB634C">
        <w:t xml:space="preserve"> </w:t>
      </w:r>
      <w:r w:rsidRPr="00EB634C">
        <w:rPr>
          <w:rtl/>
        </w:rPr>
        <w:t>המשפט</w:t>
      </w:r>
      <w:r w:rsidRPr="00EB634C">
        <w:t xml:space="preserve"> </w:t>
      </w:r>
      <w:r w:rsidRPr="00EB634C">
        <w:rPr>
          <w:rtl/>
        </w:rPr>
        <w:t>הנכבד</w:t>
      </w:r>
      <w:r w:rsidRPr="00EB634C">
        <w:t xml:space="preserve"> </w:t>
      </w:r>
      <w:r w:rsidRPr="00EB634C">
        <w:rPr>
          <w:rtl/>
        </w:rPr>
        <w:t>רשאי</w:t>
      </w:r>
      <w:r w:rsidRPr="00EB634C">
        <w:t xml:space="preserve"> </w:t>
      </w:r>
      <w:r w:rsidRPr="00EB634C">
        <w:rPr>
          <w:rtl/>
        </w:rPr>
        <w:t>להיעתר</w:t>
      </w:r>
      <w:r w:rsidRPr="00EB634C">
        <w:t xml:space="preserve"> </w:t>
      </w:r>
      <w:r w:rsidRPr="00EB634C">
        <w:rPr>
          <w:rtl/>
        </w:rPr>
        <w:t>לה</w:t>
      </w:r>
      <w:r w:rsidRPr="00EB634C">
        <w:t xml:space="preserve">, </w:t>
      </w:r>
      <w:r w:rsidRPr="00EB634C">
        <w:rPr>
          <w:rtl/>
        </w:rPr>
        <w:t>שכן</w:t>
      </w:r>
      <w:r w:rsidRPr="00EB634C">
        <w:t xml:space="preserve"> </w:t>
      </w:r>
      <w:r w:rsidRPr="00EB634C">
        <w:rPr>
          <w:rtl/>
        </w:rPr>
        <w:t>כבר</w:t>
      </w:r>
      <w:r w:rsidRPr="00EB634C">
        <w:t xml:space="preserve"> </w:t>
      </w:r>
      <w:r w:rsidRPr="00EB634C">
        <w:rPr>
          <w:rtl/>
        </w:rPr>
        <w:t>נקבע</w:t>
      </w:r>
      <w:r w:rsidRPr="00EB634C">
        <w:t xml:space="preserve"> </w:t>
      </w:r>
      <w:r w:rsidRPr="00EB634C">
        <w:rPr>
          <w:rtl/>
        </w:rPr>
        <w:t>כי</w:t>
      </w:r>
      <w:r w:rsidRPr="00EB634C">
        <w:t xml:space="preserve"> </w:t>
      </w:r>
      <w:r w:rsidRPr="00EB634C">
        <w:rPr>
          <w:rtl/>
        </w:rPr>
        <w:t>אין</w:t>
      </w:r>
      <w:r w:rsidRPr="00EB634C">
        <w:t xml:space="preserve"> </w:t>
      </w:r>
      <w:r w:rsidRPr="00EB634C">
        <w:rPr>
          <w:rtl/>
        </w:rPr>
        <w:t>להיעתר</w:t>
      </w:r>
      <w:r w:rsidRPr="00EB634C">
        <w:t xml:space="preserve"> </w:t>
      </w:r>
      <w:r w:rsidRPr="00EB634C">
        <w:rPr>
          <w:rtl/>
        </w:rPr>
        <w:t>להליכים</w:t>
      </w:r>
      <w:r w:rsidRPr="00EB634C">
        <w:t xml:space="preserve"> </w:t>
      </w:r>
      <w:r w:rsidRPr="00EB634C">
        <w:rPr>
          <w:rtl/>
        </w:rPr>
        <w:t>אשר</w:t>
      </w:r>
      <w:r w:rsidR="00F042A6" w:rsidRPr="00EB634C">
        <w:rPr>
          <w:rFonts w:hint="cs"/>
          <w:rtl/>
        </w:rPr>
        <w:t xml:space="preserve"> </w:t>
      </w:r>
      <w:r w:rsidRPr="00EB634C">
        <w:rPr>
          <w:rtl/>
        </w:rPr>
        <w:t>מטרתם</w:t>
      </w:r>
      <w:r w:rsidRPr="00EB634C">
        <w:t xml:space="preserve"> </w:t>
      </w:r>
      <w:r w:rsidRPr="00EB634C">
        <w:rPr>
          <w:rtl/>
        </w:rPr>
        <w:t>לעקוף</w:t>
      </w:r>
      <w:r w:rsidRPr="00EB634C">
        <w:t xml:space="preserve"> </w:t>
      </w:r>
      <w:r w:rsidRPr="00EB634C">
        <w:rPr>
          <w:rtl/>
        </w:rPr>
        <w:t>את</w:t>
      </w:r>
      <w:r w:rsidRPr="00EB634C">
        <w:t xml:space="preserve"> </w:t>
      </w:r>
      <w:r w:rsidRPr="00EB634C">
        <w:rPr>
          <w:rtl/>
        </w:rPr>
        <w:t>הדרך</w:t>
      </w:r>
      <w:r w:rsidRPr="00EB634C">
        <w:t xml:space="preserve"> </w:t>
      </w:r>
      <w:r w:rsidRPr="00EB634C">
        <w:rPr>
          <w:rtl/>
        </w:rPr>
        <w:t>אשר</w:t>
      </w:r>
      <w:r w:rsidRPr="00EB634C">
        <w:t xml:space="preserve"> </w:t>
      </w:r>
      <w:r w:rsidRPr="00EB634C">
        <w:rPr>
          <w:rtl/>
        </w:rPr>
        <w:t>הגדיר</w:t>
      </w:r>
      <w:r w:rsidRPr="00EB634C">
        <w:t xml:space="preserve"> </w:t>
      </w:r>
      <w:r w:rsidRPr="00EB634C">
        <w:rPr>
          <w:rtl/>
        </w:rPr>
        <w:t>המחוקק</w:t>
      </w:r>
      <w:r w:rsidRPr="00EB634C">
        <w:t>.</w:t>
      </w:r>
    </w:p>
    <w:p w:rsidR="00B33FD1" w:rsidRPr="000A29A8" w:rsidRDefault="00F042A6" w:rsidP="000A29A8">
      <w:pPr>
        <w:keepLines w:val="0"/>
        <w:numPr>
          <w:ilvl w:val="0"/>
          <w:numId w:val="19"/>
        </w:numPr>
        <w:tabs>
          <w:tab w:val="left" w:pos="369"/>
        </w:tabs>
        <w:spacing w:before="240"/>
        <w:rPr>
          <w:rFonts w:hint="cs"/>
          <w:rtl/>
        </w:rPr>
      </w:pPr>
      <w:r w:rsidRPr="000A29A8">
        <w:rPr>
          <w:rtl/>
        </w:rPr>
        <w:t>ככל</w:t>
      </w:r>
      <w:r w:rsidRPr="000A29A8">
        <w:t xml:space="preserve"> </w:t>
      </w:r>
      <w:r w:rsidRPr="000A29A8">
        <w:rPr>
          <w:rtl/>
        </w:rPr>
        <w:t>שסברה</w:t>
      </w:r>
      <w:r w:rsidR="00014E49" w:rsidRPr="000A29A8">
        <w:rPr>
          <w:rFonts w:hint="cs"/>
          <w:rtl/>
        </w:rPr>
        <w:t xml:space="preserve"> </w:t>
      </w:r>
      <w:r w:rsidRPr="000A29A8">
        <w:rPr>
          <w:rtl/>
        </w:rPr>
        <w:t>התובעת</w:t>
      </w:r>
      <w:r w:rsidRPr="000A29A8">
        <w:t xml:space="preserve"> </w:t>
      </w:r>
      <w:r w:rsidRPr="000A29A8">
        <w:rPr>
          <w:rtl/>
        </w:rPr>
        <w:t>כי</w:t>
      </w:r>
      <w:r w:rsidRPr="000A29A8">
        <w:t xml:space="preserve"> </w:t>
      </w:r>
      <w:r w:rsidRPr="000A29A8">
        <w:rPr>
          <w:rtl/>
        </w:rPr>
        <w:t>יש</w:t>
      </w:r>
      <w:r w:rsidRPr="000A29A8">
        <w:t xml:space="preserve"> </w:t>
      </w:r>
      <w:r w:rsidRPr="000A29A8">
        <w:rPr>
          <w:rtl/>
        </w:rPr>
        <w:t>ברשותה</w:t>
      </w:r>
      <w:r w:rsidRPr="000A29A8">
        <w:t xml:space="preserve"> </w:t>
      </w:r>
      <w:r w:rsidRPr="000A29A8">
        <w:rPr>
          <w:rtl/>
        </w:rPr>
        <w:t>מידע</w:t>
      </w:r>
      <w:r w:rsidRPr="000A29A8">
        <w:t xml:space="preserve"> </w:t>
      </w:r>
      <w:r w:rsidRPr="000A29A8">
        <w:rPr>
          <w:rtl/>
        </w:rPr>
        <w:t>רלוונטי</w:t>
      </w:r>
      <w:r w:rsidRPr="000A29A8">
        <w:t xml:space="preserve">, </w:t>
      </w:r>
      <w:r w:rsidRPr="000A29A8">
        <w:rPr>
          <w:rtl/>
        </w:rPr>
        <w:t>לרבות</w:t>
      </w:r>
      <w:r w:rsidRPr="000A29A8">
        <w:t xml:space="preserve"> </w:t>
      </w:r>
      <w:r w:rsidRPr="000A29A8">
        <w:rPr>
          <w:rtl/>
        </w:rPr>
        <w:t>תלונות</w:t>
      </w:r>
      <w:r w:rsidR="00014E49" w:rsidRPr="000A29A8">
        <w:rPr>
          <w:rFonts w:hint="cs"/>
          <w:rtl/>
        </w:rPr>
        <w:t xml:space="preserve"> </w:t>
      </w:r>
      <w:r w:rsidRPr="000A29A8">
        <w:rPr>
          <w:rtl/>
        </w:rPr>
        <w:t>וכיוצא</w:t>
      </w:r>
      <w:r w:rsidRPr="000A29A8">
        <w:t xml:space="preserve"> </w:t>
      </w:r>
      <w:r w:rsidRPr="000A29A8">
        <w:rPr>
          <w:rtl/>
        </w:rPr>
        <w:t>בזאת</w:t>
      </w:r>
      <w:r w:rsidRPr="000A29A8">
        <w:t xml:space="preserve">, </w:t>
      </w:r>
      <w:r w:rsidRPr="000A29A8">
        <w:rPr>
          <w:rtl/>
        </w:rPr>
        <w:t>הרי</w:t>
      </w:r>
      <w:r w:rsidRPr="000A29A8">
        <w:t xml:space="preserve"> </w:t>
      </w:r>
      <w:r w:rsidRPr="000A29A8">
        <w:rPr>
          <w:rtl/>
        </w:rPr>
        <w:t>שהיה</w:t>
      </w:r>
      <w:r w:rsidR="00014E49" w:rsidRPr="000A29A8">
        <w:rPr>
          <w:rFonts w:hint="cs"/>
          <w:rtl/>
        </w:rPr>
        <w:t xml:space="preserve"> </w:t>
      </w:r>
      <w:r w:rsidRPr="000A29A8">
        <w:rPr>
          <w:rtl/>
        </w:rPr>
        <w:t>עליה</w:t>
      </w:r>
      <w:r w:rsidRPr="000A29A8">
        <w:t xml:space="preserve"> </w:t>
      </w:r>
      <w:r w:rsidRPr="000A29A8">
        <w:rPr>
          <w:rtl/>
        </w:rPr>
        <w:t>לפעול</w:t>
      </w:r>
      <w:r w:rsidRPr="000A29A8">
        <w:t xml:space="preserve"> </w:t>
      </w:r>
      <w:r w:rsidRPr="000A29A8">
        <w:rPr>
          <w:rtl/>
        </w:rPr>
        <w:t>להעברת</w:t>
      </w:r>
      <w:r w:rsidRPr="000A29A8">
        <w:t xml:space="preserve"> </w:t>
      </w:r>
      <w:r w:rsidRPr="000A29A8">
        <w:rPr>
          <w:rtl/>
        </w:rPr>
        <w:t>מידע</w:t>
      </w:r>
      <w:r w:rsidRPr="000A29A8">
        <w:t xml:space="preserve"> </w:t>
      </w:r>
      <w:r w:rsidRPr="000A29A8">
        <w:rPr>
          <w:rtl/>
        </w:rPr>
        <w:t>זה</w:t>
      </w:r>
      <w:r w:rsidRPr="000A29A8">
        <w:t xml:space="preserve"> </w:t>
      </w:r>
      <w:r w:rsidR="00014E49" w:rsidRPr="000A29A8">
        <w:rPr>
          <w:rFonts w:hint="cs"/>
          <w:rtl/>
        </w:rPr>
        <w:t>למנהל,</w:t>
      </w:r>
      <w:r w:rsidRPr="000A29A8">
        <w:t xml:space="preserve"> </w:t>
      </w:r>
      <w:r w:rsidRPr="000A29A8">
        <w:rPr>
          <w:rtl/>
        </w:rPr>
        <w:t>בטרם</w:t>
      </w:r>
      <w:r w:rsidRPr="000A29A8">
        <w:t xml:space="preserve"> </w:t>
      </w:r>
      <w:r w:rsidRPr="000A29A8">
        <w:rPr>
          <w:rtl/>
        </w:rPr>
        <w:t>פנייתה</w:t>
      </w:r>
      <w:r w:rsidRPr="000A29A8">
        <w:t xml:space="preserve"> </w:t>
      </w:r>
      <w:r w:rsidRPr="000A29A8">
        <w:rPr>
          <w:rtl/>
        </w:rPr>
        <w:t>לבית</w:t>
      </w:r>
      <w:r w:rsidRPr="000A29A8">
        <w:t xml:space="preserve"> </w:t>
      </w:r>
      <w:r w:rsidRPr="000A29A8">
        <w:rPr>
          <w:rtl/>
        </w:rPr>
        <w:t>המשפט</w:t>
      </w:r>
      <w:r w:rsidRPr="000A29A8">
        <w:t xml:space="preserve"> </w:t>
      </w:r>
      <w:r w:rsidRPr="000A29A8">
        <w:rPr>
          <w:rtl/>
        </w:rPr>
        <w:t>הנכבד</w:t>
      </w:r>
      <w:r w:rsidR="00B33FD1" w:rsidRPr="000A29A8">
        <w:t xml:space="preserve"> - </w:t>
      </w:r>
      <w:r w:rsidRPr="000A29A8">
        <w:t xml:space="preserve"> </w:t>
      </w:r>
      <w:r w:rsidR="00014E49" w:rsidRPr="000A29A8">
        <w:rPr>
          <w:rFonts w:hint="cs"/>
          <w:rtl/>
        </w:rPr>
        <w:t>ואינה עשתה כן.</w:t>
      </w:r>
    </w:p>
    <w:p w:rsidR="00235F5E" w:rsidRPr="000A29A8" w:rsidRDefault="00E32766" w:rsidP="000A29A8">
      <w:pPr>
        <w:pStyle w:val="ae"/>
        <w:keepLines w:val="0"/>
        <w:numPr>
          <w:ilvl w:val="0"/>
          <w:numId w:val="19"/>
        </w:numPr>
        <w:tabs>
          <w:tab w:val="left" w:pos="369"/>
        </w:tabs>
        <w:spacing w:before="240"/>
        <w:contextualSpacing w:val="0"/>
        <w:rPr>
          <w:rFonts w:hint="cs"/>
          <w:b/>
          <w:bCs/>
          <w:u w:val="single"/>
          <w:rtl/>
        </w:rPr>
      </w:pPr>
      <w:r w:rsidRPr="00EB634C">
        <w:rPr>
          <w:sz w:val="24"/>
          <w:rtl/>
        </w:rPr>
        <w:t>לפיכך, מן הדין לסלק את התביעה</w:t>
      </w:r>
      <w:r w:rsidRPr="00EB634C">
        <w:rPr>
          <w:rFonts w:hint="cs"/>
          <w:sz w:val="24"/>
          <w:rtl/>
        </w:rPr>
        <w:t xml:space="preserve"> כנגד המנהל</w:t>
      </w:r>
      <w:r w:rsidRPr="00EB634C">
        <w:rPr>
          <w:sz w:val="24"/>
          <w:rtl/>
        </w:rPr>
        <w:t xml:space="preserve"> על הסף מחמת חוסר סמכות עניינית או מחמת סעד חילופי, כאמור לעיל. </w:t>
      </w:r>
    </w:p>
    <w:p w:rsidR="00EB634C" w:rsidRPr="00EB634C" w:rsidRDefault="00EB634C" w:rsidP="000A29A8">
      <w:pPr>
        <w:pStyle w:val="ae"/>
        <w:numPr>
          <w:ilvl w:val="0"/>
          <w:numId w:val="19"/>
        </w:numPr>
        <w:tabs>
          <w:tab w:val="left" w:pos="5126"/>
        </w:tabs>
        <w:spacing w:before="240"/>
        <w:ind w:left="714" w:hanging="357"/>
        <w:contextualSpacing w:val="0"/>
        <w:rPr>
          <w:rFonts w:hint="cs"/>
          <w:b/>
          <w:bCs/>
        </w:rPr>
      </w:pPr>
      <w:r w:rsidRPr="00EB634C">
        <w:rPr>
          <w:rFonts w:hint="cs"/>
          <w:b/>
          <w:bCs/>
          <w:sz w:val="24"/>
          <w:rtl/>
        </w:rPr>
        <w:t xml:space="preserve">אשר על כן, </w:t>
      </w:r>
      <w:r w:rsidRPr="00EB634C">
        <w:rPr>
          <w:rFonts w:hint="cs"/>
          <w:b/>
          <w:bCs/>
          <w:sz w:val="24"/>
          <w:rtl/>
        </w:rPr>
        <w:t>מ</w:t>
      </w:r>
      <w:r w:rsidRPr="00EB634C">
        <w:rPr>
          <w:rFonts w:hint="cs"/>
          <w:b/>
          <w:bCs/>
          <w:sz w:val="24"/>
          <w:rtl/>
        </w:rPr>
        <w:t>תבקש בית המשפט הנכבד לסלק את התביעה</w:t>
      </w:r>
      <w:r w:rsidRPr="00EB634C">
        <w:rPr>
          <w:rFonts w:hint="cs"/>
          <w:b/>
          <w:bCs/>
          <w:sz w:val="24"/>
          <w:rtl/>
        </w:rPr>
        <w:t xml:space="preserve"> כנגד המדינה</w:t>
      </w:r>
      <w:r w:rsidRPr="00EB634C">
        <w:rPr>
          <w:rFonts w:hint="cs"/>
          <w:b/>
          <w:bCs/>
          <w:sz w:val="24"/>
          <w:rtl/>
        </w:rPr>
        <w:t xml:space="preserve"> דנא על סף, מחמת כל אחד ואחד מהטעמים המוגדרים בבקשה, לא כל שכן מהצטברותם יחד וכן לקבל את כל העתירות לסעד המפורטות במבוא לבקשה, לרבות חיוב התובעים בהוצאות משפט ריאליות והולמות ושכ"ט עו"ד כחוק בתוספת הפרשי הצמדה וריבית ממועד מתן ההחלטה ועד מועד התשלום בפועל. </w:t>
      </w:r>
    </w:p>
    <w:p w:rsidR="00EB634C" w:rsidRPr="00EB634C" w:rsidRDefault="00EB634C" w:rsidP="000A29A8">
      <w:pPr>
        <w:pStyle w:val="ae"/>
        <w:numPr>
          <w:ilvl w:val="0"/>
          <w:numId w:val="19"/>
        </w:numPr>
        <w:tabs>
          <w:tab w:val="left" w:pos="5126"/>
        </w:tabs>
        <w:spacing w:before="240"/>
        <w:ind w:left="714" w:hanging="357"/>
        <w:contextualSpacing w:val="0"/>
        <w:rPr>
          <w:rFonts w:hint="cs"/>
          <w:b/>
          <w:bCs/>
        </w:rPr>
      </w:pPr>
      <w:r w:rsidRPr="00EB634C">
        <w:rPr>
          <w:rFonts w:hint="cs"/>
          <w:b/>
          <w:bCs/>
          <w:sz w:val="24"/>
          <w:rtl/>
        </w:rPr>
        <w:t>הבקשה דנא אינה נתמכת בתצהיר באשר, כל כולה, מבוססת על טענות משפטיות כפי שעולות מכתב התביעה ונספחיו וכן ממסמכים שאינם שנויים במחלוקת.</w:t>
      </w:r>
    </w:p>
    <w:p w:rsidR="00EB634C" w:rsidRPr="00EB634C" w:rsidRDefault="00EB634C" w:rsidP="000A29A8">
      <w:pPr>
        <w:pStyle w:val="ae"/>
        <w:numPr>
          <w:ilvl w:val="0"/>
          <w:numId w:val="19"/>
        </w:numPr>
        <w:tabs>
          <w:tab w:val="left" w:pos="5126"/>
        </w:tabs>
        <w:spacing w:before="240"/>
        <w:ind w:left="714" w:hanging="357"/>
        <w:contextualSpacing w:val="0"/>
        <w:rPr>
          <w:rFonts w:hint="cs"/>
          <w:b/>
          <w:bCs/>
        </w:rPr>
      </w:pPr>
      <w:r w:rsidRPr="00EB634C">
        <w:rPr>
          <w:rFonts w:hint="cs"/>
          <w:b/>
          <w:bCs/>
          <w:sz w:val="24"/>
          <w:rtl/>
        </w:rPr>
        <w:t>למען הסר ספק, אין באמור בבקשה דנא כדי להוות מיצוי ו/או ויתור על כל טענה אחרת ו/או נוספת שנטענה בכתב ההגנה של הנתבעים, בין טענות סף, שלא נזכרו בבקשה דנא (כגון: טענה למעשה בי דין או התיישנות וכו') ובין טענות לגוף העניין. הנתבעים שומרים על מלוא טענותיהם בקשר לאלה ובכלל.</w:t>
      </w:r>
    </w:p>
    <w:p w:rsidR="00EB634C" w:rsidRPr="00AE5873" w:rsidRDefault="00EB634C" w:rsidP="00AE5873">
      <w:pPr>
        <w:pStyle w:val="ae"/>
        <w:numPr>
          <w:ilvl w:val="0"/>
          <w:numId w:val="19"/>
        </w:numPr>
        <w:tabs>
          <w:tab w:val="left" w:pos="5126"/>
        </w:tabs>
        <w:spacing w:before="240"/>
        <w:ind w:left="714" w:hanging="357"/>
        <w:contextualSpacing w:val="0"/>
        <w:rPr>
          <w:b/>
          <w:bCs/>
          <w:rtl/>
        </w:rPr>
      </w:pPr>
      <w:r w:rsidRPr="00EB634C">
        <w:rPr>
          <w:rFonts w:hint="cs"/>
          <w:b/>
          <w:bCs/>
          <w:sz w:val="24"/>
          <w:rtl/>
        </w:rPr>
        <w:t>מן הדין ומן הצדק להיעתר לבקשה דנא.</w:t>
      </w:r>
    </w:p>
    <w:p w:rsidR="00235F5E" w:rsidRDefault="00AE5873" w:rsidP="00235F5E">
      <w:pPr>
        <w:tabs>
          <w:tab w:val="left" w:pos="5126"/>
        </w:tabs>
        <w:spacing w:line="240" w:lineRule="auto"/>
        <w:rPr>
          <w:rtl/>
        </w:rPr>
      </w:pPr>
      <w:r>
        <w:rPr>
          <w:rtl/>
        </w:rPr>
        <w:t xml:space="preserve">       </w:t>
      </w:r>
      <w:r w:rsidR="00235F5E">
        <w:rPr>
          <w:rtl/>
        </w:rPr>
        <w:t xml:space="preserve">                                                             </w:t>
      </w:r>
      <w:r w:rsidR="00235F5E">
        <w:rPr>
          <w:rtl/>
        </w:rPr>
        <w:t xml:space="preserve">                  </w:t>
      </w:r>
      <w:r w:rsidR="00235F5E">
        <w:rPr>
          <w:rtl/>
        </w:rPr>
        <w:t>______________</w:t>
      </w:r>
    </w:p>
    <w:p w:rsidR="00235F5E" w:rsidRDefault="00235F5E" w:rsidP="00235F5E">
      <w:pPr>
        <w:tabs>
          <w:tab w:val="left" w:pos="6881"/>
        </w:tabs>
        <w:spacing w:line="240" w:lineRule="auto"/>
        <w:jc w:val="center"/>
      </w:pPr>
      <w:r>
        <w:rPr>
          <w:rtl/>
        </w:rPr>
        <w:t xml:space="preserve">                                                               לינוי </w:t>
      </w:r>
      <w:proofErr w:type="spellStart"/>
      <w:r>
        <w:rPr>
          <w:rtl/>
        </w:rPr>
        <w:t>רוזנר</w:t>
      </w:r>
      <w:proofErr w:type="spellEnd"/>
      <w:r>
        <w:rPr>
          <w:rtl/>
        </w:rPr>
        <w:t>, עו"ד</w:t>
      </w:r>
    </w:p>
    <w:p w:rsidR="00235F5E" w:rsidRDefault="00235F5E" w:rsidP="00235F5E">
      <w:pPr>
        <w:tabs>
          <w:tab w:val="left" w:pos="6881"/>
        </w:tabs>
        <w:spacing w:line="240" w:lineRule="auto"/>
        <w:jc w:val="center"/>
        <w:rPr>
          <w:rtl/>
        </w:rPr>
      </w:pPr>
      <w:r>
        <w:rPr>
          <w:rtl/>
        </w:rPr>
        <w:t xml:space="preserve">                                                                 סגנית בכירה בפרקליטות חיפה - אזרחי</w:t>
      </w:r>
    </w:p>
    <w:p w:rsidR="00235F5E" w:rsidRDefault="00235F5E" w:rsidP="00235F5E">
      <w:pPr>
        <w:tabs>
          <w:tab w:val="left" w:pos="6881"/>
        </w:tabs>
        <w:spacing w:line="240" w:lineRule="auto"/>
        <w:jc w:val="center"/>
        <w:rPr>
          <w:rtl/>
        </w:rPr>
      </w:pPr>
      <w:r>
        <w:rPr>
          <w:rtl/>
        </w:rPr>
        <w:t xml:space="preserve">                                                              ב"כ מדינת ישראל</w:t>
      </w:r>
    </w:p>
    <w:p w:rsidR="004F53B3" w:rsidRPr="00235F5E" w:rsidRDefault="004F53B3" w:rsidP="00235F5E"/>
    <w:sectPr w:rsidR="004F53B3" w:rsidRPr="00235F5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rial (W1)">
    <w:altName w:val="Arial"/>
    <w:charset w:val="00"/>
    <w:family w:val="swiss"/>
    <w:pitch w:val="variable"/>
    <w:sig w:usb0="00000000" w:usb1="80000000" w:usb2="00000008"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4DBD"/>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
    <w:nsid w:val="0D291CCD"/>
    <w:multiLevelType w:val="hybridMultilevel"/>
    <w:tmpl w:val="842889C4"/>
    <w:lvl w:ilvl="0" w:tplc="EAA663FE">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1768C5"/>
    <w:multiLevelType w:val="multilevel"/>
    <w:tmpl w:val="231EA4FA"/>
    <w:lvl w:ilvl="0">
      <w:start w:val="1"/>
      <w:numFmt w:val="decimal"/>
      <w:lvlText w:val="%1."/>
      <w:lvlJc w:val="left"/>
      <w:pPr>
        <w:ind w:left="360" w:hanging="360"/>
      </w:pPr>
      <w:rPr>
        <w:rFonts w:cs="David"/>
        <w:b w:val="0"/>
        <w:bCs w:val="0"/>
        <w:sz w:val="24"/>
        <w:szCs w:val="24"/>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CB228E"/>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
    <w:nsid w:val="1474531E"/>
    <w:multiLevelType w:val="hybridMultilevel"/>
    <w:tmpl w:val="B92098C2"/>
    <w:lvl w:ilvl="0" w:tplc="0409001B">
      <w:start w:val="1"/>
      <w:numFmt w:val="lowerRoman"/>
      <w:lvlText w:val="%1."/>
      <w:lvlJc w:val="right"/>
      <w:pPr>
        <w:ind w:left="1852" w:hanging="360"/>
      </w:pPr>
    </w:lvl>
    <w:lvl w:ilvl="1" w:tplc="04090019">
      <w:start w:val="1"/>
      <w:numFmt w:val="lowerLetter"/>
      <w:lvlText w:val="%2."/>
      <w:lvlJc w:val="left"/>
      <w:pPr>
        <w:ind w:left="2572" w:hanging="360"/>
      </w:pPr>
    </w:lvl>
    <w:lvl w:ilvl="2" w:tplc="0409001B">
      <w:start w:val="1"/>
      <w:numFmt w:val="lowerRoman"/>
      <w:lvlText w:val="%3."/>
      <w:lvlJc w:val="right"/>
      <w:pPr>
        <w:ind w:left="3292" w:hanging="180"/>
      </w:pPr>
    </w:lvl>
    <w:lvl w:ilvl="3" w:tplc="0409000F">
      <w:start w:val="1"/>
      <w:numFmt w:val="decimal"/>
      <w:lvlText w:val="%4."/>
      <w:lvlJc w:val="left"/>
      <w:pPr>
        <w:ind w:left="4012" w:hanging="360"/>
      </w:pPr>
    </w:lvl>
    <w:lvl w:ilvl="4" w:tplc="04090019">
      <w:start w:val="1"/>
      <w:numFmt w:val="lowerLetter"/>
      <w:lvlText w:val="%5."/>
      <w:lvlJc w:val="left"/>
      <w:pPr>
        <w:ind w:left="4732" w:hanging="360"/>
      </w:pPr>
    </w:lvl>
    <w:lvl w:ilvl="5" w:tplc="0409001B">
      <w:start w:val="1"/>
      <w:numFmt w:val="lowerRoman"/>
      <w:lvlText w:val="%6."/>
      <w:lvlJc w:val="right"/>
      <w:pPr>
        <w:ind w:left="5452" w:hanging="180"/>
      </w:pPr>
    </w:lvl>
    <w:lvl w:ilvl="6" w:tplc="0409000F">
      <w:start w:val="1"/>
      <w:numFmt w:val="decimal"/>
      <w:lvlText w:val="%7."/>
      <w:lvlJc w:val="left"/>
      <w:pPr>
        <w:ind w:left="6172" w:hanging="360"/>
      </w:pPr>
    </w:lvl>
    <w:lvl w:ilvl="7" w:tplc="04090019">
      <w:start w:val="1"/>
      <w:numFmt w:val="lowerLetter"/>
      <w:lvlText w:val="%8."/>
      <w:lvlJc w:val="left"/>
      <w:pPr>
        <w:ind w:left="6892" w:hanging="360"/>
      </w:pPr>
    </w:lvl>
    <w:lvl w:ilvl="8" w:tplc="0409001B">
      <w:start w:val="1"/>
      <w:numFmt w:val="lowerRoman"/>
      <w:lvlText w:val="%9."/>
      <w:lvlJc w:val="right"/>
      <w:pPr>
        <w:ind w:left="7612" w:hanging="180"/>
      </w:pPr>
    </w:lvl>
  </w:abstractNum>
  <w:abstractNum w:abstractNumId="5">
    <w:nsid w:val="1D1F5805"/>
    <w:multiLevelType w:val="hybridMultilevel"/>
    <w:tmpl w:val="D5B8812A"/>
    <w:lvl w:ilvl="0" w:tplc="BC32558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F044C9"/>
    <w:multiLevelType w:val="hybridMultilevel"/>
    <w:tmpl w:val="6DDE6E90"/>
    <w:lvl w:ilvl="0" w:tplc="3BA6B828">
      <w:start w:val="1"/>
      <w:numFmt w:val="decimal"/>
      <w:lvlText w:val="%1."/>
      <w:lvlJc w:val="left"/>
      <w:pPr>
        <w:ind w:left="720" w:hanging="360"/>
      </w:pPr>
      <w:rPr>
        <w:rFonts w:ascii="David" w:hAnsi="David" w:cs="David"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68399D"/>
    <w:multiLevelType w:val="hybridMultilevel"/>
    <w:tmpl w:val="7B502378"/>
    <w:lvl w:ilvl="0" w:tplc="7E4A791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CA03F4"/>
    <w:multiLevelType w:val="hybridMultilevel"/>
    <w:tmpl w:val="91304DC0"/>
    <w:lvl w:ilvl="0" w:tplc="24BA66B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3A57BDD"/>
    <w:multiLevelType w:val="multilevel"/>
    <w:tmpl w:val="0BA8ABA4"/>
    <w:lvl w:ilvl="0">
      <w:start w:val="1"/>
      <w:numFmt w:val="decimal"/>
      <w:lvlRestart w:val="0"/>
      <w:lvlText w:val="%1."/>
      <w:lvlJc w:val="left"/>
      <w:pPr>
        <w:tabs>
          <w:tab w:val="num" w:pos="720"/>
        </w:tabs>
        <w:ind w:left="720" w:hanging="720"/>
      </w:pPr>
      <w:rPr>
        <w:rFonts w:cs="David" w:hint="default"/>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0">
    <w:nsid w:val="3A1B63F1"/>
    <w:multiLevelType w:val="hybridMultilevel"/>
    <w:tmpl w:val="C0CE11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EA74C8"/>
    <w:multiLevelType w:val="hybridMultilevel"/>
    <w:tmpl w:val="DDB891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8823B2"/>
    <w:multiLevelType w:val="hybridMultilevel"/>
    <w:tmpl w:val="1610A1F6"/>
    <w:lvl w:ilvl="0" w:tplc="278EE62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449787C"/>
    <w:multiLevelType w:val="hybridMultilevel"/>
    <w:tmpl w:val="62E2D4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0E7F73"/>
    <w:multiLevelType w:val="hybridMultilevel"/>
    <w:tmpl w:val="11DA588C"/>
    <w:lvl w:ilvl="0" w:tplc="18DE47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67E3C"/>
    <w:multiLevelType w:val="multilevel"/>
    <w:tmpl w:val="231EA4FA"/>
    <w:lvl w:ilvl="0">
      <w:start w:val="1"/>
      <w:numFmt w:val="decimal"/>
      <w:lvlText w:val="%1."/>
      <w:lvlJc w:val="left"/>
      <w:pPr>
        <w:ind w:left="360" w:hanging="360"/>
      </w:pPr>
      <w:rPr>
        <w:rFonts w:cs="David"/>
        <w:b w:val="0"/>
        <w:bCs w:val="0"/>
        <w:sz w:val="24"/>
        <w:szCs w:val="24"/>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F0532EF"/>
    <w:multiLevelType w:val="hybridMultilevel"/>
    <w:tmpl w:val="BD760FD0"/>
    <w:lvl w:ilvl="0" w:tplc="BC32558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73308C5"/>
    <w:multiLevelType w:val="hybridMultilevel"/>
    <w:tmpl w:val="40A2E5BE"/>
    <w:lvl w:ilvl="0" w:tplc="8CBC853C">
      <w:start w:val="4"/>
      <w:numFmt w:val="bullet"/>
      <w:lvlText w:val=""/>
      <w:lvlJc w:val="left"/>
      <w:pPr>
        <w:ind w:left="1440" w:hanging="360"/>
      </w:pPr>
      <w:rPr>
        <w:rFonts w:ascii="Symbol" w:eastAsia="Times New Roman"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523A4D"/>
    <w:multiLevelType w:val="hybridMultilevel"/>
    <w:tmpl w:val="04F8FE4A"/>
    <w:lvl w:ilvl="0" w:tplc="5DAA96D6">
      <w:start w:val="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6B1EFB"/>
    <w:multiLevelType w:val="hybridMultilevel"/>
    <w:tmpl w:val="7C2AE53E"/>
    <w:lvl w:ilvl="0" w:tplc="3BA6B828">
      <w:start w:val="1"/>
      <w:numFmt w:val="decimal"/>
      <w:lvlText w:val="%1."/>
      <w:lvlJc w:val="left"/>
      <w:pPr>
        <w:ind w:left="720" w:hanging="360"/>
      </w:pPr>
      <w:rPr>
        <w:rFonts w:ascii="David" w:hAnsi="David" w:cs="David"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5B07F3"/>
    <w:multiLevelType w:val="hybridMultilevel"/>
    <w:tmpl w:val="895C0FE8"/>
    <w:lvl w:ilvl="0" w:tplc="3BA6B828">
      <w:start w:val="1"/>
      <w:numFmt w:val="decimal"/>
      <w:lvlText w:val="%1."/>
      <w:lvlJc w:val="left"/>
      <w:pPr>
        <w:ind w:left="720" w:hanging="360"/>
      </w:pPr>
      <w:rPr>
        <w:rFonts w:ascii="David" w:hAnsi="David" w:cs="David"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7D7CA2"/>
    <w:multiLevelType w:val="hybridMultilevel"/>
    <w:tmpl w:val="B374F232"/>
    <w:lvl w:ilvl="0" w:tplc="A95A94B6">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609A3403"/>
    <w:multiLevelType w:val="hybridMultilevel"/>
    <w:tmpl w:val="ADBEC54A"/>
    <w:lvl w:ilvl="0" w:tplc="C096C95E">
      <w:start w:val="1"/>
      <w:numFmt w:val="hebrew1"/>
      <w:lvlText w:val="%1."/>
      <w:lvlJc w:val="left"/>
      <w:pPr>
        <w:ind w:left="720" w:hanging="360"/>
      </w:pPr>
      <w:rPr>
        <w:rFonts w:hint="default"/>
        <w:b/>
        <w:sz w:val="28"/>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9B6CD5"/>
    <w:multiLevelType w:val="hybridMultilevel"/>
    <w:tmpl w:val="ADBEC54A"/>
    <w:lvl w:ilvl="0" w:tplc="C096C95E">
      <w:start w:val="1"/>
      <w:numFmt w:val="hebrew1"/>
      <w:lvlText w:val="%1."/>
      <w:lvlJc w:val="left"/>
      <w:pPr>
        <w:ind w:left="720" w:hanging="360"/>
      </w:pPr>
      <w:rPr>
        <w:rFonts w:hint="default"/>
        <w:b/>
        <w:sz w:val="28"/>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B73495"/>
    <w:multiLevelType w:val="hybridMultilevel"/>
    <w:tmpl w:val="7C2AE53E"/>
    <w:lvl w:ilvl="0" w:tplc="3BA6B828">
      <w:start w:val="1"/>
      <w:numFmt w:val="decimal"/>
      <w:lvlText w:val="%1."/>
      <w:lvlJc w:val="left"/>
      <w:pPr>
        <w:ind w:left="720" w:hanging="360"/>
      </w:pPr>
      <w:rPr>
        <w:rFonts w:ascii="David" w:hAnsi="David" w:cs="David"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3801BC"/>
    <w:multiLevelType w:val="hybridMultilevel"/>
    <w:tmpl w:val="2B967E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4A27F5"/>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num w:numId="1">
    <w:abstractNumId w:val="9"/>
  </w:num>
  <w:num w:numId="2">
    <w:abstractNumId w:val="18"/>
  </w:num>
  <w:num w:numId="3">
    <w:abstractNumId w:val="0"/>
  </w:num>
  <w:num w:numId="4">
    <w:abstractNumId w:val="26"/>
  </w:num>
  <w:num w:numId="5">
    <w:abstractNumId w:val="3"/>
  </w:num>
  <w:num w:numId="6">
    <w:abstractNumId w:val="24"/>
  </w:num>
  <w:num w:numId="7">
    <w:abstractNumId w:val="1"/>
  </w:num>
  <w:num w:numId="8">
    <w:abstractNumId w:val="17"/>
  </w:num>
  <w:num w:numId="9">
    <w:abstractNumId w:val="7"/>
  </w:num>
  <w:num w:numId="10">
    <w:abstractNumId w:val="16"/>
  </w:num>
  <w:num w:numId="11">
    <w:abstractNumId w:val="5"/>
  </w:num>
  <w:num w:numId="12">
    <w:abstractNumId w:val="13"/>
  </w:num>
  <w:num w:numId="13">
    <w:abstractNumId w:val="25"/>
  </w:num>
  <w:num w:numId="14">
    <w:abstractNumId w:val="6"/>
  </w:num>
  <w:num w:numId="15">
    <w:abstractNumId w:val="20"/>
  </w:num>
  <w:num w:numId="16">
    <w:abstractNumId w:val="10"/>
  </w:num>
  <w:num w:numId="17">
    <w:abstractNumId w:val="11"/>
  </w:num>
  <w:num w:numId="18">
    <w:abstractNumId w:val="1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2"/>
  </w:num>
  <w:num w:numId="26">
    <w:abstractNumId w:val="14"/>
  </w:num>
  <w:num w:numId="27">
    <w:abstractNumId w:val="22"/>
  </w:num>
  <w:num w:numId="28">
    <w:abstractNumId w:val="2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endnotePr>
    <w:numFmt w:val="lowerLetter"/>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20"/>
    <w:rsid w:val="00014E49"/>
    <w:rsid w:val="00047A6E"/>
    <w:rsid w:val="00056BCE"/>
    <w:rsid w:val="00083E35"/>
    <w:rsid w:val="000A29A8"/>
    <w:rsid w:val="000A3946"/>
    <w:rsid w:val="000D65D2"/>
    <w:rsid w:val="000F7118"/>
    <w:rsid w:val="00127F60"/>
    <w:rsid w:val="00130A98"/>
    <w:rsid w:val="00144296"/>
    <w:rsid w:val="00164672"/>
    <w:rsid w:val="0017508C"/>
    <w:rsid w:val="00196D82"/>
    <w:rsid w:val="001D5DED"/>
    <w:rsid w:val="001E490D"/>
    <w:rsid w:val="00212695"/>
    <w:rsid w:val="00234666"/>
    <w:rsid w:val="00235F5E"/>
    <w:rsid w:val="00242E7D"/>
    <w:rsid w:val="002A5155"/>
    <w:rsid w:val="002C3F2D"/>
    <w:rsid w:val="002E69FE"/>
    <w:rsid w:val="002E6BAD"/>
    <w:rsid w:val="00331ACC"/>
    <w:rsid w:val="00372E7D"/>
    <w:rsid w:val="00376AAD"/>
    <w:rsid w:val="003843F6"/>
    <w:rsid w:val="003931CB"/>
    <w:rsid w:val="0039559F"/>
    <w:rsid w:val="003A3129"/>
    <w:rsid w:val="003B1710"/>
    <w:rsid w:val="003E1A41"/>
    <w:rsid w:val="003E7656"/>
    <w:rsid w:val="00415697"/>
    <w:rsid w:val="00445D78"/>
    <w:rsid w:val="00483464"/>
    <w:rsid w:val="004839FA"/>
    <w:rsid w:val="00486E40"/>
    <w:rsid w:val="004876A9"/>
    <w:rsid w:val="004A1C58"/>
    <w:rsid w:val="004D4D2F"/>
    <w:rsid w:val="004E5CFC"/>
    <w:rsid w:val="004F53B3"/>
    <w:rsid w:val="00516D5D"/>
    <w:rsid w:val="0056098A"/>
    <w:rsid w:val="00576F9C"/>
    <w:rsid w:val="0058091F"/>
    <w:rsid w:val="005C7F0F"/>
    <w:rsid w:val="005D56CE"/>
    <w:rsid w:val="005F6F4B"/>
    <w:rsid w:val="00627162"/>
    <w:rsid w:val="006D735C"/>
    <w:rsid w:val="006F1A24"/>
    <w:rsid w:val="00700CDB"/>
    <w:rsid w:val="00700F04"/>
    <w:rsid w:val="00702C79"/>
    <w:rsid w:val="007247F9"/>
    <w:rsid w:val="00746078"/>
    <w:rsid w:val="00776C29"/>
    <w:rsid w:val="00785F32"/>
    <w:rsid w:val="00791033"/>
    <w:rsid w:val="007A5D89"/>
    <w:rsid w:val="007B0C3D"/>
    <w:rsid w:val="007D61AA"/>
    <w:rsid w:val="007D738F"/>
    <w:rsid w:val="008230FC"/>
    <w:rsid w:val="00832BAD"/>
    <w:rsid w:val="008646F0"/>
    <w:rsid w:val="00864E0A"/>
    <w:rsid w:val="008A156A"/>
    <w:rsid w:val="008C4932"/>
    <w:rsid w:val="008D55CE"/>
    <w:rsid w:val="008D743C"/>
    <w:rsid w:val="008F0094"/>
    <w:rsid w:val="008F5FFE"/>
    <w:rsid w:val="00922C9E"/>
    <w:rsid w:val="0094453B"/>
    <w:rsid w:val="00945683"/>
    <w:rsid w:val="009578B0"/>
    <w:rsid w:val="00962895"/>
    <w:rsid w:val="00973DD9"/>
    <w:rsid w:val="0097680E"/>
    <w:rsid w:val="00993FD4"/>
    <w:rsid w:val="009A30ED"/>
    <w:rsid w:val="009B4A2B"/>
    <w:rsid w:val="009D0526"/>
    <w:rsid w:val="009D1627"/>
    <w:rsid w:val="009D6BFB"/>
    <w:rsid w:val="009F5894"/>
    <w:rsid w:val="00A314DF"/>
    <w:rsid w:val="00A52F54"/>
    <w:rsid w:val="00A77E6A"/>
    <w:rsid w:val="00AA4E54"/>
    <w:rsid w:val="00AA6079"/>
    <w:rsid w:val="00AC764B"/>
    <w:rsid w:val="00AE5873"/>
    <w:rsid w:val="00B33FD1"/>
    <w:rsid w:val="00B34FB7"/>
    <w:rsid w:val="00B5364C"/>
    <w:rsid w:val="00BB71DF"/>
    <w:rsid w:val="00BC3A1F"/>
    <w:rsid w:val="00C014CB"/>
    <w:rsid w:val="00C54D91"/>
    <w:rsid w:val="00C82BEA"/>
    <w:rsid w:val="00C94D5D"/>
    <w:rsid w:val="00CB00AA"/>
    <w:rsid w:val="00CC1E30"/>
    <w:rsid w:val="00CD3E9C"/>
    <w:rsid w:val="00CF3759"/>
    <w:rsid w:val="00D533B1"/>
    <w:rsid w:val="00D55A9B"/>
    <w:rsid w:val="00D94025"/>
    <w:rsid w:val="00DC5F23"/>
    <w:rsid w:val="00DF5C48"/>
    <w:rsid w:val="00E27449"/>
    <w:rsid w:val="00E32766"/>
    <w:rsid w:val="00E35BF2"/>
    <w:rsid w:val="00E46394"/>
    <w:rsid w:val="00E53042"/>
    <w:rsid w:val="00E573A4"/>
    <w:rsid w:val="00E6709C"/>
    <w:rsid w:val="00E73F99"/>
    <w:rsid w:val="00EA0B0E"/>
    <w:rsid w:val="00EB634C"/>
    <w:rsid w:val="00EE5FEC"/>
    <w:rsid w:val="00F042A6"/>
    <w:rsid w:val="00F21120"/>
    <w:rsid w:val="00F23D15"/>
    <w:rsid w:val="00F42EC9"/>
    <w:rsid w:val="00F43712"/>
    <w:rsid w:val="00F56446"/>
    <w:rsid w:val="00F907B8"/>
    <w:rsid w:val="00FA0051"/>
    <w:rsid w:val="00FD2F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120"/>
    <w:pPr>
      <w:keepLines/>
      <w:bidi/>
      <w:spacing w:line="360" w:lineRule="auto"/>
      <w:jc w:val="both"/>
    </w:pPr>
    <w:rPr>
      <w:rFonts w:cs="David"/>
      <w:sz w:val="22"/>
      <w:szCs w:val="24"/>
    </w:rPr>
  </w:style>
  <w:style w:type="paragraph" w:styleId="1">
    <w:name w:val="heading 1"/>
    <w:basedOn w:val="a"/>
    <w:next w:val="a"/>
    <w:link w:val="10"/>
    <w:qFormat/>
    <w:rsid w:val="004876A9"/>
    <w:pPr>
      <w:keepNext/>
      <w:keepLines w:val="0"/>
      <w:ind w:left="567" w:hanging="567"/>
      <w:outlineLvl w:val="0"/>
    </w:pPr>
    <w:rPr>
      <w:b/>
      <w:bCs/>
      <w:sz w:val="20"/>
      <w:u w:val="single"/>
    </w:rPr>
  </w:style>
  <w:style w:type="paragraph" w:styleId="2">
    <w:name w:val="heading 2"/>
    <w:basedOn w:val="a"/>
    <w:next w:val="a"/>
    <w:qFormat/>
    <w:rsid w:val="004876A9"/>
    <w:pPr>
      <w:keepNext/>
      <w:keepLines w:val="0"/>
      <w:ind w:left="567" w:hanging="567"/>
      <w:outlineLvl w:val="1"/>
    </w:pPr>
    <w:rPr>
      <w:sz w:val="2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21120"/>
    <w:pPr>
      <w:tabs>
        <w:tab w:val="center" w:pos="4153"/>
        <w:tab w:val="right" w:pos="8306"/>
      </w:tabs>
    </w:pPr>
  </w:style>
  <w:style w:type="paragraph" w:styleId="a4">
    <w:name w:val="Quote"/>
    <w:basedOn w:val="a"/>
    <w:next w:val="a"/>
    <w:link w:val="a5"/>
    <w:qFormat/>
    <w:rsid w:val="00F21120"/>
    <w:pPr>
      <w:keepLines w:val="0"/>
      <w:spacing w:before="240"/>
      <w:ind w:left="1440" w:right="1843"/>
    </w:pPr>
    <w:rPr>
      <w:rFonts w:ascii="David" w:hAnsi="David"/>
      <w:b/>
      <w:bCs/>
      <w:sz w:val="44"/>
    </w:rPr>
  </w:style>
  <w:style w:type="character" w:customStyle="1" w:styleId="a5">
    <w:name w:val="ציטוט תו"/>
    <w:link w:val="a4"/>
    <w:rsid w:val="00F21120"/>
    <w:rPr>
      <w:rFonts w:ascii="David" w:hAnsi="David" w:cs="David"/>
      <w:b/>
      <w:bCs/>
      <w:sz w:val="44"/>
      <w:szCs w:val="24"/>
      <w:lang w:val="en-US" w:eastAsia="en-US" w:bidi="he-IL"/>
    </w:rPr>
  </w:style>
  <w:style w:type="character" w:styleId="a6">
    <w:name w:val="annotation reference"/>
    <w:semiHidden/>
    <w:rsid w:val="004876A9"/>
    <w:rPr>
      <w:sz w:val="16"/>
      <w:szCs w:val="16"/>
    </w:rPr>
  </w:style>
  <w:style w:type="paragraph" w:styleId="a7">
    <w:name w:val="annotation text"/>
    <w:basedOn w:val="a"/>
    <w:link w:val="a8"/>
    <w:semiHidden/>
    <w:rsid w:val="004876A9"/>
    <w:pPr>
      <w:keepLines w:val="0"/>
    </w:pPr>
    <w:rPr>
      <w:sz w:val="20"/>
      <w:szCs w:val="20"/>
    </w:rPr>
  </w:style>
  <w:style w:type="paragraph" w:styleId="a9">
    <w:name w:val="Balloon Text"/>
    <w:basedOn w:val="a"/>
    <w:semiHidden/>
    <w:rsid w:val="004876A9"/>
    <w:rPr>
      <w:rFonts w:ascii="Tahoma" w:hAnsi="Tahoma" w:cs="Tahoma"/>
      <w:sz w:val="16"/>
      <w:szCs w:val="16"/>
    </w:rPr>
  </w:style>
  <w:style w:type="character" w:customStyle="1" w:styleId="a8">
    <w:name w:val="טקסט הערה תו"/>
    <w:link w:val="a7"/>
    <w:semiHidden/>
    <w:locked/>
    <w:rsid w:val="004876A9"/>
    <w:rPr>
      <w:rFonts w:cs="David"/>
      <w:lang w:val="en-US" w:eastAsia="en-US" w:bidi="he-IL"/>
    </w:rPr>
  </w:style>
  <w:style w:type="paragraph" w:styleId="aa">
    <w:name w:val="Revision"/>
    <w:hidden/>
    <w:uiPriority w:val="99"/>
    <w:semiHidden/>
    <w:rsid w:val="003E1A41"/>
    <w:rPr>
      <w:rFonts w:cs="David"/>
      <w:sz w:val="22"/>
      <w:szCs w:val="24"/>
    </w:rPr>
  </w:style>
  <w:style w:type="paragraph" w:styleId="ab">
    <w:name w:val="annotation subject"/>
    <w:basedOn w:val="a7"/>
    <w:next w:val="a7"/>
    <w:link w:val="ac"/>
    <w:rsid w:val="00144296"/>
    <w:pPr>
      <w:keepLines/>
    </w:pPr>
    <w:rPr>
      <w:b/>
      <w:bCs/>
    </w:rPr>
  </w:style>
  <w:style w:type="character" w:customStyle="1" w:styleId="ac">
    <w:name w:val="נושא הערה תו"/>
    <w:link w:val="ab"/>
    <w:rsid w:val="00144296"/>
    <w:rPr>
      <w:rFonts w:cs="David"/>
      <w:b/>
      <w:bCs/>
      <w:lang w:val="en-US" w:eastAsia="en-US" w:bidi="he-IL"/>
    </w:rPr>
  </w:style>
  <w:style w:type="table" w:styleId="ad">
    <w:name w:val="Table Grid"/>
    <w:basedOn w:val="a1"/>
    <w:rsid w:val="009A3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B4A2B"/>
    <w:pPr>
      <w:ind w:left="720"/>
      <w:contextualSpacing/>
    </w:pPr>
  </w:style>
  <w:style w:type="character" w:customStyle="1" w:styleId="10">
    <w:name w:val="כותרת 1 תו"/>
    <w:basedOn w:val="a0"/>
    <w:link w:val="1"/>
    <w:rsid w:val="00130A98"/>
    <w:rPr>
      <w:rFonts w:cs="David"/>
      <w:b/>
      <w:bCs/>
      <w:szCs w:val="24"/>
      <w:u w:val="single"/>
    </w:rPr>
  </w:style>
  <w:style w:type="character" w:styleId="Hyperlink">
    <w:name w:val="Hyperlink"/>
    <w:basedOn w:val="a0"/>
    <w:uiPriority w:val="99"/>
    <w:semiHidden/>
    <w:unhideWhenUsed/>
    <w:rsid w:val="00235F5E"/>
    <w:rPr>
      <w:color w:val="0000FF" w:themeColor="hyperlink"/>
      <w:u w:val="single"/>
    </w:rPr>
  </w:style>
  <w:style w:type="paragraph" w:styleId="af">
    <w:name w:val="No Spacing"/>
    <w:uiPriority w:val="1"/>
    <w:qFormat/>
    <w:rsid w:val="00235F5E"/>
    <w:pPr>
      <w:bidi/>
    </w:pPr>
    <w:rPr>
      <w:rFonts w:cs="Miri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120"/>
    <w:pPr>
      <w:keepLines/>
      <w:bidi/>
      <w:spacing w:line="360" w:lineRule="auto"/>
      <w:jc w:val="both"/>
    </w:pPr>
    <w:rPr>
      <w:rFonts w:cs="David"/>
      <w:sz w:val="22"/>
      <w:szCs w:val="24"/>
    </w:rPr>
  </w:style>
  <w:style w:type="paragraph" w:styleId="1">
    <w:name w:val="heading 1"/>
    <w:basedOn w:val="a"/>
    <w:next w:val="a"/>
    <w:link w:val="10"/>
    <w:qFormat/>
    <w:rsid w:val="004876A9"/>
    <w:pPr>
      <w:keepNext/>
      <w:keepLines w:val="0"/>
      <w:ind w:left="567" w:hanging="567"/>
      <w:outlineLvl w:val="0"/>
    </w:pPr>
    <w:rPr>
      <w:b/>
      <w:bCs/>
      <w:sz w:val="20"/>
      <w:u w:val="single"/>
    </w:rPr>
  </w:style>
  <w:style w:type="paragraph" w:styleId="2">
    <w:name w:val="heading 2"/>
    <w:basedOn w:val="a"/>
    <w:next w:val="a"/>
    <w:qFormat/>
    <w:rsid w:val="004876A9"/>
    <w:pPr>
      <w:keepNext/>
      <w:keepLines w:val="0"/>
      <w:ind w:left="567" w:hanging="567"/>
      <w:outlineLvl w:val="1"/>
    </w:pPr>
    <w:rPr>
      <w:sz w:val="2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21120"/>
    <w:pPr>
      <w:tabs>
        <w:tab w:val="center" w:pos="4153"/>
        <w:tab w:val="right" w:pos="8306"/>
      </w:tabs>
    </w:pPr>
  </w:style>
  <w:style w:type="paragraph" w:styleId="a4">
    <w:name w:val="Quote"/>
    <w:basedOn w:val="a"/>
    <w:next w:val="a"/>
    <w:link w:val="a5"/>
    <w:qFormat/>
    <w:rsid w:val="00F21120"/>
    <w:pPr>
      <w:keepLines w:val="0"/>
      <w:spacing w:before="240"/>
      <w:ind w:left="1440" w:right="1843"/>
    </w:pPr>
    <w:rPr>
      <w:rFonts w:ascii="David" w:hAnsi="David"/>
      <w:b/>
      <w:bCs/>
      <w:sz w:val="44"/>
    </w:rPr>
  </w:style>
  <w:style w:type="character" w:customStyle="1" w:styleId="a5">
    <w:name w:val="ציטוט תו"/>
    <w:link w:val="a4"/>
    <w:rsid w:val="00F21120"/>
    <w:rPr>
      <w:rFonts w:ascii="David" w:hAnsi="David" w:cs="David"/>
      <w:b/>
      <w:bCs/>
      <w:sz w:val="44"/>
      <w:szCs w:val="24"/>
      <w:lang w:val="en-US" w:eastAsia="en-US" w:bidi="he-IL"/>
    </w:rPr>
  </w:style>
  <w:style w:type="character" w:styleId="a6">
    <w:name w:val="annotation reference"/>
    <w:semiHidden/>
    <w:rsid w:val="004876A9"/>
    <w:rPr>
      <w:sz w:val="16"/>
      <w:szCs w:val="16"/>
    </w:rPr>
  </w:style>
  <w:style w:type="paragraph" w:styleId="a7">
    <w:name w:val="annotation text"/>
    <w:basedOn w:val="a"/>
    <w:link w:val="a8"/>
    <w:semiHidden/>
    <w:rsid w:val="004876A9"/>
    <w:pPr>
      <w:keepLines w:val="0"/>
    </w:pPr>
    <w:rPr>
      <w:sz w:val="20"/>
      <w:szCs w:val="20"/>
    </w:rPr>
  </w:style>
  <w:style w:type="paragraph" w:styleId="a9">
    <w:name w:val="Balloon Text"/>
    <w:basedOn w:val="a"/>
    <w:semiHidden/>
    <w:rsid w:val="004876A9"/>
    <w:rPr>
      <w:rFonts w:ascii="Tahoma" w:hAnsi="Tahoma" w:cs="Tahoma"/>
      <w:sz w:val="16"/>
      <w:szCs w:val="16"/>
    </w:rPr>
  </w:style>
  <w:style w:type="character" w:customStyle="1" w:styleId="a8">
    <w:name w:val="טקסט הערה תו"/>
    <w:link w:val="a7"/>
    <w:semiHidden/>
    <w:locked/>
    <w:rsid w:val="004876A9"/>
    <w:rPr>
      <w:rFonts w:cs="David"/>
      <w:lang w:val="en-US" w:eastAsia="en-US" w:bidi="he-IL"/>
    </w:rPr>
  </w:style>
  <w:style w:type="paragraph" w:styleId="aa">
    <w:name w:val="Revision"/>
    <w:hidden/>
    <w:uiPriority w:val="99"/>
    <w:semiHidden/>
    <w:rsid w:val="003E1A41"/>
    <w:rPr>
      <w:rFonts w:cs="David"/>
      <w:sz w:val="22"/>
      <w:szCs w:val="24"/>
    </w:rPr>
  </w:style>
  <w:style w:type="paragraph" w:styleId="ab">
    <w:name w:val="annotation subject"/>
    <w:basedOn w:val="a7"/>
    <w:next w:val="a7"/>
    <w:link w:val="ac"/>
    <w:rsid w:val="00144296"/>
    <w:pPr>
      <w:keepLines/>
    </w:pPr>
    <w:rPr>
      <w:b/>
      <w:bCs/>
    </w:rPr>
  </w:style>
  <w:style w:type="character" w:customStyle="1" w:styleId="ac">
    <w:name w:val="נושא הערה תו"/>
    <w:link w:val="ab"/>
    <w:rsid w:val="00144296"/>
    <w:rPr>
      <w:rFonts w:cs="David"/>
      <w:b/>
      <w:bCs/>
      <w:lang w:val="en-US" w:eastAsia="en-US" w:bidi="he-IL"/>
    </w:rPr>
  </w:style>
  <w:style w:type="table" w:styleId="ad">
    <w:name w:val="Table Grid"/>
    <w:basedOn w:val="a1"/>
    <w:rsid w:val="009A3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B4A2B"/>
    <w:pPr>
      <w:ind w:left="720"/>
      <w:contextualSpacing/>
    </w:pPr>
  </w:style>
  <w:style w:type="character" w:customStyle="1" w:styleId="10">
    <w:name w:val="כותרת 1 תו"/>
    <w:basedOn w:val="a0"/>
    <w:link w:val="1"/>
    <w:rsid w:val="00130A98"/>
    <w:rPr>
      <w:rFonts w:cs="David"/>
      <w:b/>
      <w:bCs/>
      <w:szCs w:val="24"/>
      <w:u w:val="single"/>
    </w:rPr>
  </w:style>
  <w:style w:type="character" w:styleId="Hyperlink">
    <w:name w:val="Hyperlink"/>
    <w:basedOn w:val="a0"/>
    <w:uiPriority w:val="99"/>
    <w:semiHidden/>
    <w:unhideWhenUsed/>
    <w:rsid w:val="00235F5E"/>
    <w:rPr>
      <w:color w:val="0000FF" w:themeColor="hyperlink"/>
      <w:u w:val="single"/>
    </w:rPr>
  </w:style>
  <w:style w:type="paragraph" w:styleId="af">
    <w:name w:val="No Spacing"/>
    <w:uiPriority w:val="1"/>
    <w:qFormat/>
    <w:rsid w:val="00235F5E"/>
    <w:pPr>
      <w:bidi/>
    </w:pPr>
    <w:rPr>
      <w:rFonts w:cs="Miri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1991">
      <w:bodyDiv w:val="1"/>
      <w:marLeft w:val="0"/>
      <w:marRight w:val="0"/>
      <w:marTop w:val="0"/>
      <w:marBottom w:val="0"/>
      <w:divBdr>
        <w:top w:val="none" w:sz="0" w:space="0" w:color="auto"/>
        <w:left w:val="none" w:sz="0" w:space="0" w:color="auto"/>
        <w:bottom w:val="none" w:sz="0" w:space="0" w:color="auto"/>
        <w:right w:val="none" w:sz="0" w:space="0" w:color="auto"/>
      </w:divBdr>
    </w:div>
    <w:div w:id="167256723">
      <w:bodyDiv w:val="1"/>
      <w:marLeft w:val="0"/>
      <w:marRight w:val="0"/>
      <w:marTop w:val="0"/>
      <w:marBottom w:val="0"/>
      <w:divBdr>
        <w:top w:val="none" w:sz="0" w:space="0" w:color="auto"/>
        <w:left w:val="none" w:sz="0" w:space="0" w:color="auto"/>
        <w:bottom w:val="none" w:sz="0" w:space="0" w:color="auto"/>
        <w:right w:val="none" w:sz="0" w:space="0" w:color="auto"/>
      </w:divBdr>
    </w:div>
    <w:div w:id="561017449">
      <w:bodyDiv w:val="1"/>
      <w:marLeft w:val="0"/>
      <w:marRight w:val="0"/>
      <w:marTop w:val="0"/>
      <w:marBottom w:val="0"/>
      <w:divBdr>
        <w:top w:val="none" w:sz="0" w:space="0" w:color="auto"/>
        <w:left w:val="none" w:sz="0" w:space="0" w:color="auto"/>
        <w:bottom w:val="none" w:sz="0" w:space="0" w:color="auto"/>
        <w:right w:val="none" w:sz="0" w:space="0" w:color="auto"/>
      </w:divBdr>
    </w:div>
    <w:div w:id="773135729">
      <w:bodyDiv w:val="1"/>
      <w:marLeft w:val="0"/>
      <w:marRight w:val="0"/>
      <w:marTop w:val="0"/>
      <w:marBottom w:val="0"/>
      <w:divBdr>
        <w:top w:val="none" w:sz="0" w:space="0" w:color="auto"/>
        <w:left w:val="none" w:sz="0" w:space="0" w:color="auto"/>
        <w:bottom w:val="none" w:sz="0" w:space="0" w:color="auto"/>
        <w:right w:val="none" w:sz="0" w:space="0" w:color="auto"/>
      </w:divBdr>
    </w:div>
    <w:div w:id="1565871434">
      <w:bodyDiv w:val="1"/>
      <w:marLeft w:val="0"/>
      <w:marRight w:val="0"/>
      <w:marTop w:val="0"/>
      <w:marBottom w:val="0"/>
      <w:divBdr>
        <w:top w:val="none" w:sz="0" w:space="0" w:color="auto"/>
        <w:left w:val="none" w:sz="0" w:space="0" w:color="auto"/>
        <w:bottom w:val="none" w:sz="0" w:space="0" w:color="auto"/>
        <w:right w:val="none" w:sz="0" w:space="0" w:color="auto"/>
      </w:divBdr>
    </w:div>
    <w:div w:id="18167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evo.co.il/law/72866/87;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vo.co.il/case/1793065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2847</Words>
  <Characters>14240</Characters>
  <Application>Microsoft Office Word</Application>
  <DocSecurity>0</DocSecurity>
  <Lines>118</Lines>
  <Paragraphs>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בקשה לסילוק על הסף</vt:lpstr>
      <vt:lpstr>בקשה לסילוק על הסף</vt:lpstr>
    </vt:vector>
  </TitlesOfParts>
  <Company>MOJ</Company>
  <LinksUpToDate>false</LinksUpToDate>
  <CharactersWithSpaces>17053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בקשה לסילוק על הסף</dc:title>
  <dc:creator>MOJ</dc:creator>
  <cp:lastModifiedBy>Sapir Sherf</cp:lastModifiedBy>
  <cp:revision>20</cp:revision>
  <cp:lastPrinted>2018-05-23T05:33:00Z</cp:lastPrinted>
  <dcterms:created xsi:type="dcterms:W3CDTF">2018-06-05T12:53:00Z</dcterms:created>
  <dcterms:modified xsi:type="dcterms:W3CDTF">2018-06-21T06:38:00Z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tmFieldsUpdated">
    <vt:bool>true</vt:bool>
  </property>
  <property fmtid="{D5CDD505-2E9C-101B-9397-08002B2CF9AE}" pid="3" name="ExtDataSourceURL">
    <vt:lpwstr>http://dev-jr-ws8:81/Tnufa.General.Documents/Services/TemplatesService.svc/GetFields?organizationName=civil&amp;documentid=%template_identifier%&amp;moj_id=%moj_id%</vt:lpwstr>
  </property>
  <property fmtid="{D5CDD505-2E9C-101B-9397-08002B2CF9AE}" pid="4" name="tnufa_case.tnufa_courtid">
    <vt:lpwstr>בית משפט המחוזי חיפה</vt:lpwstr>
  </property>
  <property fmtid="{D5CDD505-2E9C-101B-9397-08002B2CF9AE}" pid="5" name="tnufa_case.tnufa_bamacasetype">
    <vt:lpwstr>ה"פ</vt:lpwstr>
  </property>
  <property fmtid="{D5CDD505-2E9C-101B-9397-08002B2CF9AE}" pid="6" name="tnufa_case.tnufa_bamacasenumber">
    <vt:lpwstr>מספרתיקבימש</vt:lpwstr>
  </property>
  <property fmtid="{D5CDD505-2E9C-101B-9397-08002B2CF9AE}" pid="7" name="tnufa_calc_closestdiscussiondate">
    <vt:lpwstr>23 באפריל 2018</vt:lpwstr>
  </property>
  <property fmtid="{D5CDD505-2E9C-101B-9397-08002B2CF9AE}" pid="8" name="tnufa_calc_closestdiscussiontime">
    <vt:lpwstr>11:30</vt:lpwstr>
  </property>
  <property fmtid="{D5CDD505-2E9C-101B-9397-08002B2CF9AE}" pid="9" name="tnufa_discussion.tnufa_judgeid">
    <vt:lpwstr> גדעון גינת</vt:lpwstr>
  </property>
  <property fmtid="{D5CDD505-2E9C-101B-9397-08002B2CF9AE}" pid="10" name="tnufa_calc_versus">
    <vt:lpwstr/>
  </property>
  <property fmtid="{D5CDD505-2E9C-101B-9397-08002B2CF9AE}" pid="11" name="tnufa_name">
    <vt:lpwstr>תגובה לתיק רשם מקרקעין- סילוק על הסף</vt:lpwstr>
  </property>
  <property fmtid="{D5CDD505-2E9C-101B-9397-08002B2CF9AE}" pid="12" name="systemuser.fullname">
    <vt:lpwstr>קטיה טונקונוגי</vt:lpwstr>
  </property>
  <property fmtid="{D5CDD505-2E9C-101B-9397-08002B2CF9AE}" pid="13" name="systemuser.tnufa_title">
    <vt:lpwstr/>
  </property>
  <property fmtid="{D5CDD505-2E9C-101B-9397-08002B2CF9AE}" pid="14" name="systemuser.tnufa_role">
    <vt:lpwstr>בפרקליטות מחוז</vt:lpwstr>
  </property>
  <property fmtid="{D5CDD505-2E9C-101B-9397-08002B2CF9AE}" pid="15" name="businessunit.tnufa_longname">
    <vt:lpwstr>פרקליטות מחוז חיפה- אזרחי</vt:lpwstr>
  </property>
  <property fmtid="{D5CDD505-2E9C-101B-9397-08002B2CF9AE}" pid="16" name="businessunit.tnufa_city">
    <vt:lpwstr>עיר</vt:lpwstr>
  </property>
  <property fmtid="{D5CDD505-2E9C-101B-9397-08002B2CF9AE}" pid="17" name="tnufa_calc_createdonhebrew">
    <vt:lpwstr>כ"ה בניסן תשע"ח</vt:lpwstr>
  </property>
  <property fmtid="{D5CDD505-2E9C-101B-9397-08002B2CF9AE}" pid="18" name="tnufa_calc_createdon">
    <vt:lpwstr>10 באפריל 2018</vt:lpwstr>
  </property>
  <property fmtid="{D5CDD505-2E9C-101B-9397-08002B2CF9AE}" pid="19" name="businessunit.name">
    <vt:lpwstr>פמ"ח</vt:lpwstr>
  </property>
  <property fmtid="{D5CDD505-2E9C-101B-9397-08002B2CF9AE}" pid="20" name="account.accountnumber">
    <vt:lpwstr>52/00001060/18</vt:lpwstr>
  </property>
  <property fmtid="{D5CDD505-2E9C-101B-9397-08002B2CF9AE}" pid="21" name="systemuser.tnufa_initials">
    <vt:lpwstr/>
  </property>
  <property fmtid="{D5CDD505-2E9C-101B-9397-08002B2CF9AE}" pid="22" name="tnufa_reference">
    <vt:lpwstr>130851/2018</vt:lpwstr>
  </property>
  <property fmtid="{D5CDD505-2E9C-101B-9397-08002B2CF9AE}" pid="23" name="systemuser.tnufa_city">
    <vt:lpwstr/>
  </property>
  <property fmtid="{D5CDD505-2E9C-101B-9397-08002B2CF9AE}" pid="24" name="positiona_col1">
    <vt:lpwstr>צד א עמודה א</vt:lpwstr>
  </property>
  <property fmtid="{D5CDD505-2E9C-101B-9397-08002B2CF9AE}" pid="25" name="positiona_col2">
    <vt:lpwstr>צד א עמודה ב</vt:lpwstr>
  </property>
  <property fmtid="{D5CDD505-2E9C-101B-9397-08002B2CF9AE}" pid="26" name="positiona_col3">
    <vt:lpwstr>צד א עמודה ג</vt:lpwstr>
  </property>
  <property fmtid="{D5CDD505-2E9C-101B-9397-08002B2CF9AE}" pid="27" name="positionb_col1">
    <vt:lpwstr>צד ב עמודה א</vt:lpwstr>
  </property>
  <property fmtid="{D5CDD505-2E9C-101B-9397-08002B2CF9AE}" pid="28" name="positionb_col2">
    <vt:lpwstr>צד ב עמודה ב</vt:lpwstr>
  </property>
  <property fmtid="{D5CDD505-2E9C-101B-9397-08002B2CF9AE}" pid="29" name="positionb_col3">
    <vt:lpwstr>צד ב עמודה ג</vt:lpwstr>
  </property>
  <property fmtid="{D5CDD505-2E9C-101B-9397-08002B2CF9AE}" pid="30" name="positiono_col1">
    <vt:lpwstr>צד אחר עמודה א</vt:lpwstr>
  </property>
  <property fmtid="{D5CDD505-2E9C-101B-9397-08002B2CF9AE}" pid="31" name="positiono_col2">
    <vt:lpwstr>צד אחר עמודה ב</vt:lpwstr>
  </property>
  <property fmtid="{D5CDD505-2E9C-101B-9397-08002B2CF9AE}" pid="32" name="positiono_col3">
    <vt:lpwstr>צד אחר עמודה ג</vt:lpwstr>
  </property>
  <property fmtid="{D5CDD505-2E9C-101B-9397-08002B2CF9AE}" pid="33" name="account.tnufa_courtcasenumber">
    <vt:lpwstr>63406-03-18</vt:lpwstr>
  </property>
  <property fmtid="{D5CDD505-2E9C-101B-9397-08002B2CF9AE}" pid="34" name="tnufa_judge.tnufa_courtrole">
    <vt:lpwstr/>
  </property>
  <property fmtid="{D5CDD505-2E9C-101B-9397-08002B2CF9AE}" pid="35" name="tnufa_judge.tnufa_title">
    <vt:lpwstr/>
  </property>
  <property fmtid="{D5CDD505-2E9C-101B-9397-08002B2CF9AE}" pid="36" name="businessunit.tnufa_nameforsigning">
    <vt:lpwstr>חיפה - אזרחי</vt:lpwstr>
  </property>
  <property fmtid="{D5CDD505-2E9C-101B-9397-08002B2CF9AE}" pid="37" name="cs1_documentid">
    <vt:lpwstr>fba446d5-7f3c-e811-887e-005056aa7d62</vt:lpwstr>
  </property>
</Properties>
</file>