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color w:val="1c4587"/>
          <w:sz w:val="68"/>
          <w:szCs w:val="68"/>
          <w:highlight w:val="white"/>
        </w:rPr>
      </w:pPr>
      <w:r w:rsidDel="00000000" w:rsidR="00000000" w:rsidRPr="00000000">
        <w:rPr>
          <w:color w:val="1c4587"/>
          <w:sz w:val="68"/>
          <w:szCs w:val="68"/>
          <w:highlight w:val="white"/>
          <w:rtl w:val="0"/>
        </w:rPr>
        <w:t xml:space="preserve">CFO / VP of </w:t>
      </w:r>
      <w:r w:rsidDel="00000000" w:rsidR="00000000" w:rsidRPr="00000000">
        <w:rPr>
          <w:color w:val="1c4587"/>
          <w:sz w:val="68"/>
          <w:szCs w:val="68"/>
          <w:highlight w:val="white"/>
          <w:rtl w:val="0"/>
        </w:rPr>
        <w:t xml:space="preserve">Finance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Ron Eden - ACA/CPA</w:t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Dual citizenship - UK &amp; IL</w:t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Keep it confidential</w:t>
      </w:r>
    </w:p>
    <w:p w:rsidR="00000000" w:rsidDel="00000000" w:rsidP="00000000" w:rsidRDefault="00000000" w:rsidRPr="00000000" w14:paraId="00000005">
      <w:pPr>
        <w:spacing w:after="240" w:before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055-666-4200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ron.eden@gmail.com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Tel -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+10 years of experience, </w:t>
      </w:r>
      <w:r w:rsidDel="00000000" w:rsidR="00000000" w:rsidRPr="00000000">
        <w:rPr>
          <w:rtl w:val="0"/>
        </w:rPr>
        <w:t xml:space="preserve">spent in </w:t>
      </w:r>
      <w:r w:rsidDel="00000000" w:rsidR="00000000" w:rsidRPr="00000000">
        <w:rPr>
          <w:b w:val="1"/>
          <w:rtl w:val="0"/>
        </w:rPr>
        <w:t xml:space="preserve">key financial positions </w:t>
      </w:r>
      <w:r w:rsidDel="00000000" w:rsidR="00000000" w:rsidRPr="00000000">
        <w:rPr>
          <w:rtl w:val="0"/>
        </w:rPr>
        <w:t xml:space="preserve">at</w:t>
      </w:r>
      <w:r w:rsidDel="00000000" w:rsidR="00000000" w:rsidRPr="00000000">
        <w:rPr>
          <w:b w:val="1"/>
          <w:rtl w:val="0"/>
        </w:rPr>
        <w:t xml:space="preserve"> international organizations - </w:t>
      </w:r>
      <w:r w:rsidDel="00000000" w:rsidR="00000000" w:rsidRPr="00000000">
        <w:rPr>
          <w:b w:val="1"/>
          <w:color w:val="1c4587"/>
          <w:rtl w:val="0"/>
        </w:rPr>
        <w:t xml:space="preserve">Payoneer, Pay-Pal, PwC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Public company extensive experience, including leading a</w:t>
      </w:r>
      <w:r w:rsidDel="00000000" w:rsidR="00000000" w:rsidRPr="00000000">
        <w:rPr>
          <w:b w:val="1"/>
          <w:rtl w:val="0"/>
        </w:rPr>
        <w:t xml:space="preserve"> pre-IPO readiness team.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Extensive</w:t>
      </w:r>
      <w:r w:rsidDel="00000000" w:rsidR="00000000" w:rsidRPr="00000000">
        <w:rPr>
          <w:b w:val="1"/>
          <w:rtl w:val="0"/>
        </w:rPr>
        <w:t xml:space="preserve"> fundraising experience, </w:t>
      </w:r>
      <w:r w:rsidDel="00000000" w:rsidR="00000000" w:rsidRPr="00000000">
        <w:rPr>
          <w:rtl w:val="0"/>
        </w:rPr>
        <w:t xml:space="preserve">managing </w:t>
      </w:r>
      <w:r w:rsidDel="00000000" w:rsidR="00000000" w:rsidRPr="00000000">
        <w:rPr>
          <w:b w:val="1"/>
          <w:rtl w:val="0"/>
        </w:rPr>
        <w:t xml:space="preserve">investors' relations</w:t>
      </w:r>
      <w:r w:rsidDel="00000000" w:rsidR="00000000" w:rsidRPr="00000000">
        <w:rPr>
          <w:rtl w:val="0"/>
        </w:rPr>
        <w:t xml:space="preserve"> &amp; presenting the story behind the numbers.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Establishing a global Accounting structure</w:t>
      </w:r>
      <w:r w:rsidDel="00000000" w:rsidR="00000000" w:rsidRPr="00000000">
        <w:rPr>
          <w:rtl w:val="0"/>
        </w:rPr>
        <w:t xml:space="preserve">, streamlined month-end processes, bookkeeping, reporting &amp; analysis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Senior leader,</w:t>
      </w:r>
      <w:r w:rsidDel="00000000" w:rsidR="00000000" w:rsidRPr="00000000">
        <w:rPr>
          <w:b w:val="1"/>
          <w:rtl w:val="0"/>
        </w:rPr>
        <w:t xml:space="preserve"> managing a globally dispersed team</w:t>
      </w:r>
      <w:r w:rsidDel="00000000" w:rsidR="00000000" w:rsidRPr="00000000">
        <w:rPr>
          <w:rtl w:val="0"/>
        </w:rPr>
        <w:t xml:space="preserve"> based in</w:t>
      </w:r>
      <w:r w:rsidDel="00000000" w:rsidR="00000000" w:rsidRPr="00000000">
        <w:rPr>
          <w:b w:val="1"/>
          <w:rtl w:val="0"/>
        </w:rPr>
        <w:t xml:space="preserve"> IL, the US &amp; Hong Kong </w:t>
      </w:r>
      <w:r w:rsidDel="00000000" w:rsidR="00000000" w:rsidRPr="00000000">
        <w:rPr>
          <w:rtl w:val="0"/>
        </w:rPr>
        <w:t xml:space="preserve">including outsourced bookkeeping services.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Leading </w:t>
      </w:r>
      <w:r w:rsidDel="00000000" w:rsidR="00000000" w:rsidRPr="00000000">
        <w:rPr>
          <w:b w:val="1"/>
          <w:rtl w:val="0"/>
        </w:rPr>
        <w:t xml:space="preserve">organization-wide projects, </w:t>
      </w:r>
      <w:r w:rsidDel="00000000" w:rsidR="00000000" w:rsidRPr="00000000">
        <w:rPr>
          <w:rtl w:val="0"/>
        </w:rPr>
        <w:t xml:space="preserve">in a deadline-oriented environment with a high volume of business.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Experienced in defining </w:t>
      </w:r>
      <w:r w:rsidDel="00000000" w:rsidR="00000000" w:rsidRPr="00000000">
        <w:rPr>
          <w:b w:val="1"/>
          <w:rtl w:val="0"/>
        </w:rPr>
        <w:t xml:space="preserve">financial strategy </w:t>
      </w:r>
      <w:r w:rsidDel="00000000" w:rsidR="00000000" w:rsidRPr="00000000">
        <w:rPr>
          <w:rtl w:val="0"/>
        </w:rPr>
        <w:t xml:space="preserve">and driving </w:t>
      </w:r>
      <w:r w:rsidDel="00000000" w:rsidR="00000000" w:rsidRPr="00000000">
        <w:rPr>
          <w:b w:val="1"/>
          <w:rtl w:val="0"/>
        </w:rPr>
        <w:t xml:space="preserve">business goals, </w:t>
      </w:r>
      <w:r w:rsidDel="00000000" w:rsidR="00000000" w:rsidRPr="00000000">
        <w:rPr>
          <w:rtl w:val="0"/>
        </w:rPr>
        <w:t xml:space="preserve">while prioritizing resource allocation.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Strong communication skills,</w:t>
      </w:r>
      <w:r w:rsidDel="00000000" w:rsidR="00000000" w:rsidRPr="00000000">
        <w:rPr>
          <w:b w:val="1"/>
          <w:rtl w:val="0"/>
        </w:rPr>
        <w:t xml:space="preserve"> influencing cross-functional teams </w:t>
      </w:r>
      <w:r w:rsidDel="00000000" w:rsidR="00000000" w:rsidRPr="00000000">
        <w:rPr>
          <w:rtl w:val="0"/>
        </w:rPr>
        <w:t xml:space="preserve">without authority.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b w:val="1"/>
        </w:rPr>
      </w:pPr>
      <w:r w:rsidDel="00000000" w:rsidR="00000000" w:rsidRPr="00000000">
        <w:rPr>
          <w:b w:val="1"/>
          <w:sz w:val="14"/>
          <w:szCs w:val="14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Accountancy qualification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ACA/CPA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Professional Experience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2018 – Present</w:t>
      </w:r>
      <w:r w:rsidDel="00000000" w:rsidR="00000000" w:rsidRPr="00000000">
        <w:rPr>
          <w:b w:val="1"/>
          <w:rtl w:val="0"/>
        </w:rPr>
        <w:t xml:space="preserve">    Senior </w:t>
      </w:r>
      <w:r w:rsidDel="00000000" w:rsidR="00000000" w:rsidRPr="00000000">
        <w:rPr>
          <w:b w:val="1"/>
          <w:rtl w:val="0"/>
        </w:rPr>
        <w:t xml:space="preserve">Director of Finance and Corporate Development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Payoneer </w:t>
      </w:r>
      <w:r w:rsidDel="00000000" w:rsidR="00000000" w:rsidRPr="00000000">
        <w:rPr>
          <w:sz w:val="24"/>
          <w:szCs w:val="24"/>
          <w:rtl w:val="0"/>
        </w:rPr>
        <w:t xml:space="preserve">Tel Aviv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Managing a</w:t>
      </w:r>
      <w:r w:rsidDel="00000000" w:rsidR="00000000" w:rsidRPr="00000000">
        <w:rPr>
          <w:b w:val="1"/>
          <w:rtl w:val="0"/>
        </w:rPr>
        <w:t xml:space="preserve"> globally dispersed team</w:t>
      </w:r>
      <w:r w:rsidDel="00000000" w:rsidR="00000000" w:rsidRPr="00000000">
        <w:rPr>
          <w:rtl w:val="0"/>
        </w:rPr>
        <w:t xml:space="preserve">, based in </w:t>
      </w:r>
      <w:r w:rsidDel="00000000" w:rsidR="00000000" w:rsidRPr="00000000">
        <w:rPr>
          <w:b w:val="1"/>
          <w:rtl w:val="0"/>
        </w:rPr>
        <w:t xml:space="preserve">IL</w:t>
      </w:r>
      <w:r w:rsidDel="00000000" w:rsidR="00000000" w:rsidRPr="00000000">
        <w:rPr>
          <w:rtl w:val="0"/>
        </w:rPr>
        <w:t xml:space="preserve">, the </w:t>
      </w:r>
      <w:r w:rsidDel="00000000" w:rsidR="00000000" w:rsidRPr="00000000">
        <w:rPr>
          <w:b w:val="1"/>
          <w:rtl w:val="0"/>
        </w:rPr>
        <w:t xml:space="preserve">US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HK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including outsourced bookkeeping services.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Leading all </w:t>
      </w:r>
      <w:r w:rsidDel="00000000" w:rsidR="00000000" w:rsidRPr="00000000">
        <w:rPr>
          <w:b w:val="1"/>
          <w:rtl w:val="0"/>
        </w:rPr>
        <w:t xml:space="preserve">IPO readiness aspects</w:t>
      </w:r>
      <w:r w:rsidDel="00000000" w:rsidR="00000000" w:rsidRPr="00000000">
        <w:rPr>
          <w:rtl w:val="0"/>
        </w:rPr>
        <w:t xml:space="preserve">, ensuring regulatory compliance and a </w:t>
      </w:r>
      <w:r w:rsidDel="00000000" w:rsidR="00000000" w:rsidRPr="00000000">
        <w:rPr>
          <w:b w:val="1"/>
          <w:rtl w:val="0"/>
        </w:rPr>
        <w:t xml:space="preserve">successful IPO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 charge of the month-end closing process,</w:t>
      </w:r>
      <w:r w:rsidDel="00000000" w:rsidR="00000000" w:rsidRPr="00000000">
        <w:rPr>
          <w:rtl w:val="0"/>
        </w:rPr>
        <w:t xml:space="preserve"> ensuring book accuracy</w:t>
      </w:r>
      <w:r w:rsidDel="00000000" w:rsidR="00000000" w:rsidRPr="00000000">
        <w:rPr>
          <w:rtl w:val="0"/>
        </w:rPr>
        <w:t xml:space="preserve">, accruals &amp; provisions,</w:t>
      </w:r>
      <w:r w:rsidDel="00000000" w:rsidR="00000000" w:rsidRPr="00000000">
        <w:rPr>
          <w:rtl w:val="0"/>
        </w:rPr>
        <w:t xml:space="preserve"> AR/AP,</w:t>
      </w:r>
      <w:r w:rsidDel="00000000" w:rsidR="00000000" w:rsidRPr="00000000">
        <w:rPr>
          <w:rtl w:val="0"/>
        </w:rPr>
        <w:t xml:space="preserve"> adhering to</w:t>
      </w:r>
      <w:r w:rsidDel="00000000" w:rsidR="00000000" w:rsidRPr="00000000">
        <w:rPr>
          <w:rtl w:val="0"/>
        </w:rPr>
        <w:t xml:space="preserve"> revenue recognition policy,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consolidating 7 entities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Filing all</w:t>
      </w:r>
      <w:r w:rsidDel="00000000" w:rsidR="00000000" w:rsidRPr="00000000">
        <w:rPr>
          <w:b w:val="1"/>
          <w:rtl w:val="0"/>
        </w:rPr>
        <w:t xml:space="preserve"> SEC reports</w:t>
      </w:r>
      <w:r w:rsidDel="00000000" w:rsidR="00000000" w:rsidRPr="00000000">
        <w:rPr>
          <w:rtl w:val="0"/>
        </w:rPr>
        <w:t xml:space="preserve"> on a quarterly basis, establishing a </w:t>
      </w:r>
      <w:r w:rsidDel="00000000" w:rsidR="00000000" w:rsidRPr="00000000">
        <w:rPr>
          <w:b w:val="1"/>
          <w:rtl w:val="0"/>
        </w:rPr>
        <w:t xml:space="preserve">thorough review process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sole owner of the </w:t>
      </w:r>
      <w:r w:rsidDel="00000000" w:rsidR="00000000" w:rsidRPr="00000000">
        <w:rPr>
          <w:b w:val="1"/>
          <w:rtl w:val="0"/>
        </w:rPr>
        <w:t xml:space="preserve">3-year rolling forecast plan</w:t>
      </w:r>
      <w:r w:rsidDel="00000000" w:rsidR="00000000" w:rsidRPr="00000000">
        <w:rPr>
          <w:rtl w:val="0"/>
        </w:rPr>
        <w:t xml:space="preserve">, providing insights for the coming 12 months, presenting a</w:t>
      </w:r>
      <w:r w:rsidDel="00000000" w:rsidR="00000000" w:rsidRPr="00000000">
        <w:rPr>
          <w:b w:val="1"/>
          <w:rtl w:val="0"/>
        </w:rPr>
        <w:t xml:space="preserve"> deep analysis of the P&amp;L</w:t>
      </w:r>
      <w:r w:rsidDel="00000000" w:rsidR="00000000" w:rsidRPr="00000000">
        <w:rPr>
          <w:rtl w:val="0"/>
        </w:rPr>
        <w:t xml:space="preserve">, Unit Economics, </w:t>
      </w:r>
      <w:r w:rsidDel="00000000" w:rsidR="00000000" w:rsidRPr="00000000">
        <w:rPr>
          <w:b w:val="1"/>
          <w:rtl w:val="0"/>
        </w:rPr>
        <w:t xml:space="preserve">KPIs</w:t>
      </w:r>
      <w:r w:rsidDel="00000000" w:rsidR="00000000" w:rsidRPr="00000000">
        <w:rPr>
          <w:rtl w:val="0"/>
        </w:rPr>
        <w:t xml:space="preserve">, segmented P&amp;L, and </w:t>
      </w:r>
      <w:r w:rsidDel="00000000" w:rsidR="00000000" w:rsidRPr="00000000">
        <w:rPr>
          <w:b w:val="1"/>
          <w:rtl w:val="0"/>
        </w:rPr>
        <w:t xml:space="preserve">Labor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HC analysis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Forming monthly</w:t>
      </w:r>
      <w:r w:rsidDel="00000000" w:rsidR="00000000" w:rsidRPr="00000000">
        <w:rPr>
          <w:b w:val="1"/>
          <w:rtl w:val="0"/>
        </w:rPr>
        <w:t xml:space="preserve"> KPIs deck</w:t>
      </w:r>
      <w:r w:rsidDel="00000000" w:rsidR="00000000" w:rsidRPr="00000000">
        <w:rPr>
          <w:rtl w:val="0"/>
        </w:rPr>
        <w:t xml:space="preserve">, sent to </w:t>
      </w:r>
      <w:r w:rsidDel="00000000" w:rsidR="00000000" w:rsidRPr="00000000">
        <w:rPr>
          <w:b w:val="1"/>
          <w:rtl w:val="0"/>
        </w:rPr>
        <w:t xml:space="preserve">senior management</w:t>
      </w:r>
      <w:r w:rsidDel="00000000" w:rsidR="00000000" w:rsidRPr="00000000">
        <w:rPr>
          <w:rtl w:val="0"/>
        </w:rPr>
        <w:t xml:space="preserve">, analyzing headcount, </w:t>
      </w:r>
      <w:r w:rsidDel="00000000" w:rsidR="00000000" w:rsidRPr="00000000">
        <w:rPr>
          <w:b w:val="1"/>
          <w:rtl w:val="0"/>
        </w:rPr>
        <w:t xml:space="preserve">cost per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$1 Revenue</w:t>
      </w:r>
      <w:r w:rsidDel="00000000" w:rsidR="00000000" w:rsidRPr="00000000">
        <w:rPr>
          <w:rtl w:val="0"/>
        </w:rPr>
        <w:t xml:space="preserve">, regional capacity, and profitability b</w:t>
      </w:r>
      <w:r w:rsidDel="00000000" w:rsidR="00000000" w:rsidRPr="00000000">
        <w:rPr>
          <w:rtl w:val="0"/>
        </w:rPr>
        <w:t xml:space="preserve">y product line.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Creating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rtl w:val="0"/>
        </w:rPr>
        <w:t xml:space="preserve">CAC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LTV model</w:t>
      </w:r>
      <w:r w:rsidDel="00000000" w:rsidR="00000000" w:rsidRPr="00000000">
        <w:rPr>
          <w:rtl w:val="0"/>
        </w:rPr>
        <w:t xml:space="preserve">, assessing the cost of </w:t>
      </w:r>
      <w:r w:rsidDel="00000000" w:rsidR="00000000" w:rsidRPr="00000000">
        <w:rPr>
          <w:b w:val="1"/>
          <w:rtl w:val="0"/>
        </w:rPr>
        <w:t xml:space="preserve">onboarding new customers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Driving</w:t>
      </w:r>
      <w:r w:rsidDel="00000000" w:rsidR="00000000" w:rsidRPr="00000000">
        <w:rPr>
          <w:b w:val="1"/>
          <w:rtl w:val="0"/>
        </w:rPr>
        <w:t xml:space="preserve"> short &amp; long-term road map</w:t>
      </w:r>
      <w:r w:rsidDel="00000000" w:rsidR="00000000" w:rsidRPr="00000000">
        <w:rPr>
          <w:rtl w:val="0"/>
        </w:rPr>
        <w:t xml:space="preserve"> of the </w:t>
      </w:r>
      <w:r w:rsidDel="00000000" w:rsidR="00000000" w:rsidRPr="00000000">
        <w:rPr>
          <w:rtl w:val="0"/>
        </w:rPr>
        <w:t xml:space="preserve">business</w:t>
      </w:r>
      <w:r w:rsidDel="00000000" w:rsidR="00000000" w:rsidRPr="00000000">
        <w:rPr>
          <w:rtl w:val="0"/>
        </w:rPr>
        <w:t xml:space="preserve">, drafting f</w:t>
      </w:r>
      <w:r w:rsidDel="00000000" w:rsidR="00000000" w:rsidRPr="00000000">
        <w:rPr>
          <w:rtl w:val="0"/>
        </w:rPr>
        <w:t xml:space="preserve">ull P&amp;L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for several scenarios, and providing commentary to support recommended route.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Introducing </w:t>
      </w:r>
      <w:r w:rsidDel="00000000" w:rsidR="00000000" w:rsidRPr="00000000">
        <w:rPr>
          <w:b w:val="1"/>
          <w:rtl w:val="0"/>
        </w:rPr>
        <w:t xml:space="preserve">Cash management forecasting model</w:t>
      </w:r>
      <w:r w:rsidDel="00000000" w:rsidR="00000000" w:rsidRPr="00000000">
        <w:rPr>
          <w:rtl w:val="0"/>
        </w:rPr>
        <w:t xml:space="preserve">, calculating </w:t>
      </w:r>
      <w:r w:rsidDel="00000000" w:rsidR="00000000" w:rsidRPr="00000000">
        <w:rPr>
          <w:b w:val="1"/>
          <w:rtl w:val="0"/>
        </w:rPr>
        <w:t xml:space="preserve">FCF position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EBITDA</w:t>
      </w:r>
      <w:r w:rsidDel="00000000" w:rsidR="00000000" w:rsidRPr="00000000">
        <w:rPr>
          <w:rtl w:val="0"/>
        </w:rPr>
        <w:t xml:space="preserve"> impact.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Exposure to </w:t>
      </w:r>
      <w:r w:rsidDel="00000000" w:rsidR="00000000" w:rsidRPr="00000000">
        <w:rPr>
          <w:b w:val="1"/>
          <w:rtl w:val="0"/>
        </w:rPr>
        <w:t xml:space="preserve">C-level personnel</w:t>
      </w:r>
      <w:r w:rsidDel="00000000" w:rsidR="00000000" w:rsidRPr="00000000">
        <w:rPr>
          <w:rtl w:val="0"/>
        </w:rPr>
        <w:t xml:space="preserve">, presenting </w:t>
      </w:r>
      <w:r w:rsidDel="00000000" w:rsidR="00000000" w:rsidRPr="00000000">
        <w:rPr>
          <w:b w:val="1"/>
          <w:rtl w:val="0"/>
        </w:rPr>
        <w:t xml:space="preserve">key analysis</w:t>
      </w:r>
      <w:r w:rsidDel="00000000" w:rsidR="00000000" w:rsidRPr="00000000">
        <w:rPr>
          <w:rtl w:val="0"/>
        </w:rPr>
        <w:t xml:space="preserve"> and acting as a focal point for all related questions.</w:t>
      </w:r>
    </w:p>
    <w:p w:rsidR="00000000" w:rsidDel="00000000" w:rsidP="00000000" w:rsidRDefault="00000000" w:rsidRPr="00000000" w14:paraId="0000001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b w:val="1"/>
          <w:color w:val="1c4587"/>
          <w:sz w:val="24"/>
          <w:szCs w:val="24"/>
        </w:rPr>
      </w:pPr>
      <w:r w:rsidDel="00000000" w:rsidR="00000000" w:rsidRPr="00000000">
        <w:rPr>
          <w:rtl w:val="0"/>
        </w:rPr>
        <w:t xml:space="preserve">2013 – 2018       </w:t>
      </w:r>
      <w:r w:rsidDel="00000000" w:rsidR="00000000" w:rsidRPr="00000000">
        <w:rPr>
          <w:b w:val="1"/>
          <w:rtl w:val="0"/>
        </w:rPr>
        <w:t xml:space="preserve">Reporting &amp; Accounting Director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PayPal, </w:t>
      </w:r>
      <w:r w:rsidDel="00000000" w:rsidR="00000000" w:rsidRPr="00000000">
        <w:rPr>
          <w:sz w:val="24"/>
          <w:szCs w:val="24"/>
          <w:rtl w:val="0"/>
        </w:rPr>
        <w:t xml:space="preserve">Tel 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Consolidating </w:t>
      </w:r>
      <w:r w:rsidDel="00000000" w:rsidR="00000000" w:rsidRPr="00000000">
        <w:rPr>
          <w:b w:val="1"/>
          <w:rtl w:val="0"/>
        </w:rPr>
        <w:t xml:space="preserve">PayPal’s Europe Financial Statements</w:t>
      </w:r>
      <w:r w:rsidDel="00000000" w:rsidR="00000000" w:rsidRPr="00000000">
        <w:rPr>
          <w:rtl w:val="0"/>
        </w:rPr>
        <w:t xml:space="preserve">, under</w:t>
      </w:r>
      <w:r w:rsidDel="00000000" w:rsidR="00000000" w:rsidRPr="00000000">
        <w:rPr>
          <w:b w:val="1"/>
          <w:rtl w:val="0"/>
        </w:rPr>
        <w:t xml:space="preserve"> IFRS.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Direct management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b w:val="1"/>
          <w:rtl w:val="0"/>
        </w:rPr>
        <w:t xml:space="preserve">10 team members</w:t>
      </w:r>
      <w:r w:rsidDel="00000000" w:rsidR="00000000" w:rsidRPr="00000000">
        <w:rPr>
          <w:rtl w:val="0"/>
        </w:rPr>
        <w:t xml:space="preserve">, coordinating </w:t>
      </w:r>
      <w:r w:rsidDel="00000000" w:rsidR="00000000" w:rsidRPr="00000000">
        <w:rPr>
          <w:b w:val="1"/>
          <w:rtl w:val="0"/>
        </w:rPr>
        <w:t xml:space="preserve">a global team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Owner of all </w:t>
      </w:r>
      <w:r w:rsidDel="00000000" w:rsidR="00000000" w:rsidRPr="00000000">
        <w:rPr>
          <w:b w:val="1"/>
          <w:rtl w:val="0"/>
        </w:rPr>
        <w:t xml:space="preserve">EU regulatory submissions</w:t>
      </w:r>
      <w:r w:rsidDel="00000000" w:rsidR="00000000" w:rsidRPr="00000000">
        <w:rPr>
          <w:rtl w:val="0"/>
        </w:rPr>
        <w:t xml:space="preserve"> to ensure compliance with PayPal local licensing.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Budgetary,</w:t>
      </w:r>
      <w:r w:rsidDel="00000000" w:rsidR="00000000" w:rsidRPr="00000000">
        <w:rPr>
          <w:b w:val="1"/>
          <w:rtl w:val="0"/>
        </w:rPr>
        <w:t xml:space="preserve"> FP&amp;A</w:t>
      </w:r>
      <w:r w:rsidDel="00000000" w:rsidR="00000000" w:rsidRPr="00000000">
        <w:rPr>
          <w:rtl w:val="0"/>
        </w:rPr>
        <w:t xml:space="preserve">, forecasting, and </w:t>
      </w:r>
      <w:r w:rsidDel="00000000" w:rsidR="00000000" w:rsidRPr="00000000">
        <w:rPr>
          <w:b w:val="1"/>
          <w:rtl w:val="0"/>
        </w:rPr>
        <w:t xml:space="preserve">cash flow</w:t>
      </w:r>
      <w:r w:rsidDel="00000000" w:rsidR="00000000" w:rsidRPr="00000000">
        <w:rPr>
          <w:rtl w:val="0"/>
        </w:rPr>
        <w:t xml:space="preserve"> responsibility</w:t>
      </w:r>
      <w:r w:rsidDel="00000000" w:rsidR="00000000" w:rsidRPr="00000000">
        <w:rPr>
          <w:b w:val="1"/>
          <w:rtl w:val="0"/>
        </w:rPr>
        <w:t xml:space="preserve"> over 4 different products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Presentation of </w:t>
      </w:r>
      <w:r w:rsidDel="00000000" w:rsidR="00000000" w:rsidRPr="00000000">
        <w:rPr>
          <w:b w:val="1"/>
          <w:rtl w:val="0"/>
        </w:rPr>
        <w:t xml:space="preserve">key financial ratios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b w:val="1"/>
          <w:rtl w:val="0"/>
        </w:rPr>
        <w:t xml:space="preserve">senior managemen</w:t>
      </w:r>
      <w:r w:rsidDel="00000000" w:rsidR="00000000" w:rsidRPr="00000000">
        <w:rPr>
          <w:rtl w:val="0"/>
        </w:rPr>
        <w:t xml:space="preserve">t, highlighting key drivers of change along with succinct commentary thereof.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Leading subsequent </w:t>
      </w:r>
      <w:r w:rsidDel="00000000" w:rsidR="00000000" w:rsidRPr="00000000">
        <w:rPr>
          <w:b w:val="1"/>
          <w:rtl w:val="0"/>
        </w:rPr>
        <w:t xml:space="preserve">Q&amp;A sessions</w:t>
      </w:r>
      <w:r w:rsidDel="00000000" w:rsidR="00000000" w:rsidRPr="00000000">
        <w:rPr>
          <w:rtl w:val="0"/>
        </w:rPr>
        <w:t xml:space="preserve">, answering all </w:t>
      </w:r>
      <w:r w:rsidDel="00000000" w:rsidR="00000000" w:rsidRPr="00000000">
        <w:rPr>
          <w:b w:val="1"/>
          <w:rtl w:val="0"/>
        </w:rPr>
        <w:t xml:space="preserve">ad-hoc questions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Ownership over the</w:t>
      </w:r>
      <w:r w:rsidDel="00000000" w:rsidR="00000000" w:rsidRPr="00000000">
        <w:rPr>
          <w:b w:val="1"/>
          <w:rtl w:val="0"/>
        </w:rPr>
        <w:t xml:space="preserve"> EU monthly deck</w:t>
      </w:r>
      <w:r w:rsidDel="00000000" w:rsidR="00000000" w:rsidRPr="00000000">
        <w:rPr>
          <w:rtl w:val="0"/>
        </w:rPr>
        <w:t xml:space="preserve">, establishing a “matrix-based approach”, to support the </w:t>
      </w:r>
      <w:r w:rsidDel="00000000" w:rsidR="00000000" w:rsidRPr="00000000">
        <w:rPr>
          <w:b w:val="1"/>
          <w:rtl w:val="0"/>
        </w:rPr>
        <w:t xml:space="preserve">decision-making </w:t>
      </w:r>
      <w:r w:rsidDel="00000000" w:rsidR="00000000" w:rsidRPr="00000000">
        <w:rPr>
          <w:rtl w:val="0"/>
        </w:rPr>
        <w:t xml:space="preserve">process.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Winner of “Spot Award”, for team collaboration and leadership skills.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2007 – 2012   </w:t>
      </w:r>
      <w:r w:rsidDel="00000000" w:rsidR="00000000" w:rsidRPr="00000000">
        <w:rPr>
          <w:b w:val="1"/>
          <w:rtl w:val="0"/>
        </w:rPr>
        <w:t xml:space="preserve"> Senior Manager Corporate Finance Team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4"/>
          <w:szCs w:val="24"/>
          <w:rtl w:val="0"/>
        </w:rPr>
        <w:t xml:space="preserve">PwC</w:t>
      </w:r>
      <w:r w:rsidDel="00000000" w:rsidR="00000000" w:rsidRPr="00000000">
        <w:rPr>
          <w:rtl w:val="0"/>
        </w:rPr>
        <w:t xml:space="preserve">, London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Management of </w:t>
      </w:r>
      <w:r w:rsidDel="00000000" w:rsidR="00000000" w:rsidRPr="00000000">
        <w:rPr>
          <w:b w:val="1"/>
          <w:rtl w:val="0"/>
        </w:rPr>
        <w:t xml:space="preserve">5 - 10 team members</w:t>
      </w:r>
      <w:r w:rsidDel="00000000" w:rsidR="00000000" w:rsidRPr="00000000">
        <w:rPr>
          <w:rtl w:val="0"/>
        </w:rPr>
        <w:t xml:space="preserve">, depending on the size of the engagement, consulting</w:t>
      </w:r>
      <w:r w:rsidDel="00000000" w:rsidR="00000000" w:rsidRPr="00000000">
        <w:rPr>
          <w:b w:val="1"/>
          <w:rtl w:val="0"/>
        </w:rPr>
        <w:t xml:space="preserve"> Barclays Capital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RBS</w:t>
      </w:r>
      <w:r w:rsidDel="00000000" w:rsidR="00000000" w:rsidRPr="00000000">
        <w:rPr>
          <w:rtl w:val="0"/>
        </w:rPr>
        <w:t xml:space="preserve"> on Assets Valuation, </w:t>
      </w:r>
      <w:r w:rsidDel="00000000" w:rsidR="00000000" w:rsidRPr="00000000">
        <w:rPr>
          <w:b w:val="1"/>
          <w:rtl w:val="0"/>
        </w:rPr>
        <w:t xml:space="preserve">Credit Risk</w:t>
      </w:r>
      <w:r w:rsidDel="00000000" w:rsidR="00000000" w:rsidRPr="00000000">
        <w:rPr>
          <w:rtl w:val="0"/>
        </w:rPr>
        <w:t xml:space="preserve">, hedging, and the management of default risk.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Modeling </w:t>
      </w:r>
      <w:r w:rsidDel="00000000" w:rsidR="00000000" w:rsidRPr="00000000">
        <w:rPr>
          <w:b w:val="1"/>
          <w:rtl w:val="0"/>
        </w:rPr>
        <w:t xml:space="preserve">market research</w:t>
      </w:r>
      <w:r w:rsidDel="00000000" w:rsidR="00000000" w:rsidRPr="00000000">
        <w:rPr>
          <w:rtl w:val="0"/>
        </w:rPr>
        <w:t xml:space="preserve"> and providing commentary thereof, </w:t>
      </w:r>
      <w:r w:rsidDel="00000000" w:rsidR="00000000" w:rsidRPr="00000000">
        <w:rPr>
          <w:b w:val="1"/>
          <w:rtl w:val="0"/>
        </w:rPr>
        <w:t xml:space="preserve">budgeting control,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cash flow</w:t>
      </w:r>
      <w:r w:rsidDel="00000000" w:rsidR="00000000" w:rsidRPr="00000000">
        <w:rPr>
          <w:rtl w:val="0"/>
        </w:rPr>
        <w:t xml:space="preserve"> forecasting.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Supporting</w:t>
      </w:r>
      <w:r w:rsidDel="00000000" w:rsidR="00000000" w:rsidRPr="00000000">
        <w:rPr>
          <w:b w:val="1"/>
          <w:rtl w:val="0"/>
        </w:rPr>
        <w:t xml:space="preserve"> multinational financial institutions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IFRS-related queries</w:t>
      </w:r>
      <w:r w:rsidDel="00000000" w:rsidR="00000000" w:rsidRPr="00000000">
        <w:rPr>
          <w:rtl w:val="0"/>
        </w:rPr>
        <w:t xml:space="preserve">, calculating solvency, liquidity, and leverage ratios, in line with CRD IV and relevant annexes, published by the </w:t>
      </w:r>
      <w:r w:rsidDel="00000000" w:rsidR="00000000" w:rsidRPr="00000000">
        <w:rPr>
          <w:b w:val="1"/>
          <w:rtl w:val="0"/>
        </w:rPr>
        <w:t xml:space="preserve">EBA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Auditing of public companies</w:t>
      </w:r>
      <w:r w:rsidDel="00000000" w:rsidR="00000000" w:rsidRPr="00000000">
        <w:rPr>
          <w:rtl w:val="0"/>
        </w:rPr>
        <w:t xml:space="preserve"> under </w:t>
      </w:r>
      <w:r w:rsidDel="00000000" w:rsidR="00000000" w:rsidRPr="00000000">
        <w:rPr>
          <w:b w:val="1"/>
          <w:rtl w:val="0"/>
        </w:rPr>
        <w:t xml:space="preserve">IFRS</w:t>
      </w:r>
      <w:r w:rsidDel="00000000" w:rsidR="00000000" w:rsidRPr="00000000">
        <w:rPr>
          <w:rtl w:val="0"/>
        </w:rPr>
        <w:t xml:space="preserve">, to gain </w:t>
      </w:r>
      <w:r w:rsidDel="00000000" w:rsidR="00000000" w:rsidRPr="00000000">
        <w:rPr>
          <w:b w:val="1"/>
          <w:rtl w:val="0"/>
        </w:rPr>
        <w:t xml:space="preserve">ACA/CPA qualification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2007 – 2010    </w:t>
      </w:r>
      <w:r w:rsidDel="00000000" w:rsidR="00000000" w:rsidRPr="00000000">
        <w:rPr>
          <w:b w:val="1"/>
          <w:rtl w:val="0"/>
        </w:rPr>
        <w:t xml:space="preserve">Association of Chartered Accountants of England &amp; Wales</w:t>
      </w:r>
      <w:r w:rsidDel="00000000" w:rsidR="00000000" w:rsidRPr="00000000">
        <w:rPr>
          <w:rtl w:val="0"/>
        </w:rPr>
        <w:t xml:space="preserve">, London.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u w:val="single"/>
          <w:rtl w:val="0"/>
        </w:rPr>
        <w:t xml:space="preserve">Accountancy qualification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ACA/CPA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2007    </w:t>
      </w:r>
      <w:r w:rsidDel="00000000" w:rsidR="00000000" w:rsidRPr="00000000">
        <w:rPr>
          <w:b w:val="1"/>
          <w:rtl w:val="0"/>
        </w:rPr>
        <w:t xml:space="preserve">BA in Financial Economics</w:t>
      </w:r>
      <w:r w:rsidDel="00000000" w:rsidR="00000000" w:rsidRPr="00000000">
        <w:rPr>
          <w:rtl w:val="0"/>
        </w:rPr>
        <w:t xml:space="preserve">, Kingston University, London,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240" w:lineRule="auto"/>
        <w:ind w:left="720" w:hanging="360"/>
        <w:rPr/>
      </w:pPr>
      <w:r w:rsidDel="00000000" w:rsidR="00000000" w:rsidRPr="00000000">
        <w:rPr>
          <w:u w:val="single"/>
          <w:rtl w:val="0"/>
        </w:rPr>
        <w:t xml:space="preserve">Concluded with honors.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Army service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1997 – 2000    Israeli Navy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u w:val="single"/>
        </w:rPr>
      </w:pPr>
      <w:r w:rsidDel="00000000" w:rsidR="00000000" w:rsidRPr="00000000">
        <w:rPr>
          <w:b w:val="1"/>
          <w:rtl w:val="0"/>
        </w:rPr>
        <w:t xml:space="preserve">Hebrew </w:t>
      </w:r>
      <w:r w:rsidDel="00000000" w:rsidR="00000000" w:rsidRPr="00000000">
        <w:rPr>
          <w:rtl w:val="0"/>
        </w:rPr>
        <w:t xml:space="preserve">&amp;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u w:val="single"/>
          <w:rtl w:val="0"/>
        </w:rPr>
        <w:t xml:space="preserve">mother tongue level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Accomplishments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u w:val="single"/>
          <w:rtl w:val="0"/>
        </w:rPr>
        <w:t xml:space="preserve">Winner of “Spot Award”, for team collaboration and leadership skills.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on.e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