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44E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bidiVisual/>
        <w:tblW w:w="10146" w:type="dxa"/>
        <w:tblInd w:w="-190" w:type="dxa"/>
        <w:tblBorders>
          <w:top w:val="nil"/>
          <w:left w:val="nil"/>
          <w:bottom w:val="nil"/>
          <w:right w:val="nil"/>
          <w:insideH w:val="nil"/>
          <w:insideV w:val="single" w:sz="18" w:space="0" w:color="4F81BD"/>
        </w:tblBorders>
        <w:tblLayout w:type="fixed"/>
        <w:tblLook w:val="0400"/>
      </w:tblPr>
      <w:tblGrid>
        <w:gridCol w:w="8505"/>
        <w:gridCol w:w="1641"/>
      </w:tblGrid>
      <w:tr>
        <w:tblPrEx>
          <w:tblW w:w="10146" w:type="dxa"/>
          <w:tblInd w:w="-190" w:type="dxa"/>
          <w:tblBorders>
            <w:top w:val="nil"/>
            <w:left w:val="nil"/>
            <w:bottom w:val="nil"/>
            <w:right w:val="nil"/>
            <w:insideH w:val="nil"/>
            <w:insideV w:val="single" w:sz="18" w:space="0" w:color="4F81BD"/>
          </w:tblBorders>
          <w:tblLayout w:type="fixed"/>
          <w:tblLook w:val="0400"/>
        </w:tblPrEx>
        <w:tc>
          <w:tcPr>
            <w:tcW w:w="8505" w:type="dxa"/>
            <w:tcBorders>
              <w:right w:val="nil"/>
            </w:tcBorders>
          </w:tcPr>
          <w:p w:rsidR="00944EF6">
            <w:pPr>
              <w:bidi/>
              <w:rPr>
                <w:rFonts w:ascii="Quattrocento Sans" w:eastAsia="Quattrocento Sans" w:hAnsi="Quattrocento Sans" w:cs="Quattrocento Sans"/>
                <w:b/>
                <w:sz w:val="56"/>
                <w:szCs w:val="56"/>
              </w:rPr>
            </w:pPr>
            <w:sdt>
              <w:sdtPr>
                <w:rPr>
                  <w:rtl/>
                </w:rPr>
                <w:tag w:val="goog_rdk_0"/>
                <w:id w:val="974801209"/>
                <w:richText/>
              </w:sdtPr>
              <w:sdtContent>
                <w:r w:rsidR="00B74A16">
                  <w:rPr>
                    <w:rFonts w:ascii="Arial" w:eastAsia="Arial" w:hAnsi="Arial" w:cs="Arial"/>
                    <w:b/>
                    <w:sz w:val="56"/>
                    <w:szCs w:val="56"/>
                    <w:rtl/>
                  </w:rPr>
                  <w:t>עמרי</w:t>
                </w:r>
              </w:sdtContent>
            </w:sdt>
            <w:r w:rsidR="00B74A16">
              <w:rPr>
                <w:rFonts w:ascii="Quattrocento Sans" w:eastAsia="Quattrocento Sans" w:hAnsi="Quattrocento Sans" w:cs="Quattrocento Sans"/>
                <w:b/>
                <w:sz w:val="56"/>
                <w:szCs w:val="56"/>
                <w:rtl/>
              </w:rPr>
              <w:t xml:space="preserve"> </w:t>
            </w:r>
            <w:sdt>
              <w:sdtPr>
                <w:rPr>
                  <w:rtl/>
                </w:rPr>
                <w:tag w:val="goog_rdk_1"/>
                <w:id w:val="1851916555"/>
                <w:richText/>
              </w:sdtPr>
              <w:sdtContent>
                <w:r w:rsidR="00B74A16">
                  <w:rPr>
                    <w:rFonts w:ascii="Arial" w:eastAsia="Arial" w:hAnsi="Arial" w:cs="Arial"/>
                    <w:b/>
                    <w:sz w:val="56"/>
                    <w:szCs w:val="56"/>
                    <w:rtl/>
                  </w:rPr>
                  <w:t>מלצר</w:t>
                </w:r>
              </w:sdtContent>
            </w:sdt>
          </w:p>
          <w:p w:rsidR="00944EF6">
            <w:pPr>
              <w:bidi/>
              <w:rPr>
                <w:b/>
              </w:rPr>
            </w:pPr>
          </w:p>
        </w:tc>
        <w:tc>
          <w:tcPr>
            <w:tcW w:w="1641" w:type="dxa"/>
            <w:tcBorders>
              <w:left w:val="nil"/>
            </w:tcBorders>
          </w:tcPr>
          <w:p w:rsidR="00944EF6">
            <w:pPr>
              <w:bidi/>
              <w:rPr>
                <w:rFonts w:ascii="Arial" w:eastAsia="Arial" w:hAnsi="Arial" w:cs="Arial"/>
              </w:rPr>
            </w:pPr>
          </w:p>
          <w:p w:rsidR="00944EF6">
            <w:pPr>
              <w:bidi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054-4369736</w:t>
            </w:r>
          </w:p>
          <w:p w:rsidR="00944EF6">
            <w:pPr>
              <w:bidi/>
            </w:pPr>
            <w:r>
              <w:rPr>
                <w:rFonts w:ascii="Arial" w:eastAsia="Arial" w:hAnsi="Arial" w:cs="Arial"/>
                <w:sz w:val="20"/>
                <w:szCs w:val="20"/>
              </w:rPr>
              <w:t>omrimeltzer@gmail.com</w:t>
            </w:r>
          </w:p>
        </w:tc>
      </w:tr>
      <w:tr>
        <w:tblPrEx>
          <w:tblW w:w="10146" w:type="dxa"/>
          <w:tblInd w:w="-190" w:type="dxa"/>
          <w:tblLayout w:type="fixed"/>
          <w:tblLook w:val="0400"/>
        </w:tblPrEx>
        <w:tc>
          <w:tcPr>
            <w:tcW w:w="8505" w:type="dxa"/>
            <w:tcBorders>
              <w:right w:val="single" w:sz="18" w:space="0" w:color="4F81BD"/>
            </w:tcBorders>
          </w:tcPr>
          <w:p w:rsidR="00944EF6">
            <w:pPr>
              <w:bidi/>
              <w:rPr>
                <w:b/>
                <w:color w:val="4F81BD"/>
                <w:sz w:val="24"/>
                <w:szCs w:val="24"/>
              </w:rPr>
            </w:pPr>
            <w:r>
              <w:rPr>
                <w:b/>
                <w:color w:val="4F81BD"/>
                <w:sz w:val="24"/>
                <w:szCs w:val="24"/>
                <w:rtl/>
              </w:rPr>
              <w:t>תמצית</w:t>
            </w:r>
          </w:p>
          <w:p w:rsidR="00944EF6">
            <w:pPr>
              <w:bidi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 xml:space="preserve">בעל יכולת למידה עצמית גבוהה של טכנולוגיות חדשות, שרותי, </w:t>
            </w:r>
            <w:r>
              <w:rPr>
                <w:rFonts w:ascii="Arial" w:eastAsia="Arial" w:hAnsi="Arial" w:cs="Arial"/>
              </w:rPr>
              <w:t>people person</w:t>
            </w:r>
            <w:r>
              <w:rPr>
                <w:rFonts w:ascii="Arial" w:eastAsia="Arial" w:hAnsi="Arial" w:cs="Arial"/>
                <w:rtl/>
              </w:rPr>
              <w:t xml:space="preserve">  מוטיבציה גבוהה. בעל ידע בניטור אירועים, מענה ראשוני לאירועי אבטחה ומעקב שוטף. </w:t>
            </w:r>
          </w:p>
          <w:p w:rsidR="00944EF6">
            <w:pPr>
              <w:bidi/>
              <w:rPr>
                <w:rFonts w:ascii="Arial" w:eastAsia="Arial" w:hAnsi="Arial" w:cs="Arial"/>
              </w:rPr>
            </w:pPr>
          </w:p>
          <w:p w:rsidR="00944EF6">
            <w:pPr>
              <w:bidi/>
              <w:rPr>
                <w:b/>
                <w:color w:val="4F81BD"/>
                <w:sz w:val="24"/>
                <w:szCs w:val="24"/>
              </w:rPr>
            </w:pPr>
            <w:r>
              <w:rPr>
                <w:b/>
                <w:color w:val="4F81BD"/>
                <w:sz w:val="24"/>
                <w:szCs w:val="24"/>
                <w:rtl/>
              </w:rPr>
              <w:t>לימודים</w:t>
            </w:r>
          </w:p>
          <w:p w:rsidR="00944EF6">
            <w:pPr>
              <w:bidi/>
              <w:rPr>
                <w:rFonts w:cs="Times New Roman"/>
                <w:b/>
                <w:rtl/>
              </w:rPr>
            </w:pPr>
            <w:r>
              <w:rPr>
                <w:b/>
                <w:rtl/>
              </w:rPr>
              <w:t xml:space="preserve">מכללת </w:t>
            </w:r>
            <w:r>
              <w:rPr>
                <w:b/>
              </w:rPr>
              <w:t>HackerU</w:t>
            </w:r>
          </w:p>
          <w:p w:rsidR="00A73BA1" w:rsidP="00A73BA1">
            <w:pPr>
              <w:bidi/>
              <w:rPr>
                <w:b/>
              </w:rPr>
            </w:pPr>
          </w:p>
          <w:p w:rsidR="00944EF6" w:rsidRPr="00EF5A0B">
            <w:pPr>
              <w:bidi/>
              <w:rPr>
                <w:b/>
                <w:bCs/>
                <w:color w:val="4F81BD"/>
                <w:sz w:val="24"/>
                <w:szCs w:val="24"/>
              </w:rPr>
            </w:pPr>
            <w:r w:rsidRPr="00EF5A0B">
              <w:rPr>
                <w:rFonts w:ascii="Arial" w:eastAsia="Arial" w:hAnsi="Arial" w:cs="Arial" w:hint="cs"/>
                <w:b/>
                <w:bCs/>
                <w:rtl/>
              </w:rPr>
              <w:t>טריפלסייבר</w:t>
            </w:r>
          </w:p>
          <w:tbl>
            <w:tblPr>
              <w:tblStyle w:val="a0"/>
              <w:bidiVisual/>
              <w:tblW w:w="698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/>
            </w:tblPr>
            <w:tblGrid>
              <w:gridCol w:w="1764"/>
              <w:gridCol w:w="5220"/>
            </w:tblGrid>
            <w:tr>
              <w:tblPrEx>
                <w:tblW w:w="6984" w:type="dxa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Layout w:type="fixed"/>
                <w:tblLook w:val="0400"/>
              </w:tblPrEx>
              <w:tc>
                <w:tcPr>
                  <w:tcW w:w="1764" w:type="dxa"/>
                </w:tcPr>
                <w:p w:rsidR="00944EF6">
                  <w:pPr>
                    <w:bidi/>
                    <w:spacing w:after="120"/>
                    <w:rPr>
                      <w:rFonts w:ascii="Arial" w:eastAsia="Arial" w:hAnsi="Arial" w:cs="Arial"/>
                      <w:rtl/>
                    </w:rPr>
                  </w:pPr>
                  <w:r>
                    <w:rPr>
                      <w:rFonts w:ascii="Arial" w:eastAsia="Arial" w:hAnsi="Arial" w:cs="Arial" w:hint="cs"/>
                      <w:rtl/>
                    </w:rPr>
                    <w:t>אנליסט</w:t>
                  </w:r>
                  <w:r w:rsidR="00B74A16">
                    <w:rPr>
                      <w:rFonts w:ascii="Arial" w:eastAsia="Arial" w:hAnsi="Arial" w:cs="Arial" w:hint="cs"/>
                      <w:rtl/>
                    </w:rPr>
                    <w:t xml:space="preserve"> </w:t>
                  </w:r>
                  <w:r w:rsidR="00B74A16">
                    <w:rPr>
                      <w:rFonts w:ascii="Arial" w:eastAsia="Arial" w:hAnsi="Arial" w:cs="Arial" w:hint="cs"/>
                    </w:rPr>
                    <w:t>SOC</w:t>
                  </w:r>
                </w:p>
                <w:p w:rsidR="00B74A16" w:rsidP="00B74A16">
                  <w:pPr>
                    <w:bidi/>
                    <w:spacing w:after="1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 w:hint="cs"/>
                      <w:rtl/>
                    </w:rPr>
                    <w:t>20</w:t>
                  </w:r>
                  <w:r w:rsidR="005772FC">
                    <w:rPr>
                      <w:rFonts w:ascii="Arial" w:eastAsia="Arial" w:hAnsi="Arial" w:cs="Arial" w:hint="cs"/>
                      <w:rtl/>
                    </w:rPr>
                    <w:t>20</w:t>
                  </w:r>
                  <w:r>
                    <w:rPr>
                      <w:rFonts w:ascii="Arial" w:eastAsia="Arial" w:hAnsi="Arial" w:cs="Arial" w:hint="cs"/>
                      <w:rtl/>
                    </w:rPr>
                    <w:t xml:space="preserve"> - 20</w:t>
                  </w:r>
                  <w:r w:rsidR="005772FC">
                    <w:rPr>
                      <w:rFonts w:ascii="Arial" w:eastAsia="Arial" w:hAnsi="Arial" w:cs="Arial" w:hint="cs"/>
                      <w:rtl/>
                    </w:rPr>
                    <w:t>16</w:t>
                  </w:r>
                </w:p>
              </w:tc>
              <w:tc>
                <w:tcPr>
                  <w:tcW w:w="5220" w:type="dxa"/>
                </w:tcPr>
                <w:p w:rsidR="00944EF6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before="120" w:line="276" w:lineRule="auto"/>
                    <w:ind w:left="288" w:hanging="288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rtl/>
                    </w:rPr>
                    <w:t xml:space="preserve">אנליסט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SOC</w:t>
                  </w:r>
                  <w:r>
                    <w:rPr>
                      <w:rFonts w:ascii="Arial" w:eastAsia="Arial" w:hAnsi="Arial" w:cs="Arial"/>
                      <w:color w:val="000000"/>
                      <w:rtl/>
                    </w:rPr>
                    <w:t xml:space="preserve"> </w:t>
                  </w:r>
                </w:p>
                <w:p w:rsidR="00944EF6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line="276" w:lineRule="auto"/>
                    <w:ind w:left="288" w:hanging="288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rtl/>
                    </w:rPr>
                    <w:t xml:space="preserve">עבודה בצוות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SIEM</w:t>
                  </w:r>
                  <w:r>
                    <w:rPr>
                      <w:rFonts w:ascii="Arial" w:eastAsia="Arial" w:hAnsi="Arial" w:cs="Arial"/>
                      <w:color w:val="000000"/>
                      <w:rtl/>
                    </w:rPr>
                    <w:t>, אחראי על ניטור אירועי אבטחת מידע, מחקר על האירועים ומתן מענה ללקוחות</w:t>
                  </w:r>
                  <w:r w:rsidR="00634574">
                    <w:rPr>
                      <w:rFonts w:ascii="Arial" w:eastAsia="Arial" w:hAnsi="Arial" w:cs="Arial" w:hint="cs"/>
                      <w:color w:val="000000"/>
                      <w:rtl/>
                    </w:rPr>
                    <w:t xml:space="preserve"> בצורה של דוחות אירוע, דוחות יומיים ושבועיים והתראות מתפרצות.</w:t>
                  </w:r>
                </w:p>
                <w:p w:rsidR="00944EF6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line="276" w:lineRule="auto"/>
                    <w:ind w:left="288" w:hanging="288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rtl/>
                    </w:rPr>
                    <w:t>כתיבת חוקים רלוונטיים בתוך מערכת ה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SIEM</w:t>
                  </w:r>
                  <w:r>
                    <w:rPr>
                      <w:rFonts w:ascii="Arial" w:eastAsia="Arial" w:hAnsi="Arial" w:cs="Arial"/>
                      <w:color w:val="000000"/>
                      <w:rtl/>
                    </w:rPr>
                    <w:t>, ניטור בתוך לוגים המתקבלים ממערכות אבטחה, מענה להתראות באופן שוטף וציד אחר אירועים מעניינים במערכות הניטור השונות.</w:t>
                  </w:r>
                </w:p>
                <w:p w:rsidR="00944EF6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line="276" w:lineRule="auto"/>
                    <w:ind w:left="288" w:hanging="288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rtl/>
                    </w:rPr>
                    <w:t xml:space="preserve">עבודה עם מערכת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SIEM</w:t>
                  </w:r>
                  <w:r>
                    <w:rPr>
                      <w:rFonts w:ascii="Arial" w:eastAsia="Arial" w:hAnsi="Arial" w:cs="Arial"/>
                      <w:color w:val="000000"/>
                      <w:rtl/>
                    </w:rPr>
                    <w:t xml:space="preserve"> כגון: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McAfee,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Arcsight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Qradar</w:t>
                  </w:r>
                  <w:r>
                    <w:rPr>
                      <w:rFonts w:ascii="Arial" w:eastAsia="Arial" w:hAnsi="Arial" w:cs="Arial"/>
                      <w:color w:val="000000"/>
                      <w:rtl/>
                    </w:rPr>
                    <w:t>.</w:t>
                  </w:r>
                </w:p>
                <w:p w:rsidR="00944EF6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line="276" w:lineRule="auto"/>
                    <w:ind w:left="288" w:hanging="288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rtl/>
                    </w:rPr>
                    <w:t xml:space="preserve">כתיבה של דוחות מודיעין שבועיים עבור לקוחות החברה הכולל איסוף מידע במתודות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OSINT</w:t>
                  </w:r>
                  <w:r>
                    <w:rPr>
                      <w:rFonts w:ascii="Arial" w:eastAsia="Arial" w:hAnsi="Arial" w:cs="Arial"/>
                      <w:color w:val="000000"/>
                      <w:rtl/>
                    </w:rPr>
                    <w:t xml:space="preserve"> ו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WEBINT</w:t>
                  </w:r>
                  <w:r>
                    <w:rPr>
                      <w:rFonts w:ascii="Arial" w:eastAsia="Arial" w:hAnsi="Arial" w:cs="Arial"/>
                      <w:color w:val="000000"/>
                      <w:rtl/>
                    </w:rPr>
                    <w:t xml:space="preserve"> ממקורות גלויים.</w:t>
                  </w:r>
                </w:p>
                <w:p w:rsidR="00944EF6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120" w:line="276" w:lineRule="auto"/>
                    <w:ind w:left="288" w:hanging="288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rtl/>
                    </w:rPr>
                    <w:t xml:space="preserve">הכנה, כתיבה והדרכה של קורס הכנה לאנליסטים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SOC Tier</w:t>
                  </w:r>
                  <w:r>
                    <w:rPr>
                      <w:rFonts w:ascii="Arial" w:eastAsia="Arial" w:hAnsi="Arial" w:cs="Arial"/>
                      <w:color w:val="000000"/>
                      <w:rtl/>
                    </w:rPr>
                    <w:t xml:space="preserve"> 1.</w:t>
                  </w:r>
                </w:p>
              </w:tc>
            </w:tr>
            <w:tr>
              <w:tblPrEx>
                <w:tblW w:w="6984" w:type="dxa"/>
                <w:tblLayout w:type="fixed"/>
                <w:tblLook w:val="0400"/>
              </w:tblPrEx>
              <w:tc>
                <w:tcPr>
                  <w:tcW w:w="1764" w:type="dxa"/>
                </w:tcPr>
                <w:p w:rsidR="00944EF6" w:rsidRPr="00164F98" w:rsidP="00164F98">
                  <w:pPr>
                    <w:bidi/>
                    <w:spacing w:before="120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5220" w:type="dxa"/>
                </w:tcPr>
                <w:p w:rsidR="00944EF6" w:rsidP="00164F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120"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>
              <w:tblPrEx>
                <w:tblW w:w="6984" w:type="dxa"/>
                <w:tblLayout w:type="fixed"/>
                <w:tblLook w:val="0400"/>
              </w:tblPrEx>
              <w:tc>
                <w:tcPr>
                  <w:tcW w:w="1764" w:type="dxa"/>
                </w:tcPr>
                <w:p w:rsidR="00944EF6">
                  <w:pPr>
                    <w:bidi/>
                    <w:spacing w:before="120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ClearSky</w:t>
                  </w:r>
                </w:p>
                <w:p w:rsidR="00944EF6">
                  <w:pPr>
                    <w:bidi/>
                    <w:spacing w:after="120"/>
                    <w:rPr>
                      <w:rFonts w:ascii="Arial" w:eastAsia="Arial" w:hAnsi="Arial" w:cs="Arial"/>
                      <w:i/>
                    </w:rPr>
                  </w:pPr>
                  <w:r>
                    <w:rPr>
                      <w:rFonts w:ascii="Arial" w:eastAsia="Arial" w:hAnsi="Arial" w:cs="Arial"/>
                      <w:i/>
                      <w:rtl/>
                    </w:rPr>
                    <w:t>אנליסט אבטחת מידע</w:t>
                  </w:r>
                </w:p>
                <w:p w:rsidR="00944EF6">
                  <w:pPr>
                    <w:bidi/>
                    <w:spacing w:before="120" w:after="1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2013 – 2016 </w:t>
                  </w:r>
                </w:p>
              </w:tc>
              <w:tc>
                <w:tcPr>
                  <w:tcW w:w="5220" w:type="dxa"/>
                </w:tcPr>
                <w:p w:rsidR="00944EF6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before="120" w:line="276" w:lineRule="auto"/>
                    <w:ind w:left="288" w:hanging="288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rtl/>
                    </w:rPr>
                    <w:t xml:space="preserve">אחראי על הקמה וניהול מאגר ידיעות המודיעין </w:t>
                  </w:r>
                </w:p>
                <w:p w:rsidR="00944EF6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line="276" w:lineRule="auto"/>
                    <w:ind w:left="288" w:hanging="288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rtl/>
                    </w:rPr>
                    <w:t>הכנת דו"חות מודיעין שבועיים וחודשיים עבור לקוחות החברה</w:t>
                  </w:r>
                </w:p>
                <w:p w:rsidR="00944EF6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line="276" w:lineRule="auto"/>
                    <w:ind w:left="288" w:hanging="288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rtl/>
                    </w:rPr>
                    <w:t>חקירות דומיינים חשודים</w:t>
                  </w:r>
                </w:p>
                <w:p w:rsidR="00944EF6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120" w:line="276" w:lineRule="auto"/>
                    <w:ind w:left="288" w:hanging="288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rtl/>
                    </w:rPr>
                    <w:t xml:space="preserve">אחראי על ניהול ותחזוקה של מערכות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Atlassian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 (JIRA ,Confluence</w:t>
                  </w:r>
                  <w:r>
                    <w:rPr>
                      <w:rFonts w:ascii="Arial" w:eastAsia="Arial" w:hAnsi="Arial" w:cs="Arial"/>
                      <w:color w:val="000000"/>
                      <w:rtl/>
                    </w:rPr>
                    <w:t xml:space="preserve"> )</w:t>
                  </w:r>
                </w:p>
              </w:tc>
            </w:tr>
            <w:tr>
              <w:tblPrEx>
                <w:tblW w:w="6984" w:type="dxa"/>
                <w:tblLayout w:type="fixed"/>
                <w:tblLook w:val="0400"/>
              </w:tblPrEx>
              <w:tc>
                <w:tcPr>
                  <w:tcW w:w="1764" w:type="dxa"/>
                </w:tcPr>
                <w:p w:rsidR="00944EF6">
                  <w:pPr>
                    <w:bidi/>
                    <w:spacing w:before="120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Zoomd</w:t>
                  </w:r>
                </w:p>
                <w:p w:rsidR="00944EF6">
                  <w:pPr>
                    <w:bidi/>
                    <w:spacing w:after="120"/>
                    <w:rPr>
                      <w:rFonts w:ascii="Arial" w:eastAsia="Arial" w:hAnsi="Arial" w:cs="Arial"/>
                      <w:i/>
                    </w:rPr>
                  </w:pPr>
                  <w:r>
                    <w:rPr>
                      <w:rFonts w:ascii="Arial" w:eastAsia="Arial" w:hAnsi="Arial" w:cs="Arial"/>
                      <w:i/>
                      <w:rtl/>
                    </w:rPr>
                    <w:t>מתייג ומסווג מידע</w:t>
                  </w:r>
                </w:p>
                <w:p w:rsidR="00944EF6">
                  <w:pPr>
                    <w:bidi/>
                    <w:spacing w:before="120" w:after="1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2013 </w:t>
                  </w:r>
                </w:p>
              </w:tc>
              <w:tc>
                <w:tcPr>
                  <w:tcW w:w="5220" w:type="dxa"/>
                </w:tcPr>
                <w:p w:rsidR="00944EF6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before="120" w:line="276" w:lineRule="auto"/>
                    <w:ind w:left="288" w:hanging="288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rtl/>
                    </w:rPr>
                    <w:t>אחראי סיווג ואיסוף מידע עבור צוות האלגוריתמיקה</w:t>
                  </w:r>
                </w:p>
                <w:p w:rsidR="00944EF6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line="276" w:lineRule="auto"/>
                    <w:ind w:left="288" w:hanging="288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rtl/>
                    </w:rPr>
                    <w:t>בדיקות איכות ידניות לתוכנה בגרסאות הפיתוח ובגרסאות שיווק</w:t>
                  </w:r>
                </w:p>
                <w:p w:rsidR="00944EF6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line="276" w:lineRule="auto"/>
                    <w:ind w:left="288" w:hanging="288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rtl/>
                    </w:rPr>
                    <w:t xml:space="preserve">אחראי עדכון באגים בתוכנת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JIRA</w:t>
                  </w:r>
                  <w:r>
                    <w:rPr>
                      <w:rFonts w:ascii="Arial" w:eastAsia="Arial" w:hAnsi="Arial" w:cs="Arial"/>
                      <w:color w:val="000000"/>
                      <w:rtl/>
                    </w:rPr>
                    <w:t xml:space="preserve"> </w:t>
                  </w:r>
                </w:p>
                <w:p w:rsidR="00944E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120" w:line="276" w:lineRule="auto"/>
                    <w:ind w:left="288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</w:tbl>
          <w:p w:rsidR="00944EF6">
            <w:pPr>
              <w:bidi/>
              <w:rPr>
                <w:b/>
              </w:rPr>
            </w:pPr>
          </w:p>
        </w:tc>
        <w:tc>
          <w:tcPr>
            <w:tcW w:w="1641" w:type="dxa"/>
            <w:tcBorders>
              <w:left w:val="nil"/>
            </w:tcBorders>
          </w:tcPr>
          <w:p w:rsidR="00944EF6">
            <w:pPr>
              <w:bidi/>
              <w:rPr>
                <w:b/>
                <w:color w:val="4F81BD"/>
                <w:sz w:val="24"/>
                <w:szCs w:val="24"/>
              </w:rPr>
            </w:pPr>
          </w:p>
          <w:p w:rsidR="00944EF6">
            <w:pPr>
              <w:bidi/>
              <w:rPr>
                <w:b/>
                <w:color w:val="4F81BD"/>
                <w:sz w:val="24"/>
                <w:szCs w:val="24"/>
              </w:rPr>
            </w:pPr>
          </w:p>
          <w:p w:rsidR="00944EF6">
            <w:pPr>
              <w:bidi/>
              <w:rPr>
                <w:b/>
                <w:color w:val="4F81BD"/>
                <w:sz w:val="24"/>
                <w:szCs w:val="24"/>
              </w:rPr>
            </w:pPr>
          </w:p>
          <w:p w:rsidR="00944EF6">
            <w:pPr>
              <w:bidi/>
              <w:rPr>
                <w:b/>
                <w:color w:val="4F81BD"/>
                <w:sz w:val="24"/>
                <w:szCs w:val="24"/>
              </w:rPr>
            </w:pPr>
            <w:r>
              <w:rPr>
                <w:b/>
                <w:color w:val="4F81BD"/>
                <w:sz w:val="24"/>
                <w:szCs w:val="24"/>
                <w:rtl/>
              </w:rPr>
              <w:t>מיומנויות</w:t>
            </w:r>
          </w:p>
          <w:p w:rsidR="00944EF6">
            <w:pPr>
              <w:bidi/>
              <w:rPr>
                <w:b/>
                <w:color w:val="4F81BD"/>
                <w:sz w:val="24"/>
                <w:szCs w:val="24"/>
              </w:rPr>
            </w:pPr>
          </w:p>
          <w:p w:rsidR="00944EF6">
            <w:pPr>
              <w:bidi/>
              <w:rPr>
                <w:i/>
              </w:rPr>
            </w:pPr>
            <w:r>
              <w:rPr>
                <w:i/>
                <w:rtl/>
              </w:rPr>
              <w:t xml:space="preserve">ניהול רשתות </w:t>
            </w:r>
            <w:r>
              <w:rPr>
                <w:i/>
              </w:rPr>
              <w:t>Microsoft</w:t>
            </w:r>
            <w:r>
              <w:rPr>
                <w:i/>
                <w:rtl/>
              </w:rPr>
              <w:t xml:space="preserve"> </w:t>
            </w:r>
          </w:p>
          <w:p w:rsidR="00944EF6">
            <w:pPr>
              <w:bidi/>
              <w:rPr>
                <w:i/>
              </w:rPr>
            </w:pPr>
          </w:p>
          <w:p w:rsidR="00944EF6">
            <w:pPr>
              <w:bidi/>
              <w:rPr>
                <w:i/>
              </w:rPr>
            </w:pPr>
            <w:r>
              <w:rPr>
                <w:i/>
                <w:rtl/>
              </w:rPr>
              <w:t xml:space="preserve">מתודות </w:t>
            </w:r>
            <w:r>
              <w:rPr>
                <w:i/>
              </w:rPr>
              <w:t>WebInt</w:t>
            </w:r>
          </w:p>
          <w:p w:rsidR="00944EF6">
            <w:pPr>
              <w:bidi/>
              <w:rPr>
                <w:i/>
              </w:rPr>
            </w:pPr>
            <w:r>
              <w:rPr>
                <w:i/>
                <w:rtl/>
              </w:rPr>
              <w:t xml:space="preserve">מתודות </w:t>
            </w:r>
            <w:r>
              <w:rPr>
                <w:i/>
              </w:rPr>
              <w:t>OSINT</w:t>
            </w:r>
          </w:p>
          <w:p w:rsidR="00944EF6">
            <w:pPr>
              <w:bidi/>
              <w:rPr>
                <w:i/>
              </w:rPr>
            </w:pPr>
          </w:p>
          <w:p w:rsidR="00944EF6">
            <w:pPr>
              <w:bidi/>
              <w:rPr>
                <w:rFonts w:cs="Times New Roman"/>
                <w:i/>
                <w:rtl/>
              </w:rPr>
            </w:pPr>
            <w:r>
              <w:rPr>
                <w:i/>
                <w:rtl/>
              </w:rPr>
              <w:t>סביבות עבודה:</w:t>
            </w:r>
          </w:p>
          <w:p w:rsidR="003403DD" w:rsidP="003403DD">
            <w:pPr>
              <w:bidi/>
              <w:rPr>
                <w:rFonts w:asciiTheme="minorBidi" w:hAnsiTheme="minorBidi" w:cstheme="minorBidi"/>
                <w:i/>
                <w:rtl/>
              </w:rPr>
            </w:pPr>
            <w:r>
              <w:rPr>
                <w:rFonts w:asciiTheme="minorBidi" w:hAnsiTheme="minorBidi" w:cstheme="minorBidi" w:hint="cs"/>
                <w:i/>
              </w:rPr>
              <w:t>McAfee ESM</w:t>
            </w:r>
          </w:p>
          <w:p w:rsidR="00EC3ED0" w:rsidP="00EC3ED0">
            <w:pPr>
              <w:bidi/>
              <w:rPr>
                <w:rFonts w:cs="Times New Roman"/>
                <w:i/>
                <w:rtl/>
              </w:rPr>
            </w:pPr>
            <w:r>
              <w:rPr>
                <w:rFonts w:cs="Times New Roman" w:hint="cs"/>
                <w:i/>
              </w:rPr>
              <w:t>QRadar</w:t>
            </w:r>
          </w:p>
          <w:p w:rsidR="00A7745B" w:rsidP="00A7745B">
            <w:pPr>
              <w:bidi/>
              <w:rPr>
                <w:rFonts w:cs="Times New Roman"/>
                <w:i/>
                <w:rtl/>
              </w:rPr>
            </w:pPr>
            <w:r>
              <w:rPr>
                <w:rFonts w:cs="Times New Roman" w:hint="cs"/>
                <w:i/>
              </w:rPr>
              <w:t>Cyber-X</w:t>
            </w:r>
          </w:p>
          <w:p w:rsidR="00164F98" w:rsidP="00164F98">
            <w:pPr>
              <w:bidi/>
              <w:rPr>
                <w:rFonts w:asciiTheme="minorBidi" w:hAnsiTheme="minorBidi" w:cstheme="minorBidi"/>
                <w:i/>
                <w:rtl/>
              </w:rPr>
            </w:pPr>
            <w:r>
              <w:rPr>
                <w:rFonts w:asciiTheme="minorBidi" w:hAnsiTheme="minorBidi" w:cstheme="minorBidi" w:hint="cs"/>
                <w:i/>
              </w:rPr>
              <w:t>Windows Server 2012/2016/2019</w:t>
            </w:r>
          </w:p>
          <w:p w:rsidR="00D45847" w:rsidRPr="00B34909" w:rsidP="00B34909">
            <w:pPr>
              <w:bidi/>
              <w:rPr>
                <w:rFonts w:asciiTheme="minorBidi" w:hAnsiTheme="minorBidi" w:cstheme="minorBidi"/>
                <w:i/>
              </w:rPr>
            </w:pPr>
            <w:r>
              <w:rPr>
                <w:rFonts w:asciiTheme="minorBidi" w:hAnsiTheme="minorBidi" w:cstheme="minorBidi" w:hint="cs"/>
                <w:i/>
              </w:rPr>
              <w:t>Linux</w:t>
            </w:r>
          </w:p>
          <w:p w:rsidR="00944EF6">
            <w:pPr>
              <w:bidi/>
            </w:pPr>
            <w:r>
              <w:t>Jira</w:t>
            </w:r>
          </w:p>
          <w:p w:rsidR="00944EF6">
            <w:pPr>
              <w:bidi/>
            </w:pPr>
            <w:r>
              <w:t>Confluence</w:t>
            </w:r>
          </w:p>
          <w:p w:rsidR="00944EF6">
            <w:pPr>
              <w:bidi/>
            </w:pPr>
            <w:r>
              <w:t>Maltego</w:t>
            </w:r>
          </w:p>
          <w:p w:rsidR="00944EF6">
            <w:pPr>
              <w:bidi/>
            </w:pPr>
          </w:p>
          <w:p w:rsidR="00944EF6">
            <w:pPr>
              <w:bidi/>
            </w:pPr>
          </w:p>
          <w:p w:rsidR="00944EF6">
            <w:pPr>
              <w:bidi/>
            </w:pPr>
          </w:p>
          <w:p w:rsidR="00944EF6">
            <w:pPr>
              <w:bidi/>
            </w:pPr>
          </w:p>
          <w:p w:rsidR="00944EF6">
            <w:pPr>
              <w:bidi/>
            </w:pPr>
          </w:p>
          <w:p w:rsidR="00944EF6">
            <w:pPr>
              <w:bidi/>
            </w:pPr>
          </w:p>
          <w:p w:rsidR="00944EF6">
            <w:pPr>
              <w:bidi/>
            </w:pPr>
          </w:p>
          <w:p w:rsidR="00944EF6">
            <w:pPr>
              <w:bidi/>
            </w:pPr>
          </w:p>
          <w:p w:rsidR="00944EF6">
            <w:pPr>
              <w:bidi/>
              <w:rPr>
                <w:b/>
                <w:color w:val="4F81BD"/>
                <w:sz w:val="24"/>
                <w:szCs w:val="24"/>
              </w:rPr>
            </w:pPr>
            <w:r>
              <w:rPr>
                <w:b/>
                <w:color w:val="4F81BD"/>
                <w:sz w:val="24"/>
                <w:szCs w:val="24"/>
                <w:rtl/>
              </w:rPr>
              <w:t>שפות</w:t>
            </w:r>
          </w:p>
          <w:p w:rsidR="00944EF6">
            <w:pPr>
              <w:bidi/>
            </w:pPr>
            <w:r>
              <w:rPr>
                <w:rtl/>
              </w:rPr>
              <w:t>עברית – שפת אם</w:t>
            </w:r>
          </w:p>
          <w:p w:rsidR="00944EF6">
            <w:pPr>
              <w:bidi/>
            </w:pPr>
            <w:r>
              <w:rPr>
                <w:rtl/>
              </w:rPr>
              <w:t>אנגלית – רמת שפת אם (דיבור/קריאה/כתיבה)</w:t>
            </w:r>
          </w:p>
          <w:p w:rsidR="00944EF6">
            <w:pPr>
              <w:bidi/>
            </w:pPr>
          </w:p>
          <w:p w:rsidR="00944EF6">
            <w:pPr>
              <w:bidi/>
            </w:pPr>
          </w:p>
          <w:p w:rsidR="00944EF6">
            <w:pPr>
              <w:bidi/>
            </w:pPr>
          </w:p>
          <w:p w:rsidR="00944EF6">
            <w:pPr>
              <w:bidi/>
            </w:pPr>
          </w:p>
        </w:tc>
      </w:tr>
    </w:tbl>
    <w:p w:rsidR="00944EF6">
      <w:pPr>
        <w:bidi/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  <w:rtl/>
        </w:rPr>
        <w:t>שירות צבא</w:t>
      </w:r>
    </w:p>
    <w:p w:rsidR="00944EF6">
      <w:pPr>
        <w:bidi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2005-2008 – שירות צבאי מלא בחיל השיריון.</w:t>
      </w:r>
    </w:p>
    <w:p w:rsidR="00944EF6">
      <w:pPr>
        <w:bidi/>
        <w:rPr>
          <w:b/>
          <w:color w:val="4F81BD"/>
          <w:sz w:val="24"/>
          <w:szCs w:val="24"/>
        </w:rPr>
      </w:pPr>
    </w:p>
    <w:sectPr>
      <w:headerReference w:type="default" r:id="rId5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8002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FB734B"/>
    <w:multiLevelType w:val="multilevel"/>
    <w:tmpl w:val="FFFFFFFF"/>
    <w:lvl w:ilvl="0">
      <w:start w:val="1"/>
      <w:numFmt w:val="bullet"/>
      <w:lvlText w:val="•"/>
      <w:lvlJc w:val="left"/>
      <w:pPr>
        <w:ind w:left="1080" w:hanging="720"/>
      </w:pPr>
      <w:rPr>
        <w:rFonts w:ascii="Arial" w:eastAsia="Arial" w:hAnsi="Arial" w:cs="Arial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2"/>
  <w:proofState w:spelling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EF6"/>
    <w:rsid w:val="00164F98"/>
    <w:rsid w:val="003403DD"/>
    <w:rsid w:val="004F5DBD"/>
    <w:rsid w:val="0052043F"/>
    <w:rsid w:val="005772FC"/>
    <w:rsid w:val="00634574"/>
    <w:rsid w:val="00944EF6"/>
    <w:rsid w:val="009F275C"/>
    <w:rsid w:val="00A73BA1"/>
    <w:rsid w:val="00A7745B"/>
    <w:rsid w:val="00AA569E"/>
    <w:rsid w:val="00B34909"/>
    <w:rsid w:val="00B74A16"/>
    <w:rsid w:val="00D45847"/>
    <w:rsid w:val="00EC3ED0"/>
    <w:rsid w:val="00EF43E4"/>
    <w:rsid w:val="00EF5A0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955F9-56FC-B84C-8041-B6225566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B3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3F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7C3E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216" w:type="dxa"/>
      </w:tblCellMar>
    </w:tblPr>
  </w:style>
  <w:style w:type="table" w:customStyle="1" w:styleId="a0">
    <w:name w:val="a0"/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EED9PfMCSKF92yZJTcPQj2mTwA==">AMUW2mUIpt8PKToDsn0ppmb7FVy2g+zwUNHlslZAwRtA1KlDcK/fYfIx9LKIOYDNUMTQWmozfQbnBwpR7htoZXMd4dJZFYQ6KhBDvLILBJ3b9L1pGGGNIv7kNuiBiwGf6kEO8u+q5GnciVwNALjrCE1nVEIkp4LZyrE0KfWzfJFuoycPj+MqbfZ6FYdY7QsfG1GgopX7qgizQ/PVKtG8iIvGMN91dFkf4zUSIuYQy0l3tenXKTbSX5s=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ossie gluck</dc:creator>
  <cp:lastModifiedBy>Guest User</cp:lastModifiedBy>
  <cp:revision>2</cp:revision>
  <dcterms:created xsi:type="dcterms:W3CDTF">2021-05-02T11:49:00Z</dcterms:created>
  <dcterms:modified xsi:type="dcterms:W3CDTF">2021-05-02T11:49:00Z</dcterms:modified>
</cp:coreProperties>
</file>