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B4CB3" w:rsidRDefault="004C4E9B">
      <w:pPr>
        <w:tabs>
          <w:tab w:val="left" w:pos="3702"/>
          <w:tab w:val="center" w:pos="4986"/>
        </w:tabs>
        <w:spacing w:line="276" w:lineRule="auto"/>
        <w:jc w:val="center"/>
        <w:rPr>
          <w:rFonts w:ascii="Avenir" w:eastAsia="Avenir" w:hAnsi="Avenir" w:cs="Avenir"/>
          <w:b/>
          <w:sz w:val="26"/>
          <w:szCs w:val="26"/>
        </w:rPr>
      </w:pPr>
      <w:r>
        <w:rPr>
          <w:rFonts w:ascii="Avenir" w:eastAsia="Avenir" w:hAnsi="Avenir" w:cs="Avenir"/>
          <w:b/>
          <w:sz w:val="26"/>
          <w:szCs w:val="26"/>
        </w:rPr>
        <w:t>Eran Perelman</w:t>
      </w:r>
    </w:p>
    <w:p w14:paraId="00000002" w14:textId="77777777" w:rsidR="00CB4CB3" w:rsidRDefault="004C4E9B">
      <w:pPr>
        <w:tabs>
          <w:tab w:val="left" w:pos="3702"/>
          <w:tab w:val="center" w:pos="4986"/>
        </w:tabs>
        <w:spacing w:line="276" w:lineRule="auto"/>
        <w:jc w:val="center"/>
        <w:rPr>
          <w:rFonts w:ascii="Avenir" w:eastAsia="Avenir" w:hAnsi="Avenir" w:cs="Avenir"/>
          <w:b/>
          <w:sz w:val="26"/>
          <w:szCs w:val="26"/>
        </w:rPr>
      </w:pPr>
      <w:r>
        <w:rPr>
          <w:rFonts w:ascii="Avenir" w:eastAsia="Avenir" w:hAnsi="Avenir" w:cs="Avenir"/>
          <w:b/>
          <w:sz w:val="26"/>
          <w:szCs w:val="26"/>
        </w:rPr>
        <w:t xml:space="preserve">Data Scientist </w:t>
      </w:r>
    </w:p>
    <w:p w14:paraId="00000003" w14:textId="77777777" w:rsidR="00CB4CB3" w:rsidRDefault="004C4E9B">
      <w:pPr>
        <w:spacing w:line="276" w:lineRule="auto"/>
        <w:jc w:val="center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 xml:space="preserve">+972 (52) 880-8864 | </w:t>
      </w:r>
      <w:hyperlink r:id="rId8">
        <w:r>
          <w:rPr>
            <w:rFonts w:ascii="Avenir" w:eastAsia="Avenir" w:hAnsi="Avenir" w:cs="Avenir"/>
            <w:color w:val="1155CC"/>
            <w:sz w:val="22"/>
            <w:szCs w:val="22"/>
            <w:u w:val="single"/>
          </w:rPr>
          <w:t>eranperlman@gmail.com</w:t>
        </w:r>
      </w:hyperlink>
      <w:r>
        <w:rPr>
          <w:rFonts w:ascii="Avenir" w:eastAsia="Avenir" w:hAnsi="Avenir" w:cs="Avenir"/>
          <w:sz w:val="22"/>
          <w:szCs w:val="22"/>
        </w:rPr>
        <w:t xml:space="preserve"> | </w:t>
      </w:r>
      <w:hyperlink r:id="rId9">
        <w:r>
          <w:rPr>
            <w:rFonts w:ascii="Avenir" w:eastAsia="Avenir" w:hAnsi="Avenir" w:cs="Avenir"/>
            <w:color w:val="1155CC"/>
            <w:sz w:val="22"/>
            <w:szCs w:val="22"/>
            <w:u w:val="single"/>
          </w:rPr>
          <w:t>GitHub</w:t>
        </w:r>
      </w:hyperlink>
    </w:p>
    <w:p w14:paraId="00000004" w14:textId="77777777" w:rsidR="00CB4CB3" w:rsidRDefault="004C4E9B">
      <w:pPr>
        <w:pBdr>
          <w:bottom w:val="single" w:sz="12" w:space="1" w:color="000000"/>
        </w:pBdr>
        <w:spacing w:before="120" w:line="276" w:lineRule="auto"/>
        <w:rPr>
          <w:rFonts w:ascii="Avenir" w:eastAsia="Avenir" w:hAnsi="Avenir" w:cs="Avenir"/>
          <w:b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Professional Skills</w:t>
      </w:r>
    </w:p>
    <w:p w14:paraId="00000005" w14:textId="77777777" w:rsidR="00CB4CB3" w:rsidRDefault="004C4E9B">
      <w:pPr>
        <w:tabs>
          <w:tab w:val="left" w:pos="7935"/>
        </w:tabs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Python, Data Exploration, Data Preprocessing, Feature Engineering and Feature Extraction, dimensionality reduction, Machine Learning Modeling (supervised and unsupervised, including Deep Learning) and Model Evaluation, Model Optimization, Data Visualizatio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ns, Web Scraping, Computer Vision/ NLP, Git, Linux, Docker, Spark, SQL, C, C++, </w:t>
      </w:r>
      <w:proofErr w:type="spellStart"/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Matlab</w:t>
      </w:r>
      <w:proofErr w:type="spellEnd"/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, Verilog, VHDL</w:t>
      </w:r>
    </w:p>
    <w:p w14:paraId="00000007" w14:textId="77777777" w:rsidR="00CB4CB3" w:rsidRDefault="004C4E9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 w:line="276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Professional Experience</w:t>
      </w:r>
    </w:p>
    <w:p w14:paraId="00000008" w14:textId="3E90D267" w:rsidR="00CB4CB3" w:rsidRDefault="004C4E9B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202</w:t>
      </w:r>
      <w:r>
        <w:rPr>
          <w:rFonts w:ascii="Avenir" w:eastAsia="Avenir" w:hAnsi="Avenir" w:cs="Avenir"/>
          <w:b/>
          <w:sz w:val="22"/>
          <w:szCs w:val="22"/>
        </w:rPr>
        <w:t>1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>Data Scientist Intern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 xml:space="preserve"> </w:t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ab/>
      </w:r>
      <w:r>
        <w:rPr>
          <w:rFonts w:ascii="Avenir" w:eastAsia="Avenir" w:hAnsi="Avenir" w:cs="Avenir"/>
          <w:b/>
          <w:color w:val="000000"/>
          <w:sz w:val="22"/>
          <w:szCs w:val="22"/>
        </w:rPr>
        <w:tab/>
      </w:r>
      <w:proofErr w:type="spellStart"/>
      <w:r>
        <w:rPr>
          <w:rFonts w:ascii="Avenir" w:eastAsia="Avenir" w:hAnsi="Avenir" w:cs="Avenir"/>
          <w:sz w:val="22"/>
          <w:szCs w:val="22"/>
        </w:rPr>
        <w:t>Guesty</w:t>
      </w:r>
      <w:proofErr w:type="spellEnd"/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 w:rsidR="00EA6005"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>Tel Aviv</w:t>
      </w:r>
    </w:p>
    <w:p w14:paraId="00000009" w14:textId="65EB82D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Dynamic pricing for </w:t>
      </w:r>
      <w:r w:rsidR="00EA6005">
        <w:rPr>
          <w:rFonts w:ascii="Twentieth Century" w:eastAsia="Twentieth Century" w:hAnsi="Twentieth Century" w:cs="Twentieth Century"/>
          <w:color w:val="222222"/>
          <w:sz w:val="22"/>
          <w:szCs w:val="22"/>
        </w:rPr>
        <w:t>Airbnb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 listings.</w:t>
      </w:r>
    </w:p>
    <w:p w14:paraId="0000000A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Used clustering algorithms and time series models with python.</w:t>
      </w:r>
    </w:p>
    <w:p w14:paraId="0000000B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Worked in a team of 2 in the BI department.</w:t>
      </w:r>
    </w:p>
    <w:p w14:paraId="0000000C" w14:textId="77777777" w:rsidR="00CB4CB3" w:rsidRDefault="00CB4CB3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Avenir" w:eastAsia="Avenir" w:hAnsi="Avenir" w:cs="Avenir"/>
          <w:b/>
          <w:color w:val="000000"/>
          <w:sz w:val="22"/>
          <w:szCs w:val="22"/>
        </w:rPr>
      </w:pPr>
    </w:p>
    <w:p w14:paraId="0000000D" w14:textId="4809E486" w:rsidR="00CB4CB3" w:rsidRDefault="004C4E9B">
      <w:pPr>
        <w:pBdr>
          <w:top w:val="nil"/>
          <w:left w:val="nil"/>
          <w:bottom w:val="nil"/>
          <w:right w:val="nil"/>
          <w:between w:val="nil"/>
        </w:pBdr>
        <w:spacing w:before="60" w:after="60" w:line="276" w:lineRule="auto"/>
        <w:rPr>
          <w:rFonts w:ascii="Avenir" w:eastAsia="Avenir" w:hAnsi="Avenir" w:cs="Avenir"/>
          <w:color w:val="000000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2012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>-</w:t>
      </w:r>
      <w:r>
        <w:rPr>
          <w:rFonts w:ascii="Avenir" w:eastAsia="Avenir" w:hAnsi="Avenir" w:cs="Avenir"/>
          <w:b/>
          <w:sz w:val="22"/>
          <w:szCs w:val="22"/>
        </w:rPr>
        <w:t>2020</w:t>
      </w:r>
      <w:r>
        <w:rPr>
          <w:rFonts w:ascii="Avenir" w:eastAsia="Avenir" w:hAnsi="Avenir" w:cs="Avenir"/>
          <w:b/>
          <w:color w:val="000000"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>Self-employed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>Independent</w:t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>
        <w:rPr>
          <w:rFonts w:ascii="Avenir" w:eastAsia="Avenir" w:hAnsi="Avenir" w:cs="Avenir"/>
          <w:color w:val="000000"/>
          <w:sz w:val="22"/>
          <w:szCs w:val="22"/>
        </w:rPr>
        <w:tab/>
      </w:r>
      <w:r w:rsidR="00EA6005">
        <w:rPr>
          <w:rFonts w:ascii="Avenir" w:eastAsia="Avenir" w:hAnsi="Avenir" w:cs="Avenir"/>
          <w:color w:val="000000"/>
          <w:sz w:val="22"/>
          <w:szCs w:val="22"/>
        </w:rPr>
        <w:tab/>
      </w:r>
      <w:proofErr w:type="spellStart"/>
      <w:r>
        <w:rPr>
          <w:rFonts w:ascii="Avenir" w:eastAsia="Avenir" w:hAnsi="Avenir" w:cs="Avenir"/>
          <w:sz w:val="22"/>
          <w:szCs w:val="22"/>
        </w:rPr>
        <w:t>Kfar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Saba</w:t>
      </w:r>
    </w:p>
    <w:p w14:paraId="0000000E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Developed and executed multiple Arduino and Raspberry Pi projects.</w:t>
      </w:r>
    </w:p>
    <w:p w14:paraId="0000000F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Used hardware sensors and elec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tronic parts to build projects such as: GPS system, Smart irrigation system.</w:t>
      </w:r>
    </w:p>
    <w:p w14:paraId="00000010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Programmed in C++, using web client/server modules. Worked with Linux OS on Raspberry Pi.</w:t>
      </w:r>
    </w:p>
    <w:p w14:paraId="00000011" w14:textId="77777777" w:rsidR="00CB4CB3" w:rsidRDefault="00CB4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</w:p>
    <w:p w14:paraId="00000012" w14:textId="77777777" w:rsidR="00CB4CB3" w:rsidRDefault="004C4E9B">
      <w:pPr>
        <w:spacing w:before="60" w:after="60" w:line="276" w:lineRule="auto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2006-2007</w:t>
      </w:r>
      <w:r>
        <w:rPr>
          <w:rFonts w:ascii="Avenir" w:eastAsia="Avenir" w:hAnsi="Avenir" w:cs="Avenir"/>
          <w:b/>
          <w:sz w:val="22"/>
          <w:szCs w:val="22"/>
        </w:rPr>
        <w:tab/>
        <w:t>A technical supporter</w:t>
      </w: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ab/>
      </w:r>
      <w:proofErr w:type="spellStart"/>
      <w:r>
        <w:rPr>
          <w:rFonts w:ascii="Avenir" w:eastAsia="Avenir" w:hAnsi="Avenir" w:cs="Avenir"/>
          <w:sz w:val="22"/>
          <w:szCs w:val="22"/>
        </w:rPr>
        <w:t>Bezeq</w:t>
      </w:r>
      <w:proofErr w:type="spellEnd"/>
      <w:r>
        <w:rPr>
          <w:rFonts w:ascii="Avenir" w:eastAsia="Avenir" w:hAnsi="Avenir" w:cs="Avenir"/>
          <w:sz w:val="22"/>
          <w:szCs w:val="22"/>
        </w:rPr>
        <w:t xml:space="preserve"> International</w:t>
      </w: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sz w:val="22"/>
          <w:szCs w:val="22"/>
        </w:rPr>
        <w:tab/>
        <w:t xml:space="preserve">Petah </w:t>
      </w:r>
      <w:proofErr w:type="spellStart"/>
      <w:r>
        <w:rPr>
          <w:rFonts w:ascii="Avenir" w:eastAsia="Avenir" w:hAnsi="Avenir" w:cs="Avenir"/>
          <w:sz w:val="22"/>
          <w:szCs w:val="22"/>
        </w:rPr>
        <w:t>Tikva</w:t>
      </w:r>
      <w:proofErr w:type="spellEnd"/>
    </w:p>
    <w:p w14:paraId="00000013" w14:textId="77777777" w:rsidR="00CB4CB3" w:rsidRDefault="004C4E9B">
      <w:pPr>
        <w:numPr>
          <w:ilvl w:val="0"/>
          <w:numId w:val="2"/>
        </w:numP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Solved Internet and computing problems for customers.</w:t>
      </w:r>
    </w:p>
    <w:p w14:paraId="00000014" w14:textId="77777777" w:rsidR="00CB4CB3" w:rsidRDefault="00CB4CB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</w:p>
    <w:p w14:paraId="00000015" w14:textId="77777777" w:rsidR="00CB4CB3" w:rsidRDefault="004C4E9B">
      <w:pPr>
        <w:pBdr>
          <w:bottom w:val="single" w:sz="12" w:space="1" w:color="000000"/>
        </w:pBdr>
        <w:spacing w:line="276" w:lineRule="auto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Education</w:t>
      </w:r>
    </w:p>
    <w:p w14:paraId="00000016" w14:textId="77777777" w:rsidR="00CB4CB3" w:rsidRDefault="004C4E9B">
      <w:pPr>
        <w:tabs>
          <w:tab w:val="left" w:pos="7935"/>
        </w:tabs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venir" w:eastAsia="Avenir" w:hAnsi="Avenir" w:cs="Avenir"/>
          <w:b/>
          <w:sz w:val="22"/>
          <w:szCs w:val="22"/>
        </w:rPr>
        <w:t xml:space="preserve">Oct 20 – Apr 21: Data Science Program; </w:t>
      </w:r>
      <w:r>
        <w:rPr>
          <w:rFonts w:ascii="Avenir" w:eastAsia="Avenir" w:hAnsi="Avenir" w:cs="Avenir"/>
          <w:sz w:val="22"/>
          <w:szCs w:val="22"/>
        </w:rPr>
        <w:t>Israel Tech Challenge -</w:t>
      </w:r>
    </w:p>
    <w:p w14:paraId="00000017" w14:textId="77777777" w:rsidR="00CB4CB3" w:rsidRDefault="004C4E9B">
      <w:pPr>
        <w:rPr>
          <w:rFonts w:ascii="Avenir" w:eastAsia="Avenir" w:hAnsi="Avenir" w:cs="Avenir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A full-time training, hands-on accelerator that encourages research, autonomous learning, and teamwork, while putting an emphasi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s on the industry's best practices and needs. </w:t>
      </w:r>
    </w:p>
    <w:p w14:paraId="00000018" w14:textId="77777777" w:rsidR="00CB4CB3" w:rsidRDefault="00CB4CB3">
      <w:pPr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</w:p>
    <w:p w14:paraId="00000019" w14:textId="77777777" w:rsidR="00CB4CB3" w:rsidRDefault="004C4E9B">
      <w:pPr>
        <w:tabs>
          <w:tab w:val="left" w:pos="7935"/>
        </w:tabs>
        <w:spacing w:line="276" w:lineRule="auto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b/>
          <w:sz w:val="22"/>
          <w:szCs w:val="22"/>
        </w:rPr>
        <w:t>2007-2012</w:t>
      </w:r>
      <w:r>
        <w:rPr>
          <w:rFonts w:ascii="Avenir" w:eastAsia="Avenir" w:hAnsi="Avenir" w:cs="Avenir"/>
          <w:sz w:val="22"/>
          <w:szCs w:val="22"/>
        </w:rPr>
        <w:t xml:space="preserve"> </w:t>
      </w:r>
      <w:r>
        <w:rPr>
          <w:rFonts w:ascii="Avenir" w:eastAsia="Avenir" w:hAnsi="Avenir" w:cs="Avenir"/>
          <w:b/>
          <w:sz w:val="22"/>
          <w:szCs w:val="22"/>
        </w:rPr>
        <w:t>BSc. in Electrical and Electronics Engineering</w:t>
      </w:r>
      <w:r>
        <w:rPr>
          <w:rFonts w:ascii="Avenir" w:eastAsia="Avenir" w:hAnsi="Avenir" w:cs="Avenir"/>
          <w:sz w:val="22"/>
          <w:szCs w:val="22"/>
        </w:rPr>
        <w:t>; Tel Aviv University.</w:t>
      </w:r>
    </w:p>
    <w:p w14:paraId="0000001A" w14:textId="77777777" w:rsidR="00CB4CB3" w:rsidRDefault="004C4E9B">
      <w:pPr>
        <w:numPr>
          <w:ilvl w:val="1"/>
          <w:numId w:val="1"/>
        </w:numPr>
        <w:tabs>
          <w:tab w:val="left" w:pos="7935"/>
        </w:tabs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Computers, Signal Processing and Energy.</w:t>
      </w:r>
    </w:p>
    <w:p w14:paraId="0000001B" w14:textId="77777777" w:rsidR="00CB4CB3" w:rsidRDefault="004C4E9B">
      <w:pPr>
        <w:numPr>
          <w:ilvl w:val="1"/>
          <w:numId w:val="1"/>
        </w:numPr>
        <w:tabs>
          <w:tab w:val="left" w:pos="7935"/>
        </w:tabs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The multidisciplinary project was in the subject of image processing with the pulse-widt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h modulation meth</w:t>
      </w:r>
      <w:r>
        <w:rPr>
          <w:rFonts w:ascii="Avenir" w:eastAsia="Avenir" w:hAnsi="Avenir" w:cs="Avenir"/>
          <w:sz w:val="22"/>
          <w:szCs w:val="22"/>
        </w:rPr>
        <w:tab/>
      </w:r>
    </w:p>
    <w:p w14:paraId="0000001C" w14:textId="77777777" w:rsidR="00CB4CB3" w:rsidRDefault="004C4E9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 w:line="276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Military Service</w:t>
      </w:r>
    </w:p>
    <w:p w14:paraId="0000001D" w14:textId="77777777" w:rsidR="00CB4CB3" w:rsidRDefault="004C4E9B">
      <w:pPr>
        <w:spacing w:line="276" w:lineRule="auto"/>
        <w:rPr>
          <w:rFonts w:ascii="Avenir" w:eastAsia="Avenir" w:hAnsi="Avenir" w:cs="Avenir"/>
          <w:sz w:val="22"/>
          <w:szCs w:val="22"/>
        </w:rPr>
      </w:pPr>
      <w:r>
        <w:rPr>
          <w:rFonts w:ascii="Avenir" w:eastAsia="Avenir" w:hAnsi="Avenir" w:cs="Avenir"/>
          <w:sz w:val="22"/>
          <w:szCs w:val="22"/>
        </w:rPr>
        <w:t>2003-2006</w:t>
      </w:r>
      <w:r>
        <w:rPr>
          <w:rFonts w:ascii="Avenir" w:eastAsia="Avenir" w:hAnsi="Avenir" w:cs="Avenir"/>
          <w:sz w:val="22"/>
          <w:szCs w:val="22"/>
        </w:rPr>
        <w:tab/>
      </w:r>
      <w:r>
        <w:rPr>
          <w:rFonts w:ascii="Avenir" w:eastAsia="Avenir" w:hAnsi="Avenir" w:cs="Avenir"/>
          <w:b/>
          <w:sz w:val="22"/>
          <w:szCs w:val="22"/>
        </w:rPr>
        <w:t>Israeli Air Force</w:t>
      </w:r>
      <w:r>
        <w:rPr>
          <w:rFonts w:ascii="Avenir" w:eastAsia="Avenir" w:hAnsi="Avenir" w:cs="Avenir"/>
          <w:sz w:val="22"/>
          <w:szCs w:val="22"/>
        </w:rPr>
        <w:t>, ICT Department</w:t>
      </w:r>
    </w:p>
    <w:p w14:paraId="0000001E" w14:textId="77777777" w:rsidR="00CB4CB3" w:rsidRDefault="004C4E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5"/>
        </w:tabs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Multichannel communication operator. Wireline and radio (RF) communication. </w:t>
      </w:r>
    </w:p>
    <w:p w14:paraId="0000001F" w14:textId="77777777" w:rsidR="00CB4CB3" w:rsidRDefault="004C4E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5"/>
        </w:tabs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Service in the Tactical Unit, supplying communication to different Air Force units. Telephony, and radio exchanges. </w:t>
      </w:r>
    </w:p>
    <w:p w14:paraId="00000020" w14:textId="77777777" w:rsidR="00CB4CB3" w:rsidRDefault="004C4E9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5"/>
        </w:tabs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Service in the Central Control Unit, providing service in infrastructure, networks and technical support.</w:t>
      </w:r>
    </w:p>
    <w:p w14:paraId="00000021" w14:textId="77777777" w:rsidR="00CB4CB3" w:rsidRDefault="00CB4CB3">
      <w:pPr>
        <w:spacing w:line="276" w:lineRule="auto"/>
        <w:rPr>
          <w:rFonts w:ascii="Avenir" w:eastAsia="Avenir" w:hAnsi="Avenir" w:cs="Avenir"/>
          <w:sz w:val="22"/>
          <w:szCs w:val="22"/>
        </w:rPr>
      </w:pPr>
    </w:p>
    <w:p w14:paraId="00000022" w14:textId="77777777" w:rsidR="00CB4CB3" w:rsidRDefault="004C4E9B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before="120" w:line="276" w:lineRule="auto"/>
        <w:rPr>
          <w:rFonts w:ascii="Avenir" w:eastAsia="Avenir" w:hAnsi="Avenir" w:cs="Avenir"/>
          <w:b/>
          <w:color w:val="000000"/>
          <w:sz w:val="22"/>
          <w:szCs w:val="22"/>
        </w:rPr>
      </w:pPr>
      <w:r>
        <w:rPr>
          <w:rFonts w:ascii="Avenir" w:eastAsia="Avenir" w:hAnsi="Avenir" w:cs="Avenir"/>
          <w:b/>
          <w:color w:val="000000"/>
          <w:sz w:val="22"/>
          <w:szCs w:val="22"/>
        </w:rPr>
        <w:t>Additional Information</w:t>
      </w:r>
    </w:p>
    <w:p w14:paraId="00000023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Currently</w:t>
      </w: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 xml:space="preserve"> volunteering in the organization of engineering alumni of Tel Aviv University.</w:t>
      </w:r>
    </w:p>
    <w:p w14:paraId="00000024" w14:textId="77777777" w:rsidR="00CB4CB3" w:rsidRDefault="004C4E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wentieth Century" w:eastAsia="Twentieth Century" w:hAnsi="Twentieth Century" w:cs="Twentieth Century"/>
          <w:color w:val="222222"/>
          <w:sz w:val="22"/>
          <w:szCs w:val="22"/>
        </w:rPr>
      </w:pPr>
      <w:r>
        <w:rPr>
          <w:rFonts w:ascii="Twentieth Century" w:eastAsia="Twentieth Century" w:hAnsi="Twentieth Century" w:cs="Twentieth Century"/>
          <w:color w:val="222222"/>
          <w:sz w:val="22"/>
          <w:szCs w:val="22"/>
        </w:rPr>
        <w:t>Volunteered as a delegation host for Portugal in the 2019 Eurovision Song Contest in Tel Aviv.</w:t>
      </w:r>
    </w:p>
    <w:sectPr w:rsidR="00CB4CB3">
      <w:footerReference w:type="even" r:id="rId10"/>
      <w:pgSz w:w="12240" w:h="15840"/>
      <w:pgMar w:top="1134" w:right="1134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05E0" w14:textId="77777777" w:rsidR="004C4E9B" w:rsidRDefault="004C4E9B">
      <w:r>
        <w:separator/>
      </w:r>
    </w:p>
  </w:endnote>
  <w:endnote w:type="continuationSeparator" w:id="0">
    <w:p w14:paraId="5835BEA0" w14:textId="77777777" w:rsidR="004C4E9B" w:rsidRDefault="004C4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venir">
    <w:altName w:val="Calibri"/>
    <w:charset w:val="00"/>
    <w:family w:val="auto"/>
    <w:pitch w:val="default"/>
  </w:font>
  <w:font w:name="Twentieth Centur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CB4CB3" w:rsidRDefault="004C4E9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26" w14:textId="77777777" w:rsidR="00CB4CB3" w:rsidRDefault="00CB4CB3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3594D" w14:textId="77777777" w:rsidR="004C4E9B" w:rsidRDefault="004C4E9B">
      <w:r>
        <w:separator/>
      </w:r>
    </w:p>
  </w:footnote>
  <w:footnote w:type="continuationSeparator" w:id="0">
    <w:p w14:paraId="462C21F7" w14:textId="77777777" w:rsidR="004C4E9B" w:rsidRDefault="004C4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B44AA"/>
    <w:multiLevelType w:val="multilevel"/>
    <w:tmpl w:val="E2AA25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4C3EB8"/>
    <w:multiLevelType w:val="multilevel"/>
    <w:tmpl w:val="BFC460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B3"/>
    <w:rsid w:val="004C4E9B"/>
    <w:rsid w:val="00CB4CB3"/>
    <w:rsid w:val="00EA6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A6823"/>
  <w15:docId w15:val="{190115CE-E2BB-423A-87FB-DBCE76FD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L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2A0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6AB4"/>
    <w:pPr>
      <w:keepNext/>
      <w:autoSpaceDE w:val="0"/>
      <w:autoSpaceDN w:val="0"/>
      <w:bidi/>
      <w:spacing w:line="360" w:lineRule="auto"/>
      <w:outlineLvl w:val="0"/>
    </w:pPr>
    <w:rPr>
      <w:b/>
      <w:bCs/>
      <w:sz w:val="20"/>
      <w:szCs w:val="28"/>
      <w:u w:val="single"/>
      <w:lang w:bidi="he-IL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00075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uiPriority w:val="99"/>
    <w:semiHidden/>
    <w:rsid w:val="001B28DF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1B28DF"/>
  </w:style>
  <w:style w:type="paragraph" w:styleId="Header">
    <w:name w:val="header"/>
    <w:basedOn w:val="Normal"/>
    <w:semiHidden/>
    <w:rsid w:val="001B28DF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1B28DF"/>
    <w:rPr>
      <w:color w:val="0000FF"/>
      <w:u w:val="single"/>
    </w:rPr>
  </w:style>
  <w:style w:type="character" w:styleId="Strong">
    <w:name w:val="Strong"/>
    <w:basedOn w:val="DefaultParagraphFont"/>
    <w:qFormat/>
    <w:locked/>
    <w:rsid w:val="009048D0"/>
    <w:rPr>
      <w:b/>
      <w:bCs/>
    </w:rPr>
  </w:style>
  <w:style w:type="paragraph" w:styleId="ListParagraph">
    <w:name w:val="List Paragraph"/>
    <w:basedOn w:val="Normal"/>
    <w:uiPriority w:val="34"/>
    <w:qFormat/>
    <w:rsid w:val="00317C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BD6AB4"/>
    <w:rPr>
      <w:b/>
      <w:bCs/>
      <w:szCs w:val="28"/>
      <w:u w:val="single"/>
    </w:rPr>
  </w:style>
  <w:style w:type="character" w:styleId="CommentReference">
    <w:name w:val="annotation reference"/>
    <w:basedOn w:val="DefaultParagraphFont"/>
    <w:rsid w:val="00A879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79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87904"/>
    <w:rPr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A879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7904"/>
    <w:rPr>
      <w:b/>
      <w:bCs/>
      <w:lang w:bidi="ar-SA"/>
    </w:rPr>
  </w:style>
  <w:style w:type="paragraph" w:styleId="BalloonText">
    <w:name w:val="Balloon Text"/>
    <w:basedOn w:val="Normal"/>
    <w:link w:val="BalloonTextChar"/>
    <w:rsid w:val="00A879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7904"/>
    <w:rPr>
      <w:rFonts w:ascii="Tahoma" w:hAnsi="Tahoma" w:cs="Tahoma"/>
      <w:sz w:val="16"/>
      <w:szCs w:val="16"/>
      <w:lang w:bidi="ar-SA"/>
    </w:rPr>
  </w:style>
  <w:style w:type="paragraph" w:styleId="DocumentMap">
    <w:name w:val="Document Map"/>
    <w:basedOn w:val="Normal"/>
    <w:link w:val="DocumentMapChar"/>
    <w:rsid w:val="008571E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571EB"/>
    <w:rPr>
      <w:rFonts w:ascii="Tahoma" w:hAnsi="Tahoma" w:cs="Tahoma"/>
      <w:sz w:val="16"/>
      <w:szCs w:val="16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43DF0"/>
    <w:rPr>
      <w:sz w:val="24"/>
      <w:szCs w:val="24"/>
      <w:lang w:bidi="ar-SA"/>
    </w:rPr>
  </w:style>
  <w:style w:type="paragraph" w:customStyle="1" w:styleId="1">
    <w:name w:val="פיסקת רשימה1"/>
    <w:basedOn w:val="Normal"/>
    <w:uiPriority w:val="34"/>
    <w:qFormat/>
    <w:rsid w:val="00943DF0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he-IL"/>
    </w:rPr>
  </w:style>
  <w:style w:type="paragraph" w:customStyle="1" w:styleId="ResumeHeader">
    <w:name w:val="Resume Header"/>
    <w:basedOn w:val="Heading8"/>
    <w:rsid w:val="00000759"/>
    <w:pPr>
      <w:keepLines w:val="0"/>
      <w:pBdr>
        <w:bottom w:val="single" w:sz="4" w:space="1" w:color="auto"/>
      </w:pBdr>
      <w:tabs>
        <w:tab w:val="right" w:pos="9360"/>
      </w:tabs>
      <w:spacing w:before="0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Heading8Char">
    <w:name w:val="Heading 8 Char"/>
    <w:basedOn w:val="DefaultParagraphFont"/>
    <w:link w:val="Heading8"/>
    <w:semiHidden/>
    <w:rsid w:val="00000759"/>
    <w:rPr>
      <w:rFonts w:asciiTheme="majorHAnsi" w:eastAsiaTheme="majorEastAsia" w:hAnsiTheme="majorHAnsi" w:cstheme="majorBidi"/>
      <w:color w:val="404040" w:themeColor="text1" w:themeTint="BF"/>
      <w:lang w:bidi="ar-SA"/>
    </w:rPr>
  </w:style>
  <w:style w:type="paragraph" w:styleId="NormalWeb">
    <w:name w:val="Normal (Web)"/>
    <w:basedOn w:val="Normal"/>
    <w:uiPriority w:val="99"/>
    <w:unhideWhenUsed/>
    <w:rsid w:val="00004367"/>
    <w:pPr>
      <w:spacing w:before="100" w:beforeAutospacing="1" w:after="100" w:afterAutospacing="1"/>
    </w:pPr>
    <w:rPr>
      <w:lang w:bidi="he-I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anperlma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ithub.com/EranPer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7PGGqvcH8+LMKrDobmoe+Llmmw==">AMUW2mUMT03sR/VpD4qQzEeTkPztCoBmpHkY5qxo6iJXbWIpUjqj8qIAW64yJkF0kOFseIqTJ4iPAHC9F1lsc0K3fG44xQtw3b8rhOdA2kDaX+2+ldkq8ZI=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337</Words>
  <Characters>1922</Characters>
  <Application>Microsoft Office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Suslovich Rabl</dc:creator>
  <cp:lastModifiedBy>hadara@itc.tech</cp:lastModifiedBy>
  <cp:revision>2</cp:revision>
  <dcterms:created xsi:type="dcterms:W3CDTF">2021-05-02T10:02:00Z</dcterms:created>
  <dcterms:modified xsi:type="dcterms:W3CDTF">2021-05-02T10:02:00Z</dcterms:modified>
</cp:coreProperties>
</file>