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C33" w:rsidRPr="00B867A4" w:rsidRDefault="00CB4C33" w:rsidP="00CB4C33">
      <w:pPr>
        <w:spacing w:after="0" w:line="360" w:lineRule="auto"/>
        <w:rPr>
          <w:rFonts w:ascii="Calibri" w:hAnsi="Calibri" w:cs="David"/>
          <w:sz w:val="24"/>
          <w:szCs w:val="24"/>
          <w:rtl/>
        </w:rPr>
      </w:pPr>
    </w:p>
    <w:p w:rsidR="00CB4C33" w:rsidRPr="00B867A4" w:rsidRDefault="00CB4C33" w:rsidP="00CB4C33">
      <w:pPr>
        <w:tabs>
          <w:tab w:val="left" w:pos="8022"/>
        </w:tabs>
        <w:spacing w:after="0" w:line="360" w:lineRule="auto"/>
        <w:jc w:val="center"/>
        <w:rPr>
          <w:rFonts w:ascii="Calibri" w:hAnsi="Calibri" w:cs="David"/>
          <w:b/>
          <w:bCs/>
          <w:szCs w:val="28"/>
          <w:rtl/>
        </w:rPr>
      </w:pPr>
      <w:r w:rsidRPr="00B867A4">
        <w:rPr>
          <w:rFonts w:ascii="Arial" w:hAnsi="Arial" w:cs="Arial" w:hint="cs"/>
          <w:b/>
          <w:bCs/>
          <w:szCs w:val="32"/>
          <w:rtl/>
        </w:rPr>
        <w:t>מדינת</w:t>
      </w:r>
      <w:r w:rsidRPr="00B867A4">
        <w:rPr>
          <w:rFonts w:ascii="Calibri" w:hAnsi="Calibri" w:cs="David"/>
          <w:b/>
          <w:bCs/>
          <w:szCs w:val="32"/>
          <w:rtl/>
        </w:rPr>
        <w:t xml:space="preserve"> </w:t>
      </w:r>
      <w:r w:rsidRPr="00B867A4">
        <w:rPr>
          <w:rFonts w:ascii="Arial" w:hAnsi="Arial" w:cs="Arial" w:hint="cs"/>
          <w:b/>
          <w:bCs/>
          <w:szCs w:val="32"/>
          <w:rtl/>
        </w:rPr>
        <w:t>ישראל</w:t>
      </w:r>
    </w:p>
    <w:p w:rsidR="00CB4C33" w:rsidRPr="00B867A4" w:rsidRDefault="00CB4C33" w:rsidP="00CB4C33">
      <w:pPr>
        <w:tabs>
          <w:tab w:val="left" w:pos="8022"/>
        </w:tabs>
        <w:spacing w:after="0" w:line="360" w:lineRule="auto"/>
        <w:jc w:val="center"/>
        <w:rPr>
          <w:rFonts w:ascii="Calibri" w:hAnsi="Calibri" w:cs="David"/>
          <w:b/>
          <w:bCs/>
          <w:szCs w:val="32"/>
          <w:rtl/>
        </w:rPr>
      </w:pPr>
      <w:r w:rsidRPr="00B867A4">
        <w:rPr>
          <w:rFonts w:ascii="Arial" w:hAnsi="Arial" w:cs="Arial" w:hint="cs"/>
          <w:b/>
          <w:bCs/>
          <w:szCs w:val="24"/>
          <w:rtl/>
        </w:rPr>
        <w:t>משרד</w:t>
      </w:r>
      <w:r w:rsidRPr="00B867A4">
        <w:rPr>
          <w:rFonts w:ascii="Calibri" w:hAnsi="Calibri" w:cs="David"/>
          <w:b/>
          <w:bCs/>
          <w:szCs w:val="24"/>
          <w:rtl/>
        </w:rPr>
        <w:t xml:space="preserve"> </w:t>
      </w:r>
      <w:r w:rsidRPr="00B867A4">
        <w:rPr>
          <w:rFonts w:ascii="Arial" w:hAnsi="Arial" w:cs="Arial" w:hint="cs"/>
          <w:b/>
          <w:bCs/>
          <w:szCs w:val="24"/>
          <w:rtl/>
        </w:rPr>
        <w:t>המשפטים</w:t>
      </w:r>
    </w:p>
    <w:p w:rsidR="00CB4C33" w:rsidRPr="00B867A4" w:rsidRDefault="00CB4C33" w:rsidP="00CB4C33">
      <w:pPr>
        <w:tabs>
          <w:tab w:val="left" w:pos="5471"/>
          <w:tab w:val="left" w:pos="6321"/>
          <w:tab w:val="left" w:pos="8022"/>
        </w:tabs>
        <w:spacing w:after="0" w:line="240" w:lineRule="auto"/>
        <w:jc w:val="both"/>
        <w:rPr>
          <w:rFonts w:ascii="Calibri" w:hAnsi="Calibri" w:cs="David"/>
          <w:b/>
          <w:bCs/>
          <w:szCs w:val="24"/>
          <w:rtl/>
        </w:rPr>
      </w:pPr>
      <w:r w:rsidRPr="00B867A4">
        <w:rPr>
          <w:rFonts w:ascii="Calibri" w:hAnsi="Calibri" w:cs="David"/>
          <w:b/>
          <w:bCs/>
          <w:szCs w:val="24"/>
          <w:rtl/>
        </w:rPr>
        <w:t xml:space="preserve">                                                                              </w:t>
      </w:r>
      <w:r w:rsidRPr="00B867A4">
        <w:rPr>
          <w:rFonts w:ascii="Calibri" w:hAnsi="Calibri" w:cs="David"/>
          <w:b/>
          <w:bCs/>
          <w:szCs w:val="24"/>
          <w:rtl/>
        </w:rPr>
        <w:tab/>
      </w:r>
      <w:r w:rsidRPr="00B867A4">
        <w:rPr>
          <w:rFonts w:ascii="Calibri" w:hAnsi="Calibri" w:cs="David" w:hint="cs"/>
          <w:b/>
          <w:bCs/>
          <w:szCs w:val="24"/>
          <w:rtl/>
        </w:rPr>
        <w:t xml:space="preserve"> </w:t>
      </w:r>
      <w:r w:rsidRPr="00B867A4">
        <w:rPr>
          <w:rFonts w:ascii="Arial" w:hAnsi="Arial" w:cs="Arial" w:hint="cs"/>
          <w:b/>
          <w:bCs/>
          <w:szCs w:val="24"/>
          <w:rtl/>
        </w:rPr>
        <w:t>פרקליטות</w:t>
      </w:r>
      <w:r w:rsidRPr="00B867A4">
        <w:rPr>
          <w:rFonts w:ascii="Calibri" w:hAnsi="Calibri" w:cs="David"/>
          <w:b/>
          <w:bCs/>
          <w:szCs w:val="24"/>
          <w:rtl/>
        </w:rPr>
        <w:t xml:space="preserve">  </w:t>
      </w:r>
      <w:r w:rsidRPr="00B867A4">
        <w:rPr>
          <w:rFonts w:ascii="Arial" w:hAnsi="Arial" w:cs="Arial" w:hint="cs"/>
          <w:b/>
          <w:bCs/>
          <w:szCs w:val="24"/>
          <w:rtl/>
        </w:rPr>
        <w:t>מחוז</w:t>
      </w:r>
      <w:r w:rsidRPr="00B867A4">
        <w:rPr>
          <w:rFonts w:ascii="Calibri" w:hAnsi="Calibri" w:cs="David"/>
          <w:b/>
          <w:bCs/>
          <w:szCs w:val="24"/>
          <w:rtl/>
        </w:rPr>
        <w:t xml:space="preserve"> </w:t>
      </w:r>
      <w:r w:rsidRPr="00B867A4">
        <w:rPr>
          <w:rFonts w:ascii="Calibri" w:hAnsi="Calibri" w:cs="David" w:hint="cs"/>
          <w:b/>
          <w:bCs/>
          <w:szCs w:val="24"/>
          <w:rtl/>
        </w:rPr>
        <w:t xml:space="preserve"> </w:t>
      </w:r>
      <w:r w:rsidRPr="00B867A4">
        <w:rPr>
          <w:rFonts w:ascii="Arial" w:hAnsi="Arial" w:cs="Arial" w:hint="cs"/>
          <w:b/>
          <w:bCs/>
          <w:szCs w:val="24"/>
          <w:rtl/>
        </w:rPr>
        <w:t>חיפה</w:t>
      </w:r>
    </w:p>
    <w:p w:rsidR="00CB4C33" w:rsidRPr="00B867A4" w:rsidRDefault="00CB4C33" w:rsidP="00CB4C33">
      <w:pPr>
        <w:tabs>
          <w:tab w:val="left" w:pos="5471"/>
          <w:tab w:val="left" w:pos="6321"/>
        </w:tabs>
        <w:spacing w:after="0" w:line="240" w:lineRule="auto"/>
        <w:jc w:val="both"/>
        <w:rPr>
          <w:rFonts w:ascii="Calibri" w:hAnsi="Calibri" w:cs="David"/>
          <w:b/>
          <w:bCs/>
          <w:szCs w:val="24"/>
          <w:rtl/>
        </w:rPr>
      </w:pPr>
      <w:r w:rsidRPr="00B867A4">
        <w:rPr>
          <w:rFonts w:ascii="Calibri" w:hAnsi="Calibri" w:cs="David"/>
          <w:b/>
          <w:bCs/>
          <w:szCs w:val="24"/>
          <w:rtl/>
        </w:rPr>
        <w:t xml:space="preserve">                                                                              </w:t>
      </w:r>
      <w:r w:rsidRPr="00B867A4">
        <w:rPr>
          <w:rFonts w:ascii="Calibri" w:hAnsi="Calibri" w:cs="David"/>
          <w:b/>
          <w:bCs/>
          <w:szCs w:val="24"/>
          <w:rtl/>
        </w:rPr>
        <w:tab/>
      </w:r>
      <w:r w:rsidRPr="00B867A4">
        <w:rPr>
          <w:rFonts w:ascii="Arial" w:hAnsi="Arial" w:cs="Arial" w:hint="cs"/>
          <w:b/>
          <w:bCs/>
          <w:szCs w:val="24"/>
          <w:rtl/>
        </w:rPr>
        <w:t>תאריך</w:t>
      </w:r>
      <w:r w:rsidRPr="00B867A4">
        <w:rPr>
          <w:rFonts w:ascii="Calibri" w:hAnsi="Calibri" w:cs="David"/>
          <w:b/>
          <w:bCs/>
          <w:szCs w:val="24"/>
          <w:rtl/>
        </w:rPr>
        <w:t xml:space="preserve">: </w:t>
      </w:r>
      <w:r w:rsidRPr="00B867A4">
        <w:rPr>
          <w:rFonts w:ascii="Arial" w:hAnsi="Arial" w:cs="Arial" w:hint="cs"/>
          <w:b/>
          <w:bCs/>
          <w:szCs w:val="24"/>
          <w:rtl/>
        </w:rPr>
        <w:t>ח' באייר תשפ"ב</w:t>
      </w:r>
    </w:p>
    <w:p w:rsidR="00CB4C33" w:rsidRPr="00B867A4" w:rsidRDefault="00CB4C33" w:rsidP="00CB4C33">
      <w:pPr>
        <w:tabs>
          <w:tab w:val="left" w:pos="5471"/>
          <w:tab w:val="left" w:pos="6321"/>
        </w:tabs>
        <w:spacing w:after="0" w:line="240" w:lineRule="auto"/>
        <w:jc w:val="both"/>
        <w:rPr>
          <w:rFonts w:ascii="Calibri" w:hAnsi="Calibri" w:cs="David"/>
          <w:b/>
          <w:bCs/>
          <w:szCs w:val="24"/>
          <w:rtl/>
        </w:rPr>
      </w:pPr>
      <w:r w:rsidRPr="00B867A4">
        <w:rPr>
          <w:rFonts w:ascii="Calibri" w:hAnsi="Calibri" w:cs="David" w:hint="cs"/>
          <w:b/>
          <w:bCs/>
          <w:szCs w:val="24"/>
          <w:rtl/>
        </w:rPr>
        <w:tab/>
      </w:r>
      <w:r w:rsidRPr="00B867A4">
        <w:rPr>
          <w:rFonts w:ascii="Calibri" w:hAnsi="Calibri" w:cs="David" w:hint="cs"/>
          <w:b/>
          <w:bCs/>
          <w:szCs w:val="24"/>
          <w:rtl/>
        </w:rPr>
        <w:tab/>
      </w:r>
      <w:r>
        <w:rPr>
          <w:rFonts w:ascii="Calibri" w:hAnsi="Calibri" w:cs="David" w:hint="cs"/>
          <w:b/>
          <w:bCs/>
          <w:szCs w:val="24"/>
          <w:rtl/>
        </w:rPr>
        <w:t>06.10.22</w:t>
      </w:r>
    </w:p>
    <w:p w:rsidR="00CB4C33" w:rsidRPr="00B867A4" w:rsidRDefault="00CB4C33" w:rsidP="00CB4C33">
      <w:pPr>
        <w:tabs>
          <w:tab w:val="left" w:pos="5471"/>
          <w:tab w:val="left" w:pos="6321"/>
        </w:tabs>
        <w:spacing w:after="0" w:line="240" w:lineRule="auto"/>
        <w:jc w:val="both"/>
        <w:rPr>
          <w:rFonts w:ascii="Calibri" w:hAnsi="Calibri" w:cs="David"/>
          <w:b/>
          <w:bCs/>
          <w:szCs w:val="24"/>
          <w:rtl/>
        </w:rPr>
      </w:pPr>
      <w:r w:rsidRPr="00B867A4">
        <w:rPr>
          <w:rFonts w:ascii="Calibri" w:hAnsi="Calibri" w:cs="David" w:hint="cs"/>
          <w:b/>
          <w:bCs/>
          <w:szCs w:val="24"/>
          <w:rtl/>
        </w:rPr>
        <w:tab/>
      </w:r>
      <w:r w:rsidRPr="00B867A4">
        <w:rPr>
          <w:rFonts w:ascii="Calibri" w:hAnsi="Calibri" w:cs="David" w:hint="cs"/>
          <w:b/>
          <w:bCs/>
          <w:szCs w:val="24"/>
          <w:rtl/>
        </w:rPr>
        <w:tab/>
      </w:r>
    </w:p>
    <w:p w:rsidR="00CB4C33" w:rsidRPr="00B867A4" w:rsidRDefault="00CB4C33" w:rsidP="00CB4C33">
      <w:pPr>
        <w:tabs>
          <w:tab w:val="left" w:pos="5471"/>
          <w:tab w:val="left" w:pos="6179"/>
          <w:tab w:val="left" w:pos="6888"/>
        </w:tabs>
        <w:spacing w:after="0" w:line="240" w:lineRule="auto"/>
        <w:jc w:val="both"/>
        <w:rPr>
          <w:rFonts w:ascii="Calibri" w:hAnsi="Calibri" w:cs="David"/>
          <w:szCs w:val="24"/>
          <w:rtl/>
        </w:rPr>
      </w:pPr>
      <w:r w:rsidRPr="00B867A4">
        <w:rPr>
          <w:rFonts w:ascii="Calibri" w:hAnsi="Calibri" w:cs="David"/>
          <w:szCs w:val="24"/>
          <w:rtl/>
        </w:rPr>
        <w:tab/>
      </w:r>
      <w:r w:rsidRPr="00B867A4">
        <w:rPr>
          <w:rFonts w:ascii="Arial" w:hAnsi="Arial" w:cs="Arial" w:hint="cs"/>
          <w:b/>
          <w:bCs/>
          <w:szCs w:val="24"/>
          <w:rtl/>
        </w:rPr>
        <w:t>פמ</w:t>
      </w:r>
      <w:r w:rsidRPr="00B867A4">
        <w:rPr>
          <w:rFonts w:ascii="Calibri" w:hAnsi="Calibri" w:cs="David"/>
          <w:b/>
          <w:bCs/>
          <w:szCs w:val="24"/>
          <w:rtl/>
        </w:rPr>
        <w:t>"</w:t>
      </w:r>
      <w:r w:rsidRPr="00B867A4">
        <w:rPr>
          <w:rFonts w:ascii="Arial" w:hAnsi="Arial" w:cs="Arial" w:hint="cs"/>
          <w:b/>
          <w:bCs/>
          <w:szCs w:val="24"/>
          <w:rtl/>
        </w:rPr>
        <w:t>ח</w:t>
      </w:r>
      <w:r w:rsidRPr="00B867A4">
        <w:rPr>
          <w:rFonts w:ascii="Calibri" w:hAnsi="Calibri" w:cs="David"/>
          <w:szCs w:val="24"/>
          <w:rtl/>
        </w:rPr>
        <w:t xml:space="preserve">: </w:t>
      </w:r>
      <w:r w:rsidRPr="00B867A4">
        <w:rPr>
          <w:rFonts w:ascii="Calibri" w:hAnsi="Calibri" w:cs="David" w:hint="cs"/>
          <w:b/>
          <w:bCs/>
          <w:szCs w:val="24"/>
          <w:rtl/>
        </w:rPr>
        <w:t>2828/18</w:t>
      </w:r>
    </w:p>
    <w:p w:rsidR="00CB4C33" w:rsidRPr="00B867A4" w:rsidRDefault="00B55FD2" w:rsidP="00CB4C33">
      <w:pPr>
        <w:tabs>
          <w:tab w:val="left" w:pos="6179"/>
          <w:tab w:val="left" w:pos="6888"/>
        </w:tabs>
        <w:spacing w:after="0" w:line="240" w:lineRule="auto"/>
        <w:jc w:val="both"/>
        <w:rPr>
          <w:rFonts w:ascii="Calibri" w:hAnsi="Calibri" w:cs="David"/>
          <w:b/>
          <w:bCs/>
          <w:szCs w:val="24"/>
          <w:rtl/>
        </w:rPr>
      </w:pPr>
      <w:r>
        <w:rPr>
          <w:rFonts w:ascii="Arial" w:hAnsi="Arial" w:cs="Arial" w:hint="cs"/>
          <w:b/>
          <w:bCs/>
          <w:szCs w:val="24"/>
          <w:rtl/>
        </w:rPr>
        <w:t>אימן סאלח</w:t>
      </w:r>
      <w:r w:rsidR="00CB4C33" w:rsidRPr="00B867A4">
        <w:rPr>
          <w:rFonts w:ascii="Calibri" w:hAnsi="Calibri" w:cs="David" w:hint="cs"/>
          <w:b/>
          <w:bCs/>
          <w:szCs w:val="24"/>
          <w:rtl/>
        </w:rPr>
        <w:t xml:space="preserve">- </w:t>
      </w:r>
      <w:r w:rsidR="00CB4C33" w:rsidRPr="00B867A4">
        <w:rPr>
          <w:rFonts w:ascii="Arial" w:hAnsi="Arial" w:cs="Arial" w:hint="cs"/>
          <w:b/>
          <w:bCs/>
          <w:szCs w:val="24"/>
          <w:rtl/>
        </w:rPr>
        <w:t>חקירות</w:t>
      </w:r>
      <w:r w:rsidR="00CB4C33" w:rsidRPr="00B867A4">
        <w:rPr>
          <w:rFonts w:ascii="Calibri" w:hAnsi="Calibri" w:cs="David" w:hint="cs"/>
          <w:b/>
          <w:bCs/>
          <w:szCs w:val="24"/>
          <w:rtl/>
        </w:rPr>
        <w:t xml:space="preserve"> </w:t>
      </w:r>
      <w:r w:rsidR="00CB4C33" w:rsidRPr="00B867A4">
        <w:rPr>
          <w:rFonts w:ascii="Arial" w:hAnsi="Arial" w:cs="Arial" w:hint="cs"/>
          <w:b/>
          <w:bCs/>
          <w:szCs w:val="24"/>
          <w:rtl/>
        </w:rPr>
        <w:t>תחנת</w:t>
      </w:r>
      <w:r w:rsidR="00CB4C33" w:rsidRPr="00B867A4">
        <w:rPr>
          <w:rFonts w:ascii="Calibri" w:hAnsi="Calibri" w:cs="David" w:hint="cs"/>
          <w:b/>
          <w:bCs/>
          <w:szCs w:val="24"/>
          <w:rtl/>
        </w:rPr>
        <w:t xml:space="preserve"> </w:t>
      </w:r>
      <w:r w:rsidR="00CB4C33" w:rsidRPr="00B867A4">
        <w:rPr>
          <w:rFonts w:ascii="Arial" w:hAnsi="Arial" w:cs="Arial" w:hint="cs"/>
          <w:b/>
          <w:bCs/>
          <w:szCs w:val="24"/>
          <w:rtl/>
        </w:rPr>
        <w:t>טירת</w:t>
      </w:r>
      <w:r w:rsidR="00CB4C33" w:rsidRPr="00B867A4">
        <w:rPr>
          <w:rFonts w:ascii="Calibri" w:hAnsi="Calibri" w:cs="David" w:hint="cs"/>
          <w:b/>
          <w:bCs/>
          <w:szCs w:val="24"/>
          <w:rtl/>
        </w:rPr>
        <w:t xml:space="preserve"> </w:t>
      </w:r>
      <w:r w:rsidR="00CB4C33" w:rsidRPr="00B867A4">
        <w:rPr>
          <w:rFonts w:ascii="Arial" w:hAnsi="Arial" w:cs="Arial" w:hint="cs"/>
          <w:b/>
          <w:bCs/>
          <w:szCs w:val="24"/>
          <w:rtl/>
        </w:rPr>
        <w:t>הכרמל</w:t>
      </w:r>
    </w:p>
    <w:p w:rsidR="00CB4C33" w:rsidRPr="00B867A4" w:rsidRDefault="00CB4C33" w:rsidP="00CB4C33">
      <w:pPr>
        <w:tabs>
          <w:tab w:val="left" w:pos="6179"/>
          <w:tab w:val="left" w:pos="6888"/>
        </w:tabs>
        <w:spacing w:after="0" w:line="240" w:lineRule="auto"/>
        <w:jc w:val="both"/>
        <w:rPr>
          <w:rFonts w:ascii="Calibri" w:hAnsi="Calibri" w:cs="David"/>
          <w:szCs w:val="24"/>
          <w:rtl/>
        </w:rPr>
      </w:pPr>
      <w:r w:rsidRPr="00B867A4">
        <w:rPr>
          <w:rFonts w:ascii="Arial" w:hAnsi="Arial" w:cs="Arial" w:hint="cs"/>
          <w:szCs w:val="24"/>
          <w:rtl/>
        </w:rPr>
        <w:t>בפקס</w:t>
      </w:r>
      <w:r w:rsidRPr="00B867A4">
        <w:rPr>
          <w:rFonts w:ascii="Calibri" w:hAnsi="Calibri" w:cs="David" w:hint="cs"/>
          <w:szCs w:val="24"/>
          <w:rtl/>
        </w:rPr>
        <w:t xml:space="preserve"> : 046458749</w:t>
      </w:r>
    </w:p>
    <w:p w:rsidR="00CB4C33" w:rsidRPr="00B867A4" w:rsidRDefault="00CB4C33" w:rsidP="00CB4C33">
      <w:pPr>
        <w:tabs>
          <w:tab w:val="left" w:pos="6179"/>
          <w:tab w:val="left" w:pos="6888"/>
        </w:tabs>
        <w:spacing w:after="0" w:line="360" w:lineRule="auto"/>
        <w:jc w:val="center"/>
        <w:rPr>
          <w:rFonts w:ascii="Calibri" w:hAnsi="Calibri" w:cs="David"/>
          <w:b/>
          <w:bCs/>
          <w:szCs w:val="28"/>
          <w:rtl/>
        </w:rPr>
      </w:pPr>
    </w:p>
    <w:p w:rsidR="00CB4C33" w:rsidRPr="00B867A4" w:rsidRDefault="00CB4C33" w:rsidP="00CB4C33">
      <w:pPr>
        <w:tabs>
          <w:tab w:val="left" w:pos="6179"/>
          <w:tab w:val="left" w:pos="6888"/>
        </w:tabs>
        <w:spacing w:after="12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867A4">
        <w:rPr>
          <w:rFonts w:ascii="Arial" w:hAnsi="Arial" w:cs="Arial" w:hint="cs"/>
          <w:b/>
          <w:bCs/>
          <w:szCs w:val="28"/>
          <w:rtl/>
        </w:rPr>
        <w:t>הנדון</w:t>
      </w:r>
      <w:r w:rsidRPr="00B867A4">
        <w:rPr>
          <w:rFonts w:ascii="Calibri" w:hAnsi="Calibri" w:cs="David"/>
          <w:b/>
          <w:bCs/>
          <w:szCs w:val="28"/>
          <w:rtl/>
        </w:rPr>
        <w:t xml:space="preserve"> : </w:t>
      </w:r>
      <w:r w:rsidRPr="00B867A4">
        <w:rPr>
          <w:rFonts w:ascii="Arial" w:hAnsi="Arial" w:cs="Arial" w:hint="cs"/>
          <w:b/>
          <w:bCs/>
          <w:szCs w:val="28"/>
          <w:u w:val="single"/>
          <w:rtl/>
        </w:rPr>
        <w:t>בקשה</w:t>
      </w:r>
      <w:r w:rsidRPr="00B867A4">
        <w:rPr>
          <w:rFonts w:ascii="Calibri" w:hAnsi="Calibri" w:cs="David" w:hint="cs"/>
          <w:b/>
          <w:bCs/>
          <w:szCs w:val="28"/>
          <w:u w:val="single"/>
          <w:rtl/>
        </w:rPr>
        <w:t xml:space="preserve"> </w:t>
      </w:r>
      <w:r w:rsidRPr="00B867A4">
        <w:rPr>
          <w:rFonts w:ascii="Arial" w:hAnsi="Arial" w:cs="Arial" w:hint="cs"/>
          <w:b/>
          <w:bCs/>
          <w:sz w:val="28"/>
          <w:szCs w:val="36"/>
          <w:u w:val="single"/>
          <w:rtl/>
        </w:rPr>
        <w:t>דחופה</w:t>
      </w:r>
      <w:r w:rsidRPr="00B867A4">
        <w:rPr>
          <w:rFonts w:ascii="Calibri" w:hAnsi="Calibri" w:cs="David" w:hint="cs"/>
          <w:b/>
          <w:bCs/>
          <w:sz w:val="28"/>
          <w:szCs w:val="36"/>
          <w:u w:val="single"/>
          <w:rtl/>
        </w:rPr>
        <w:t xml:space="preserve">- </w:t>
      </w:r>
      <w:r w:rsidRPr="00B867A4">
        <w:rPr>
          <w:rFonts w:ascii="Arial" w:hAnsi="Arial" w:cs="Arial" w:hint="cs"/>
          <w:b/>
          <w:bCs/>
          <w:sz w:val="28"/>
          <w:szCs w:val="28"/>
          <w:u w:val="single"/>
          <w:rtl/>
        </w:rPr>
        <w:t>פל</w:t>
      </w:r>
      <w:r w:rsidRPr="00B867A4">
        <w:rPr>
          <w:rFonts w:ascii="David" w:hAnsi="David" w:cs="David"/>
          <w:b/>
          <w:bCs/>
          <w:sz w:val="28"/>
          <w:szCs w:val="28"/>
          <w:u w:val="single"/>
          <w:rtl/>
        </w:rPr>
        <w:t>"</w:t>
      </w:r>
      <w:r w:rsidRPr="00B867A4">
        <w:rPr>
          <w:rFonts w:ascii="Arial" w:hAnsi="Arial" w:cs="Arial" w:hint="cs"/>
          <w:b/>
          <w:bCs/>
          <w:sz w:val="28"/>
          <w:szCs w:val="28"/>
          <w:u w:val="single"/>
          <w:rtl/>
        </w:rPr>
        <w:t>א</w:t>
      </w:r>
      <w:r w:rsidRPr="00B867A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Pr="00B867A4">
        <w:rPr>
          <w:rFonts w:ascii="David" w:hAnsi="David" w:cs="David" w:hint="cs"/>
          <w:b/>
          <w:bCs/>
          <w:sz w:val="28"/>
          <w:szCs w:val="28"/>
          <w:u w:val="single"/>
          <w:rtl/>
        </w:rPr>
        <w:t>93418</w:t>
      </w:r>
      <w:r w:rsidRPr="00B867A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/18 </w:t>
      </w:r>
      <w:r w:rsidRPr="00B867A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Pr="00B867A4">
        <w:rPr>
          <w:rFonts w:ascii="Arial" w:hAnsi="Arial" w:cs="Arial" w:hint="cs"/>
          <w:b/>
          <w:bCs/>
          <w:sz w:val="28"/>
          <w:szCs w:val="28"/>
          <w:u w:val="single"/>
          <w:rtl/>
        </w:rPr>
        <w:t>בעניין</w:t>
      </w:r>
      <w:r w:rsidRPr="00B867A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Pr="00B867A4">
        <w:rPr>
          <w:rFonts w:ascii="Arial" w:hAnsi="Arial" w:cs="Arial" w:hint="cs"/>
          <w:b/>
          <w:bCs/>
          <w:sz w:val="28"/>
          <w:szCs w:val="28"/>
          <w:u w:val="single"/>
          <w:rtl/>
        </w:rPr>
        <w:t>גן</w:t>
      </w:r>
      <w:r w:rsidRPr="00B867A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"</w:t>
      </w:r>
      <w:r w:rsidRPr="00B867A4">
        <w:rPr>
          <w:rFonts w:ascii="Arial" w:hAnsi="Arial" w:cs="Arial" w:hint="cs"/>
          <w:b/>
          <w:bCs/>
          <w:sz w:val="28"/>
          <w:szCs w:val="28"/>
          <w:u w:val="single"/>
          <w:rtl/>
        </w:rPr>
        <w:t>האוניה</w:t>
      </w:r>
      <w:r w:rsidRPr="00B867A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Pr="00B867A4">
        <w:rPr>
          <w:rFonts w:ascii="Arial" w:hAnsi="Arial" w:cs="Arial" w:hint="cs"/>
          <w:b/>
          <w:bCs/>
          <w:sz w:val="28"/>
          <w:szCs w:val="28"/>
          <w:u w:val="single"/>
          <w:rtl/>
        </w:rPr>
        <w:t>הקטנה</w:t>
      </w:r>
      <w:r w:rsidRPr="00B867A4">
        <w:rPr>
          <w:rFonts w:ascii="David" w:hAnsi="David" w:cs="David" w:hint="cs"/>
          <w:b/>
          <w:bCs/>
          <w:sz w:val="28"/>
          <w:szCs w:val="28"/>
          <w:u w:val="single"/>
          <w:rtl/>
        </w:rPr>
        <w:t>"</w:t>
      </w:r>
      <w:r w:rsidRPr="00B867A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–</w:t>
      </w:r>
      <w:r w:rsidRPr="00B867A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בנוגע לחשודה </w:t>
      </w:r>
      <w:r w:rsidRPr="00B867A4">
        <w:rPr>
          <w:rFonts w:ascii="David" w:hAnsi="David" w:cs="David"/>
          <w:b/>
          <w:bCs/>
          <w:sz w:val="28"/>
          <w:szCs w:val="28"/>
          <w:u w:val="single"/>
          <w:rtl/>
        </w:rPr>
        <w:t>–</w:t>
      </w:r>
      <w:r w:rsidRPr="00B867A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אירינה שקירוב ת.ז 32543685</w:t>
      </w:r>
    </w:p>
    <w:p w:rsidR="00CB4C33" w:rsidRPr="00B867A4" w:rsidRDefault="00CB4C33" w:rsidP="00CB4C33">
      <w:pPr>
        <w:spacing w:after="0" w:line="360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</w:p>
    <w:p w:rsidR="00CB4C33" w:rsidRPr="004138C2" w:rsidRDefault="00CB4C33" w:rsidP="00CB4C33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4138C2">
        <w:rPr>
          <w:rFonts w:ascii="Arial" w:eastAsia="Calibri" w:hAnsi="Arial" w:cs="Arial" w:hint="cs"/>
          <w:rtl/>
        </w:rPr>
        <w:t xml:space="preserve">בהתאם להחלטת בית המשפט הנכבד, כבוד השופט, אחסאן חלבי,  מיום 6.10.22, לפיה </w:t>
      </w:r>
      <w:r w:rsidRPr="004138C2">
        <w:rPr>
          <w:rFonts w:ascii="Arial" w:eastAsia="Calibri" w:hAnsi="Arial" w:cs="Arial" w:hint="cs"/>
          <w:sz w:val="24"/>
          <w:szCs w:val="24"/>
          <w:rtl/>
        </w:rPr>
        <w:t>הורה למשיבה להעביר את התייחסותה וזאת עד ליום 18.10.22, הרינ</w:t>
      </w:r>
      <w:r w:rsidRPr="004138C2">
        <w:rPr>
          <w:rFonts w:ascii="Arial" w:eastAsia="Calibri" w:hAnsi="Arial" w:cs="Arial" w:hint="eastAsia"/>
          <w:sz w:val="24"/>
          <w:szCs w:val="24"/>
          <w:rtl/>
        </w:rPr>
        <w:t>י</w:t>
      </w:r>
      <w:r w:rsidRPr="004138C2">
        <w:rPr>
          <w:rFonts w:ascii="Arial" w:eastAsia="Calibri" w:hAnsi="Arial" w:cs="Arial" w:hint="cs"/>
          <w:sz w:val="24"/>
          <w:szCs w:val="24"/>
          <w:rtl/>
        </w:rPr>
        <w:t xml:space="preserve"> לפנות כדלקמן:</w:t>
      </w:r>
    </w:p>
    <w:p w:rsidR="00CB4C33" w:rsidRPr="004138C2" w:rsidRDefault="00CB4C33" w:rsidP="00CB4C33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4138C2">
        <w:rPr>
          <w:rFonts w:ascii="Arial" w:eastAsia="Calibri" w:hAnsi="Arial" w:cs="Arial" w:hint="cs"/>
          <w:sz w:val="24"/>
          <w:szCs w:val="24"/>
          <w:rtl/>
        </w:rPr>
        <w:t>יש לפנות בבקשה דחפה לבית המשפט לקביעת מועד דיון דחוף במעמד הצדדים למתן החלטה</w:t>
      </w:r>
      <w:r w:rsidRPr="004138C2">
        <w:rPr>
          <w:rFonts w:ascii="Arial" w:eastAsia="Calibri" w:hAnsi="Arial" w:cs="Arial"/>
          <w:sz w:val="24"/>
          <w:szCs w:val="24"/>
          <w:rtl/>
        </w:rPr>
        <w:t xml:space="preserve"> בבקשת </w:t>
      </w:r>
      <w:r w:rsidRPr="004138C2">
        <w:rPr>
          <w:rFonts w:ascii="Arial" w:eastAsia="Calibri" w:hAnsi="Arial" w:cs="Arial" w:hint="cs"/>
          <w:sz w:val="24"/>
          <w:szCs w:val="24"/>
          <w:rtl/>
        </w:rPr>
        <w:t xml:space="preserve">החשודה </w:t>
      </w:r>
      <w:r w:rsidRPr="004138C2">
        <w:rPr>
          <w:rFonts w:ascii="Arial" w:eastAsia="Calibri" w:hAnsi="Arial" w:cs="Arial"/>
          <w:sz w:val="24"/>
          <w:szCs w:val="24"/>
          <w:rtl/>
        </w:rPr>
        <w:t>לביטול צו המעצר</w:t>
      </w:r>
      <w:r w:rsidRPr="004138C2">
        <w:rPr>
          <w:rFonts w:ascii="Arial" w:eastAsia="Calibri" w:hAnsi="Arial" w:cs="Arial" w:hint="cs"/>
          <w:sz w:val="24"/>
          <w:szCs w:val="24"/>
          <w:rtl/>
        </w:rPr>
        <w:t xml:space="preserve">, וזאת מהנימוקים שלהלן: </w:t>
      </w:r>
    </w:p>
    <w:p w:rsidR="00CB4C33" w:rsidRPr="004138C2" w:rsidRDefault="00CB4C33" w:rsidP="00CE7950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4138C2">
        <w:rPr>
          <w:rFonts w:ascii="Arial" w:eastAsia="Calibri" w:hAnsi="Arial" w:cs="Arial" w:hint="cs"/>
          <w:sz w:val="24"/>
          <w:szCs w:val="24"/>
          <w:rtl/>
        </w:rPr>
        <w:t xml:space="preserve">כידוע, </w:t>
      </w:r>
      <w:r w:rsidRPr="00B867A4">
        <w:rPr>
          <w:rFonts w:ascii="Arial" w:eastAsia="Calibri" w:hAnsi="Arial" w:cs="Arial"/>
          <w:sz w:val="24"/>
          <w:szCs w:val="24"/>
          <w:rtl/>
        </w:rPr>
        <w:t>המבקשת – אזרחית ישראל ואוזבקיסטן, עזבה את ישראל ביום 7.8.18 עם בני משפחתה, לאוזבקיסטן, שאינה מסגירה את אזרחיה</w:t>
      </w:r>
      <w:r>
        <w:rPr>
          <w:rFonts w:ascii="Arial" w:eastAsia="Calibri" w:hAnsi="Arial" w:cs="Arial" w:hint="cs"/>
          <w:sz w:val="24"/>
          <w:szCs w:val="24"/>
          <w:rtl/>
        </w:rPr>
        <w:t xml:space="preserve">, וזאת לאחר שנחקרה באזהרה </w:t>
      </w:r>
      <w:r w:rsidR="00CE7950">
        <w:rPr>
          <w:rFonts w:ascii="Arial" w:eastAsia="Calibri" w:hAnsi="Arial" w:cs="Arial" w:hint="cs"/>
          <w:sz w:val="24"/>
          <w:szCs w:val="24"/>
          <w:rtl/>
        </w:rPr>
        <w:t>6</w:t>
      </w:r>
      <w:r>
        <w:rPr>
          <w:rFonts w:ascii="Arial" w:eastAsia="Calibri" w:hAnsi="Arial" w:cs="Arial" w:hint="cs"/>
          <w:sz w:val="24"/>
          <w:szCs w:val="24"/>
          <w:rtl/>
        </w:rPr>
        <w:t xml:space="preserve"> פעמים בגין אחריותה לנעשה בגן הילדים</w:t>
      </w:r>
      <w:r w:rsidRPr="00B867A4">
        <w:rPr>
          <w:rFonts w:ascii="Arial" w:eastAsia="Calibri" w:hAnsi="Arial" w:cs="Arial"/>
          <w:sz w:val="24"/>
          <w:szCs w:val="24"/>
          <w:rtl/>
        </w:rPr>
        <w:t xml:space="preserve">. ביום 16.9.19 הוציא נגדה בית </w:t>
      </w:r>
      <w:r w:rsidR="00CE7950">
        <w:rPr>
          <w:rFonts w:ascii="Arial" w:eastAsia="Calibri" w:hAnsi="Arial" w:cs="Arial" w:hint="cs"/>
          <w:sz w:val="24"/>
          <w:szCs w:val="24"/>
          <w:rtl/>
        </w:rPr>
        <w:t xml:space="preserve"> המשפט </w:t>
      </w:r>
      <w:r>
        <w:rPr>
          <w:rFonts w:ascii="Arial" w:eastAsia="Calibri" w:hAnsi="Arial" w:cs="Arial" w:hint="cs"/>
          <w:sz w:val="24"/>
          <w:szCs w:val="24"/>
          <w:rtl/>
        </w:rPr>
        <w:t>השלום בחיפה</w:t>
      </w:r>
      <w:r w:rsidRPr="00B867A4">
        <w:rPr>
          <w:rFonts w:ascii="Arial" w:eastAsia="Calibri" w:hAnsi="Arial" w:cs="Arial"/>
          <w:sz w:val="24"/>
          <w:szCs w:val="24"/>
          <w:rtl/>
        </w:rPr>
        <w:t xml:space="preserve"> צו מעצר, שעל בסיסו הפיצה ישראל באוקטובר 2019 "הודעה אדומה" אינטרפולית, לשם איתורה ומעצרה לצורך הסגרה והעמדה לדין בישראל. </w:t>
      </w:r>
    </w:p>
    <w:p w:rsidR="00CB4C33" w:rsidRPr="004138C2" w:rsidRDefault="00CB4C33" w:rsidP="00CB4C33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B867A4">
        <w:rPr>
          <w:rFonts w:ascii="Arial" w:eastAsia="Calibri" w:hAnsi="Arial" w:cs="Arial"/>
          <w:sz w:val="24"/>
          <w:szCs w:val="24"/>
          <w:rtl/>
        </w:rPr>
        <w:t>ביום 1.4.22, על סמך ההודעה האדומה, נעצרה המבוקשת בגיאורגיה. בעקבות זאת, ביום 10.5.22, הגישה ישראל לגיאורגיה בקשת הסגרה רשמית, מכוח האמנה האירופית בדבר הסגרה, ששתי המדינות הן צדדים לה</w:t>
      </w:r>
      <w:r>
        <w:rPr>
          <w:rFonts w:ascii="Arial" w:eastAsia="Calibri" w:hAnsi="Arial" w:cs="Arial" w:hint="cs"/>
          <w:sz w:val="24"/>
          <w:szCs w:val="24"/>
          <w:rtl/>
        </w:rPr>
        <w:t>, המחייבת קיומו של צו מעצר או פקודת מאסר תקפים כתנאי להסגרה</w:t>
      </w:r>
      <w:r w:rsidRPr="00B867A4">
        <w:rPr>
          <w:rFonts w:ascii="Arial" w:eastAsia="Calibri" w:hAnsi="Arial" w:cs="Arial"/>
          <w:sz w:val="24"/>
          <w:szCs w:val="24"/>
          <w:rtl/>
        </w:rPr>
        <w:t>. בקשת ההסגרה, לשם העמדתה</w:t>
      </w:r>
      <w:r>
        <w:rPr>
          <w:rFonts w:ascii="Arial" w:eastAsia="Calibri" w:hAnsi="Arial" w:cs="Arial" w:hint="cs"/>
          <w:sz w:val="24"/>
          <w:szCs w:val="24"/>
          <w:rtl/>
        </w:rPr>
        <w:t xml:space="preserve"> של המבקשת</w:t>
      </w:r>
      <w:r w:rsidRPr="00B867A4">
        <w:rPr>
          <w:rFonts w:ascii="Arial" w:eastAsia="Calibri" w:hAnsi="Arial" w:cs="Arial"/>
          <w:sz w:val="24"/>
          <w:szCs w:val="24"/>
          <w:rtl/>
        </w:rPr>
        <w:t xml:space="preserve"> לדין, מבוססת על צו המעצר המקורי ועל צו מעצר מיום 10.5.22.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</w:p>
    <w:p w:rsidR="00CB4C33" w:rsidRPr="004138C2" w:rsidRDefault="00CB4C33" w:rsidP="00CB4C33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B867A4">
        <w:rPr>
          <w:rFonts w:ascii="Arial" w:eastAsia="Calibri" w:hAnsi="Arial" w:cs="Arial"/>
          <w:sz w:val="24"/>
          <w:szCs w:val="24"/>
          <w:rtl/>
        </w:rPr>
        <w:t xml:space="preserve"> ביום 5.10.22 אמור היה להתקיים בבית המשפט שלהסגרה בגיאורגיה דיון בבקשת ההסגרה, ואולם, </w:t>
      </w:r>
      <w:r>
        <w:rPr>
          <w:rFonts w:ascii="Arial" w:eastAsia="Calibri" w:hAnsi="Arial" w:cs="Arial" w:hint="cs"/>
          <w:sz w:val="24"/>
          <w:szCs w:val="24"/>
          <w:rtl/>
        </w:rPr>
        <w:t xml:space="preserve">כפי שנמסר מאת רשויות גיאורגיה, </w:t>
      </w:r>
      <w:r w:rsidRPr="00B867A4">
        <w:rPr>
          <w:rFonts w:ascii="Arial" w:eastAsia="Calibri" w:hAnsi="Arial" w:cs="Arial"/>
          <w:sz w:val="24"/>
          <w:szCs w:val="24"/>
          <w:rtl/>
        </w:rPr>
        <w:t xml:space="preserve">נוכח טענת ההגנה כי הגישה לבית משפט נכבד זה בקשה לביטול צו המעצר מיום 10.5.22, דחה בית המשפט הגיאורגי את הדיון ליום </w:t>
      </w:r>
      <w:r w:rsidRPr="00937C2F">
        <w:rPr>
          <w:rFonts w:ascii="Arial" w:eastAsia="Calibri" w:hAnsi="Arial" w:cs="Arial"/>
          <w:sz w:val="24"/>
          <w:szCs w:val="24"/>
          <w:u w:val="single"/>
          <w:rtl/>
        </w:rPr>
        <w:t>13.10.22</w:t>
      </w:r>
      <w:r w:rsidRPr="00B867A4">
        <w:rPr>
          <w:rFonts w:ascii="Arial" w:eastAsia="Calibri" w:hAnsi="Arial" w:cs="Arial"/>
          <w:sz w:val="24"/>
          <w:szCs w:val="24"/>
          <w:rtl/>
        </w:rPr>
        <w:t xml:space="preserve">, מתוך ציפייה כי עד אז תתקבל החלטה בבקשה. </w:t>
      </w:r>
    </w:p>
    <w:p w:rsidR="00CB4C33" w:rsidRPr="004138C2" w:rsidRDefault="00CB4C33" w:rsidP="00CB4C33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B867A4">
        <w:rPr>
          <w:rFonts w:ascii="Arial" w:eastAsia="Calibri" w:hAnsi="Arial" w:cs="Arial"/>
          <w:sz w:val="24"/>
          <w:szCs w:val="24"/>
          <w:rtl/>
        </w:rPr>
        <w:t xml:space="preserve">בנסיבות אלה, ועל מנת שלא לעכב את הדיון הקבוע בגיאורגיה בבקשת ההסגרה הישראלית ואת ביצוע ההסגרה עצמה, מתבקש בית המשפט הנכבד לקיים את הדיון בבקשת ההגנה </w:t>
      </w:r>
      <w:r w:rsidRPr="004138C2">
        <w:rPr>
          <w:rFonts w:ascii="Arial" w:eastAsia="Calibri" w:hAnsi="Arial" w:cs="Arial" w:hint="cs"/>
          <w:sz w:val="24"/>
          <w:szCs w:val="24"/>
          <w:rtl/>
        </w:rPr>
        <w:t>ל</w:t>
      </w:r>
      <w:r w:rsidRPr="00B867A4">
        <w:rPr>
          <w:rFonts w:ascii="Arial" w:eastAsia="Calibri" w:hAnsi="Arial" w:cs="Arial"/>
          <w:sz w:val="24"/>
          <w:szCs w:val="24"/>
          <w:rtl/>
        </w:rPr>
        <w:t>יום א', 9.10.22.</w:t>
      </w:r>
    </w:p>
    <w:p w:rsidR="00CB4C33" w:rsidRPr="004138C2" w:rsidRDefault="00CB4C33" w:rsidP="00CB4C33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4138C2">
        <w:rPr>
          <w:rFonts w:ascii="Arial" w:eastAsia="Times New Roman" w:hAnsi="Arial" w:cs="Arial" w:hint="cs"/>
          <w:sz w:val="24"/>
          <w:szCs w:val="24"/>
          <w:rtl/>
        </w:rPr>
        <w:t xml:space="preserve">נזכיר, כי </w:t>
      </w:r>
      <w:r w:rsidRPr="00B867A4">
        <w:rPr>
          <w:rFonts w:ascii="Arial" w:eastAsia="Calibri" w:hAnsi="Arial" w:cs="Arial" w:hint="cs"/>
          <w:sz w:val="24"/>
          <w:szCs w:val="24"/>
          <w:rtl/>
        </w:rPr>
        <w:t xml:space="preserve">ביום </w:t>
      </w:r>
      <w:r w:rsidRPr="004138C2">
        <w:rPr>
          <w:rFonts w:ascii="Arial" w:eastAsia="Calibri" w:hAnsi="Arial" w:cs="Arial" w:hint="cs"/>
          <w:sz w:val="24"/>
          <w:szCs w:val="24"/>
          <w:rtl/>
        </w:rPr>
        <w:t xml:space="preserve">05.10.22 הוחתם צו מעצר עדכני </w:t>
      </w:r>
      <w:r w:rsidRPr="00B867A4">
        <w:rPr>
          <w:rFonts w:ascii="Arial" w:eastAsia="Calibri" w:hAnsi="Arial" w:cs="Arial" w:hint="cs"/>
          <w:sz w:val="24"/>
          <w:szCs w:val="24"/>
          <w:rtl/>
        </w:rPr>
        <w:t>כנגד החשודה הנ"ל לצורך הסגרתה לארץ, לשם העמדתה לדין בגין התיק שבנדון, בגין עבירות :</w:t>
      </w:r>
      <w:r w:rsidRPr="00B867A4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B867A4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התעללות </w:t>
      </w:r>
      <w:r w:rsidRPr="00B867A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פיזית/נפשית של אחראי בקטין</w:t>
      </w:r>
      <w:r w:rsidRPr="00B867A4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B867A4">
        <w:rPr>
          <w:rFonts w:ascii="Arial" w:eastAsia="Times New Roman" w:hAnsi="Arial" w:cs="Arial" w:hint="cs"/>
          <w:sz w:val="24"/>
          <w:szCs w:val="24"/>
          <w:rtl/>
        </w:rPr>
        <w:t xml:space="preserve">- </w:t>
      </w:r>
      <w:r w:rsidRPr="00B867A4">
        <w:rPr>
          <w:rFonts w:ascii="Arial" w:eastAsia="Times New Roman" w:hAnsi="Arial" w:cs="Arial"/>
          <w:sz w:val="24"/>
          <w:szCs w:val="24"/>
          <w:rtl/>
        </w:rPr>
        <w:t>לפי סעיף 368ג לחוק</w:t>
      </w:r>
      <w:r w:rsidRPr="00B867A4">
        <w:rPr>
          <w:rFonts w:ascii="Arial" w:eastAsia="Times New Roman" w:hAnsi="Arial" w:cs="Arial" w:hint="cs"/>
          <w:sz w:val="24"/>
          <w:szCs w:val="24"/>
          <w:rtl/>
        </w:rPr>
        <w:t xml:space="preserve"> העונשין </w:t>
      </w:r>
      <w:r w:rsidRPr="00B867A4">
        <w:rPr>
          <w:rFonts w:ascii="Arial" w:eastAsia="Times New Roman" w:hAnsi="Arial" w:cs="Arial"/>
          <w:b/>
          <w:bCs/>
          <w:sz w:val="24"/>
          <w:szCs w:val="24"/>
          <w:rtl/>
        </w:rPr>
        <w:t>תקיפ</w:t>
      </w:r>
      <w:r w:rsidRPr="00B867A4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ה סתם- </w:t>
      </w:r>
      <w:r w:rsidRPr="00B867A4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קטין על ידי אחראי</w:t>
      </w:r>
      <w:r w:rsidRPr="00B867A4">
        <w:rPr>
          <w:rFonts w:ascii="Arial" w:eastAsia="Times New Roman" w:hAnsi="Arial" w:cs="Arial" w:hint="cs"/>
          <w:sz w:val="24"/>
          <w:szCs w:val="24"/>
          <w:rtl/>
        </w:rPr>
        <w:t xml:space="preserve">- </w:t>
      </w:r>
      <w:r w:rsidRPr="00B867A4">
        <w:rPr>
          <w:rFonts w:ascii="Arial" w:eastAsia="Times New Roman" w:hAnsi="Arial" w:cs="Arial"/>
          <w:sz w:val="24"/>
          <w:szCs w:val="24"/>
          <w:rtl/>
        </w:rPr>
        <w:t xml:space="preserve"> לפי סעיף 382(ב)(2) לחוק העונשין</w:t>
      </w:r>
      <w:r w:rsidRPr="00B867A4">
        <w:rPr>
          <w:rFonts w:ascii="Arial" w:eastAsia="Times New Roman" w:hAnsi="Arial" w:cs="Arial" w:hint="cs"/>
          <w:sz w:val="24"/>
          <w:szCs w:val="24"/>
          <w:rtl/>
        </w:rPr>
        <w:t xml:space="preserve">, </w:t>
      </w:r>
      <w:r w:rsidRPr="004138C2">
        <w:rPr>
          <w:rFonts w:ascii="Arial" w:eastAsia="Times New Roman" w:hAnsi="Arial" w:cs="Arial" w:hint="cs"/>
          <w:sz w:val="24"/>
          <w:szCs w:val="24"/>
          <w:rtl/>
        </w:rPr>
        <w:t xml:space="preserve">וכן בעבירה של </w:t>
      </w:r>
      <w:r w:rsidRPr="004138C2">
        <w:rPr>
          <w:rFonts w:ascii="Arial" w:eastAsia="Times New Roman" w:hAnsi="Arial" w:cs="Arial" w:hint="cs"/>
          <w:b/>
          <w:bCs/>
          <w:sz w:val="24"/>
          <w:szCs w:val="24"/>
          <w:rtl/>
        </w:rPr>
        <w:t>תקיפה סתם</w:t>
      </w:r>
      <w:r w:rsidRPr="004138C2">
        <w:rPr>
          <w:rFonts w:ascii="Arial" w:eastAsia="Times New Roman" w:hAnsi="Arial" w:cs="Arial" w:hint="cs"/>
          <w:sz w:val="24"/>
          <w:szCs w:val="24"/>
          <w:rtl/>
        </w:rPr>
        <w:t xml:space="preserve">- עבירה לפי סעיף 379 לחוק. </w:t>
      </w:r>
    </w:p>
    <w:p w:rsidR="00CB4C33" w:rsidRPr="004138C2" w:rsidRDefault="00CB4C33" w:rsidP="00CB4C33">
      <w:pPr>
        <w:numPr>
          <w:ilvl w:val="0"/>
          <w:numId w:val="1"/>
        </w:numPr>
        <w:tabs>
          <w:tab w:val="left" w:pos="6179"/>
          <w:tab w:val="left" w:pos="6888"/>
        </w:tabs>
        <w:spacing w:before="120" w:after="12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4138C2">
        <w:rPr>
          <w:rFonts w:ascii="Arial" w:eastAsia="Times New Roman" w:hAnsi="Arial" w:cs="Arial" w:hint="cs"/>
          <w:sz w:val="24"/>
          <w:szCs w:val="24"/>
          <w:rtl/>
        </w:rPr>
        <w:t>כבר עתה תציין המשיבה, כי עמדתה היא כי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בטענות המבקשת בדבר העדר בסיס לצו המעצר, או להתיישנות העבירות, אין </w:t>
      </w:r>
      <w:r w:rsidRPr="004138C2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ממש. עמדת המשיבה היא כי </w:t>
      </w:r>
      <w:r w:rsidRPr="004138C2">
        <w:rPr>
          <w:rFonts w:ascii="Arial" w:eastAsia="Times New Roman" w:hAnsi="Arial" w:cs="Arial" w:hint="cs"/>
          <w:sz w:val="24"/>
          <w:szCs w:val="24"/>
          <w:rtl/>
        </w:rPr>
        <w:t>יש לדחות את הבקשה לביטול צו מעצר</w:t>
      </w:r>
      <w:r>
        <w:rPr>
          <w:rFonts w:ascii="Arial" w:eastAsia="Times New Roman" w:hAnsi="Arial" w:cs="Arial" w:hint="cs"/>
          <w:sz w:val="24"/>
          <w:szCs w:val="24"/>
          <w:rtl/>
        </w:rPr>
        <w:t>.</w:t>
      </w:r>
    </w:p>
    <w:p w:rsidR="00CB4C33" w:rsidRPr="004138C2" w:rsidRDefault="00CB4C33" w:rsidP="00CB4C33">
      <w:pPr>
        <w:numPr>
          <w:ilvl w:val="0"/>
          <w:numId w:val="1"/>
        </w:numPr>
        <w:tabs>
          <w:tab w:val="left" w:pos="6179"/>
          <w:tab w:val="left" w:pos="6888"/>
        </w:tabs>
        <w:spacing w:before="120" w:after="12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B867A4">
        <w:rPr>
          <w:rFonts w:ascii="Arial" w:eastAsia="Times New Roman" w:hAnsi="Arial" w:cs="Arial" w:hint="cs"/>
          <w:sz w:val="24"/>
          <w:szCs w:val="24"/>
          <w:rtl/>
        </w:rPr>
        <w:t xml:space="preserve">נוכח </w:t>
      </w:r>
      <w:r w:rsidRPr="004138C2">
        <w:rPr>
          <w:rFonts w:ascii="Arial" w:eastAsia="Times New Roman" w:hAnsi="Arial" w:cs="Arial" w:hint="cs"/>
          <w:sz w:val="24"/>
          <w:szCs w:val="24"/>
          <w:rtl/>
        </w:rPr>
        <w:t xml:space="preserve">כל </w:t>
      </w:r>
      <w:r w:rsidRPr="00B867A4">
        <w:rPr>
          <w:rFonts w:ascii="Arial" w:eastAsia="Times New Roman" w:hAnsi="Arial" w:cs="Arial" w:hint="cs"/>
          <w:sz w:val="24"/>
          <w:szCs w:val="24"/>
          <w:rtl/>
        </w:rPr>
        <w:t xml:space="preserve">האמור, יש לפנות לבית המשפט הנכבד </w:t>
      </w:r>
      <w:r w:rsidRPr="00B867A4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בדחיפות</w:t>
      </w:r>
      <w:r w:rsidRPr="00B867A4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4138C2">
        <w:rPr>
          <w:rFonts w:ascii="Arial" w:eastAsia="Times New Roman" w:hAnsi="Arial" w:cs="Arial" w:hint="cs"/>
          <w:sz w:val="24"/>
          <w:szCs w:val="24"/>
          <w:rtl/>
        </w:rPr>
        <w:t xml:space="preserve"> ולבקש לקבוע דיון בהול בבקשה וזאת ליום א, 9.10.22 . </w:t>
      </w:r>
    </w:p>
    <w:p w:rsidR="00CB4C33" w:rsidRPr="004138C2" w:rsidRDefault="00CB4C33" w:rsidP="00CB4C33">
      <w:pPr>
        <w:numPr>
          <w:ilvl w:val="0"/>
          <w:numId w:val="1"/>
        </w:numPr>
        <w:tabs>
          <w:tab w:val="left" w:pos="6179"/>
          <w:tab w:val="left" w:pos="6888"/>
        </w:tabs>
        <w:spacing w:before="120" w:after="120" w:line="360" w:lineRule="auto"/>
        <w:jc w:val="both"/>
        <w:rPr>
          <w:rFonts w:ascii="Times New Roman" w:eastAsia="Times New Roman" w:hAnsi="Times New Roman" w:cs="David"/>
          <w:sz w:val="24"/>
          <w:szCs w:val="24"/>
          <w:u w:val="single"/>
        </w:rPr>
      </w:pPr>
      <w:r w:rsidRPr="00B867A4">
        <w:rPr>
          <w:rFonts w:ascii="Times New Roman" w:eastAsia="Times New Roman" w:hAnsi="Times New Roman" w:cs="Arial" w:hint="cs"/>
          <w:sz w:val="24"/>
          <w:szCs w:val="24"/>
          <w:rtl/>
        </w:rPr>
        <w:t xml:space="preserve">נוכח מהות הבקשה וטיבה, </w:t>
      </w:r>
      <w:r w:rsidRPr="00B867A4">
        <w:rPr>
          <w:rFonts w:ascii="Times New Roman" w:eastAsia="Times New Roman" w:hAnsi="Times New Roman" w:cs="Arial" w:hint="cs"/>
          <w:sz w:val="24"/>
          <w:szCs w:val="24"/>
          <w:u w:val="single"/>
          <w:rtl/>
        </w:rPr>
        <w:t xml:space="preserve">יש לפעול  </w:t>
      </w:r>
      <w:r w:rsidRPr="004138C2">
        <w:rPr>
          <w:rFonts w:ascii="Times New Roman" w:eastAsia="Times New Roman" w:hAnsi="Times New Roman" w:cs="Arial" w:hint="cs"/>
          <w:sz w:val="24"/>
          <w:szCs w:val="24"/>
          <w:u w:val="single"/>
          <w:rtl/>
        </w:rPr>
        <w:t xml:space="preserve">בדחיפות לצורך קביעת דיון בבקשה ליום א' 9.10.22. </w:t>
      </w:r>
    </w:p>
    <w:p w:rsidR="00CB4C33" w:rsidRPr="00B867A4" w:rsidRDefault="00CB4C33" w:rsidP="00CB4C33">
      <w:pPr>
        <w:numPr>
          <w:ilvl w:val="0"/>
          <w:numId w:val="1"/>
        </w:numPr>
        <w:tabs>
          <w:tab w:val="left" w:pos="6179"/>
          <w:tab w:val="left" w:pos="6888"/>
        </w:tabs>
        <w:spacing w:before="120" w:after="120" w:line="36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4138C2">
        <w:rPr>
          <w:rFonts w:ascii="Times New Roman" w:eastAsia="Times New Roman" w:hAnsi="Times New Roman" w:cs="Arial" w:hint="cs"/>
          <w:sz w:val="24"/>
          <w:szCs w:val="24"/>
          <w:rtl/>
        </w:rPr>
        <w:t xml:space="preserve">תגובת החשודה עו"ד עלי חליל </w:t>
      </w:r>
      <w:r w:rsidRPr="004138C2">
        <w:rPr>
          <w:rFonts w:ascii="Times New Roman" w:eastAsia="Times New Roman" w:hAnsi="Times New Roman" w:cs="Arial" w:hint="cs"/>
          <w:b/>
          <w:bCs/>
          <w:sz w:val="24"/>
          <w:szCs w:val="24"/>
          <w:u w:val="single"/>
          <w:rtl/>
        </w:rPr>
        <w:t>מסכים</w:t>
      </w:r>
      <w:r w:rsidR="00DF2E80">
        <w:rPr>
          <w:rFonts w:ascii="Times New Roman" w:eastAsia="Times New Roman" w:hAnsi="Times New Roman" w:cs="Arial" w:hint="cs"/>
          <w:sz w:val="24"/>
          <w:szCs w:val="24"/>
          <w:rtl/>
        </w:rPr>
        <w:t xml:space="preserve"> להקדמת מועד </w:t>
      </w:r>
      <w:r w:rsidRPr="004138C2">
        <w:rPr>
          <w:rFonts w:ascii="Times New Roman" w:eastAsia="Times New Roman" w:hAnsi="Times New Roman" w:cs="Arial" w:hint="cs"/>
          <w:sz w:val="24"/>
          <w:szCs w:val="24"/>
          <w:rtl/>
        </w:rPr>
        <w:t xml:space="preserve">הדיון בקשה מוקדם ככל האפשר. </w:t>
      </w:r>
    </w:p>
    <w:p w:rsidR="00CB4C33" w:rsidRPr="00B867A4" w:rsidRDefault="00CB4C33" w:rsidP="00CB4C33">
      <w:pPr>
        <w:spacing w:after="0" w:line="360" w:lineRule="auto"/>
        <w:rPr>
          <w:rFonts w:ascii="Calibri" w:hAnsi="Calibri" w:cs="Calibri"/>
          <w:sz w:val="24"/>
          <w:szCs w:val="24"/>
          <w:rtl/>
        </w:rPr>
      </w:pPr>
    </w:p>
    <w:p w:rsidR="00CB4C33" w:rsidRPr="00B867A4" w:rsidRDefault="00CB4C33" w:rsidP="00CB4C33">
      <w:pPr>
        <w:spacing w:after="0" w:line="240" w:lineRule="auto"/>
        <w:rPr>
          <w:rFonts w:ascii="Calibri" w:hAnsi="Calibri" w:cs="Calibri"/>
          <w:sz w:val="24"/>
          <w:szCs w:val="24"/>
          <w:rtl/>
        </w:rPr>
      </w:pPr>
    </w:p>
    <w:p w:rsidR="00CB4C33" w:rsidRPr="00B867A4" w:rsidRDefault="00CB4C33" w:rsidP="00CB4C33">
      <w:pPr>
        <w:spacing w:after="0" w:line="240" w:lineRule="auto"/>
        <w:rPr>
          <w:rFonts w:ascii="Calibri" w:hAnsi="Calibri" w:cs="Calibri"/>
          <w:sz w:val="24"/>
          <w:szCs w:val="24"/>
          <w:rtl/>
        </w:rPr>
      </w:pPr>
    </w:p>
    <w:p w:rsidR="00CB4C33" w:rsidRPr="00B867A4" w:rsidRDefault="00CB4C33" w:rsidP="00CB4C33">
      <w:pPr>
        <w:spacing w:after="0" w:line="240" w:lineRule="auto"/>
        <w:jc w:val="center"/>
        <w:rPr>
          <w:rFonts w:ascii="Arial" w:hAnsi="Arial" w:cs="Arial"/>
          <w:color w:val="1F497D"/>
          <w:rtl/>
        </w:rPr>
      </w:pPr>
    </w:p>
    <w:p w:rsidR="00CB4C33" w:rsidRPr="00B867A4" w:rsidRDefault="00CB4C33" w:rsidP="00CB4C33">
      <w:pPr>
        <w:spacing w:after="0" w:line="240" w:lineRule="auto"/>
        <w:jc w:val="center"/>
        <w:rPr>
          <w:rFonts w:ascii="Calibri" w:hAnsi="Calibri" w:cs="Calibri"/>
          <w:rtl/>
        </w:rPr>
      </w:pPr>
      <w:r w:rsidRPr="00B867A4">
        <w:rPr>
          <w:rFonts w:ascii="Calibri" w:hAnsi="Calibri" w:cs="Calibri" w:hint="cs"/>
          <w:rtl/>
        </w:rPr>
        <w:t xml:space="preserve">אביבית </w:t>
      </w:r>
      <w:r w:rsidRPr="00B867A4">
        <w:rPr>
          <w:rFonts w:ascii="Calibri" w:hAnsi="Calibri" w:cs="Calibri"/>
          <w:rtl/>
        </w:rPr>
        <w:t>–</w:t>
      </w:r>
      <w:r w:rsidRPr="00B867A4">
        <w:rPr>
          <w:rFonts w:ascii="Calibri" w:hAnsi="Calibri" w:cs="Calibri" w:hint="cs"/>
          <w:rtl/>
        </w:rPr>
        <w:t xml:space="preserve"> מולונש קבדה, עו"ד</w:t>
      </w:r>
    </w:p>
    <w:p w:rsidR="00CB4C33" w:rsidRPr="00B867A4" w:rsidRDefault="00CB4C33" w:rsidP="00CB4C33">
      <w:pPr>
        <w:spacing w:after="0" w:line="240" w:lineRule="auto"/>
        <w:jc w:val="center"/>
        <w:rPr>
          <w:rFonts w:ascii="Calibri" w:hAnsi="Calibri" w:cs="Calibri"/>
        </w:rPr>
      </w:pPr>
      <w:r w:rsidRPr="00B867A4">
        <w:rPr>
          <w:rFonts w:ascii="Calibri" w:hAnsi="Calibri" w:cs="Calibri" w:hint="cs"/>
          <w:rtl/>
        </w:rPr>
        <w:t>פרקליטות מחוז חיפה- פלילי</w:t>
      </w:r>
    </w:p>
    <w:p w:rsidR="00CB4C33" w:rsidRPr="00B867A4" w:rsidRDefault="00CB4C33" w:rsidP="00CB4C33"/>
    <w:p w:rsidR="00CB4C33" w:rsidRPr="00832355" w:rsidRDefault="00CB4C33" w:rsidP="00CB4C33"/>
    <w:p w:rsidR="004D10CD" w:rsidRPr="00CB4C33" w:rsidRDefault="005B4121"/>
    <w:sectPr w:rsidR="004D10CD" w:rsidRPr="00CB4C33" w:rsidSect="00AC45A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A6F27"/>
    <w:multiLevelType w:val="hybridMultilevel"/>
    <w:tmpl w:val="120CB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33"/>
    <w:rsid w:val="00662178"/>
    <w:rsid w:val="00B55FD2"/>
    <w:rsid w:val="00CB4C33"/>
    <w:rsid w:val="00CE7950"/>
    <w:rsid w:val="00DF2E80"/>
    <w:rsid w:val="00EE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31CD8"/>
  <w15:chartTrackingRefBased/>
  <w15:docId w15:val="{8A66C67A-1AF5-4DE9-A48F-B93C88AE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C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B4C3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B4C33"/>
    <w:pPr>
      <w:spacing w:line="240" w:lineRule="auto"/>
    </w:pPr>
    <w:rPr>
      <w:sz w:val="20"/>
      <w:szCs w:val="20"/>
    </w:rPr>
  </w:style>
  <w:style w:type="character" w:customStyle="1" w:styleId="a5">
    <w:name w:val="טקסט הערה תו"/>
    <w:basedOn w:val="a0"/>
    <w:link w:val="a4"/>
    <w:uiPriority w:val="99"/>
    <w:semiHidden/>
    <w:rsid w:val="00CB4C33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B4C3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CB4C3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Avivit Kabada</dc:creator>
  <cp:keywords/>
  <dc:description/>
  <cp:lastModifiedBy>Avivit Kabada</cp:lastModifiedBy>
  <cp:revision>1</cp:revision>
  <dcterms:created xsi:type="dcterms:W3CDTF">2022-10-06T15:28:00Z</dcterms:created>
  <dcterms:modified xsi:type="dcterms:W3CDTF">2022-10-06T15:57:00Z</dcterms:modified>
</cp:coreProperties>
</file>