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BA33F7" w:rsidP="00DC1C62" w14:paraId="4817E9E5" w14:textId="7777777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</w:p>
    <w:p w:rsidR="00C95119" w:rsidP="00DC1C62" w14:paraId="086C8A53" w14:textId="77777777">
      <w:pPr>
        <w:ind w:firstLine="454"/>
        <w:jc w:val="both"/>
        <w:rPr>
          <w:rFonts w:ascii="FrankRuehl" w:hAnsi="FrankRuehl" w:cs="FrankRuehl"/>
          <w:b/>
          <w:bCs/>
          <w:sz w:val="32"/>
          <w:szCs w:val="32"/>
          <w:rtl/>
        </w:rPr>
      </w:pPr>
    </w:p>
    <w:p w:rsidR="007A3671" w:rsidRPr="00C95119" w:rsidP="00C95119" w14:paraId="4C2D8B12" w14:textId="48268585">
      <w:pPr>
        <w:jc w:val="both"/>
        <w:rPr>
          <w:rFonts w:ascii="FrankRuehl" w:hAnsi="FrankRuehl" w:cs="FrankRuehl"/>
          <w:b/>
          <w:bCs/>
          <w:sz w:val="32"/>
          <w:szCs w:val="32"/>
          <w:u w:val="single"/>
          <w:rtl/>
        </w:rPr>
      </w:pPr>
      <w:r w:rsidRPr="00C95119">
        <w:rPr>
          <w:rFonts w:ascii="FrankRuehl" w:hAnsi="FrankRuehl" w:cs="FrankRuehl" w:hint="cs"/>
          <w:b/>
          <w:bCs/>
          <w:sz w:val="32"/>
          <w:szCs w:val="32"/>
          <w:u w:val="single"/>
          <w:rtl/>
        </w:rPr>
        <w:t>הרהורים בעקבות פסיקת 'בג"צ הבוגדת' האחרון (בג"</w:t>
      </w:r>
      <w:r w:rsidRPr="00C95119" w:rsidR="00010B30">
        <w:rPr>
          <w:rFonts w:ascii="FrankRuehl" w:hAnsi="FrankRuehl" w:cs="FrankRuehl" w:hint="cs"/>
          <w:b/>
          <w:bCs/>
          <w:sz w:val="32"/>
          <w:szCs w:val="32"/>
          <w:u w:val="single"/>
          <w:rtl/>
        </w:rPr>
        <w:t>ץ</w:t>
      </w:r>
      <w:r w:rsidRPr="00C95119">
        <w:rPr>
          <w:rFonts w:ascii="FrankRuehl" w:hAnsi="FrankRuehl" w:cs="FrankRuehl" w:hint="cs"/>
          <w:b/>
          <w:bCs/>
          <w:sz w:val="32"/>
          <w:szCs w:val="32"/>
          <w:u w:val="single"/>
          <w:rtl/>
        </w:rPr>
        <w:t xml:space="preserve"> 8463/19</w:t>
      </w:r>
      <w:r w:rsidR="00C95119">
        <w:rPr>
          <w:rFonts w:ascii="FrankRuehl" w:hAnsi="FrankRuehl" w:cs="FrankRuehl" w:hint="cs"/>
          <w:b/>
          <w:bCs/>
          <w:sz w:val="32"/>
          <w:szCs w:val="32"/>
          <w:u w:val="single"/>
          <w:rtl/>
        </w:rPr>
        <w:t xml:space="preserve">, </w:t>
      </w:r>
      <w:r w:rsidRPr="00C95119" w:rsidR="00C95119">
        <w:rPr>
          <w:rFonts w:ascii="FrankRuehl" w:hAnsi="FrankRuehl" w:cs="FrankRuehl" w:hint="cs"/>
          <w:b/>
          <w:bCs/>
          <w:sz w:val="32"/>
          <w:szCs w:val="32"/>
          <w:u w:val="single"/>
          <w:rtl/>
        </w:rPr>
        <w:t>מיום 24/102022)</w:t>
      </w:r>
    </w:p>
    <w:p w:rsidR="00C95119" w:rsidP="00DC1C62" w14:paraId="64B20178" w14:textId="1BEF43D2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</w:p>
    <w:p w:rsidR="00C95119" w:rsidP="00DC1C62" w14:paraId="44AE84A2" w14:textId="7777777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מכובדי, </w:t>
      </w:r>
    </w:p>
    <w:p w:rsidR="00C95119" w:rsidP="00C95119" w14:paraId="45097FFE" w14:textId="53142744">
      <w:pPr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דיינים רבנים ומשפטנים, </w:t>
      </w:r>
    </w:p>
    <w:p w:rsidR="00C95119" w:rsidP="00C95119" w14:paraId="1CC8E4B9" w14:textId="61FB45C7">
      <w:pPr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    שלום רב, </w:t>
      </w:r>
    </w:p>
    <w:p w:rsidR="00BA33F7" w:rsidP="00DC1C62" w14:paraId="05953243" w14:textId="1D697A53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>קראתי את פסק הדין ה</w:t>
      </w:r>
      <w:r w:rsidR="00C95119">
        <w:rPr>
          <w:rFonts w:ascii="FrankRuehl" w:hAnsi="FrankRuehl" w:cs="FrankRuehl" w:hint="cs"/>
          <w:sz w:val="32"/>
          <w:szCs w:val="32"/>
          <w:rtl/>
        </w:rPr>
        <w:t>נ"ל</w:t>
      </w:r>
      <w:r>
        <w:rPr>
          <w:rFonts w:ascii="FrankRuehl" w:hAnsi="FrankRuehl" w:cs="FrankRuehl"/>
          <w:sz w:val="32"/>
          <w:szCs w:val="32"/>
          <w:rtl/>
        </w:rPr>
        <w:t xml:space="preserve">, </w:t>
      </w:r>
      <w:r>
        <w:rPr>
          <w:rFonts w:ascii="FrankRuehl" w:hAnsi="FrankRuehl" w:cs="FrankRuehl" w:hint="cs"/>
          <w:sz w:val="32"/>
          <w:szCs w:val="32"/>
          <w:rtl/>
        </w:rPr>
        <w:t xml:space="preserve">אך </w:t>
      </w:r>
      <w:r>
        <w:rPr>
          <w:rFonts w:ascii="FrankRuehl" w:hAnsi="FrankRuehl" w:cs="FrankRuehl"/>
          <w:sz w:val="32"/>
          <w:szCs w:val="32"/>
          <w:rtl/>
        </w:rPr>
        <w:t xml:space="preserve">לא נפלתי מהכיסא... </w:t>
      </w:r>
      <w:r>
        <w:rPr>
          <w:rFonts w:ascii="FrankRuehl" w:hAnsi="FrankRuehl" w:cs="FrankRuehl" w:hint="cs"/>
          <w:sz w:val="32"/>
          <w:szCs w:val="32"/>
          <w:rtl/>
        </w:rPr>
        <w:t>לצערנו זה היה</w:t>
      </w:r>
      <w:r>
        <w:rPr>
          <w:rFonts w:ascii="FrankRuehl" w:hAnsi="FrankRuehl" w:cs="FrankRuehl"/>
          <w:sz w:val="32"/>
          <w:szCs w:val="32"/>
          <w:rtl/>
        </w:rPr>
        <w:t xml:space="preserve"> צפוי</w:t>
      </w:r>
      <w:r>
        <w:rPr>
          <w:rFonts w:ascii="FrankRuehl" w:hAnsi="FrankRuehl" w:cs="FrankRuehl" w:hint="cs"/>
          <w:sz w:val="32"/>
          <w:szCs w:val="32"/>
          <w:rtl/>
        </w:rPr>
        <w:t xml:space="preserve">. </w:t>
      </w:r>
      <w:r>
        <w:rPr>
          <w:rFonts w:ascii="FrankRuehl" w:hAnsi="FrankRuehl" w:cs="FrankRuehl"/>
          <w:sz w:val="32"/>
          <w:szCs w:val="32"/>
          <w:rtl/>
        </w:rPr>
        <w:t xml:space="preserve"> הייתה </w:t>
      </w:r>
      <w:r>
        <w:rPr>
          <w:rFonts w:ascii="FrankRuehl" w:hAnsi="FrankRuehl" w:cs="FrankRuehl" w:hint="cs"/>
          <w:sz w:val="32"/>
          <w:szCs w:val="32"/>
          <w:rtl/>
        </w:rPr>
        <w:t xml:space="preserve">זו 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רק </w:t>
      </w:r>
      <w:r>
        <w:rPr>
          <w:rFonts w:ascii="FrankRuehl" w:hAnsi="FrankRuehl" w:cs="FrankRuehl"/>
          <w:sz w:val="32"/>
          <w:szCs w:val="32"/>
          <w:rtl/>
        </w:rPr>
        <w:t xml:space="preserve">שאלה של זמן מתי </w:t>
      </w:r>
      <w:r w:rsidR="00C30748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 xml:space="preserve">'מכה' הזו תנחת עלינו. </w:t>
      </w:r>
      <w:r w:rsidR="007240D5">
        <w:rPr>
          <w:rFonts w:ascii="FrankRuehl" w:hAnsi="FrankRuehl" w:cs="FrankRuehl" w:hint="cs"/>
          <w:sz w:val="32"/>
          <w:szCs w:val="32"/>
          <w:rtl/>
        </w:rPr>
        <w:t xml:space="preserve">חוששני </w:t>
      </w:r>
      <w:r w:rsidR="000E17CC">
        <w:rPr>
          <w:rFonts w:ascii="FrankRuehl" w:hAnsi="FrankRuehl" w:cs="FrankRuehl" w:hint="cs"/>
          <w:sz w:val="32"/>
          <w:szCs w:val="32"/>
          <w:rtl/>
        </w:rPr>
        <w:t>ש</w:t>
      </w:r>
      <w:r>
        <w:rPr>
          <w:rFonts w:ascii="FrankRuehl" w:hAnsi="FrankRuehl" w:cs="FrankRuehl" w:hint="cs"/>
          <w:sz w:val="32"/>
          <w:szCs w:val="32"/>
          <w:rtl/>
        </w:rPr>
        <w:t>הב</w:t>
      </w:r>
      <w:r w:rsidR="00010B30">
        <w:rPr>
          <w:rFonts w:ascii="FrankRuehl" w:hAnsi="FrankRuehl" w:cs="FrankRuehl" w:hint="cs"/>
          <w:sz w:val="32"/>
          <w:szCs w:val="32"/>
          <w:rtl/>
        </w:rPr>
        <w:t>ג</w:t>
      </w:r>
      <w:r>
        <w:rPr>
          <w:rFonts w:ascii="FrankRuehl" w:hAnsi="FrankRuehl" w:cs="FrankRuehl" w:hint="cs"/>
          <w:sz w:val="32"/>
          <w:szCs w:val="32"/>
          <w:rtl/>
        </w:rPr>
        <w:t>"</w:t>
      </w:r>
      <w:r w:rsidR="00010B30">
        <w:rPr>
          <w:rFonts w:ascii="FrankRuehl" w:hAnsi="FrankRuehl" w:cs="FrankRuehl" w:hint="cs"/>
          <w:sz w:val="32"/>
          <w:szCs w:val="32"/>
          <w:rtl/>
        </w:rPr>
        <w:t>ץ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4D55CD">
        <w:rPr>
          <w:rFonts w:ascii="FrankRuehl" w:hAnsi="FrankRuehl" w:cs="FrankRuehl" w:hint="cs"/>
          <w:sz w:val="32"/>
          <w:szCs w:val="32"/>
          <w:rtl/>
        </w:rPr>
        <w:t>עלול לה</w:t>
      </w:r>
      <w:r>
        <w:rPr>
          <w:rFonts w:ascii="FrankRuehl" w:hAnsi="FrankRuehl" w:cs="FrankRuehl"/>
          <w:sz w:val="32"/>
          <w:szCs w:val="32"/>
          <w:rtl/>
        </w:rPr>
        <w:t>משי</w:t>
      </w:r>
      <w:r>
        <w:rPr>
          <w:rFonts w:ascii="FrankRuehl" w:hAnsi="FrankRuehl" w:cs="FrankRuehl" w:hint="cs"/>
          <w:sz w:val="32"/>
          <w:szCs w:val="32"/>
          <w:rtl/>
        </w:rPr>
        <w:t>ך</w:t>
      </w:r>
      <w:r>
        <w:rPr>
          <w:rFonts w:ascii="FrankRuehl" w:hAnsi="FrankRuehl" w:cs="FrankRuehl"/>
          <w:sz w:val="32"/>
          <w:szCs w:val="32"/>
          <w:rtl/>
        </w:rPr>
        <w:t xml:space="preserve"> את הקו </w:t>
      </w:r>
      <w:r w:rsidR="007660F5">
        <w:rPr>
          <w:rFonts w:ascii="FrankRuehl" w:hAnsi="FrankRuehl" w:cs="FrankRuehl" w:hint="cs"/>
          <w:sz w:val="32"/>
          <w:szCs w:val="32"/>
          <w:rtl/>
        </w:rPr>
        <w:t>הנוכחי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ויחיל אותו </w:t>
      </w:r>
      <w:r>
        <w:rPr>
          <w:rFonts w:ascii="FrankRuehl" w:hAnsi="FrankRuehl" w:cs="FrankRuehl"/>
          <w:sz w:val="32"/>
          <w:szCs w:val="32"/>
          <w:rtl/>
        </w:rPr>
        <w:t xml:space="preserve">גם </w:t>
      </w:r>
      <w:r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/>
          <w:sz w:val="32"/>
          <w:szCs w:val="32"/>
          <w:rtl/>
        </w:rPr>
        <w:t xml:space="preserve">שיתוף </w:t>
      </w:r>
      <w:r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>ספציפי</w:t>
      </w:r>
      <w:r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/>
          <w:sz w:val="32"/>
          <w:szCs w:val="32"/>
          <w:rtl/>
        </w:rPr>
        <w:t xml:space="preserve"> הם לא יעצרו רק באיזון משאבים. </w:t>
      </w:r>
    </w:p>
    <w:p w:rsidR="00BA33F7" w:rsidP="007660F5" w14:paraId="2A84F7D7" w14:textId="24A4AC6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>ל</w:t>
      </w:r>
      <w:r>
        <w:rPr>
          <w:rFonts w:ascii="FrankRuehl" w:hAnsi="FrankRuehl" w:cs="FrankRuehl"/>
          <w:sz w:val="32"/>
          <w:szCs w:val="32"/>
          <w:rtl/>
        </w:rPr>
        <w:t xml:space="preserve">שופט </w:t>
      </w:r>
      <w:r>
        <w:rPr>
          <w:rFonts w:ascii="FrankRuehl" w:hAnsi="FrankRuehl" w:cs="FrankRuehl"/>
          <w:sz w:val="32"/>
          <w:szCs w:val="32"/>
          <w:rtl/>
        </w:rPr>
        <w:t>פוגלמן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ו</w:t>
      </w:r>
      <w:r w:rsidR="00E159A7">
        <w:rPr>
          <w:rFonts w:ascii="FrankRuehl" w:hAnsi="FrankRuehl" w:cs="FrankRuehl" w:hint="cs"/>
          <w:sz w:val="32"/>
          <w:szCs w:val="32"/>
          <w:rtl/>
        </w:rPr>
        <w:t>ל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שאר </w:t>
      </w:r>
      <w:r w:rsidR="00E159A7">
        <w:rPr>
          <w:rFonts w:ascii="FrankRuehl" w:hAnsi="FrankRuehl" w:cs="FrankRuehl" w:hint="cs"/>
          <w:sz w:val="32"/>
          <w:szCs w:val="32"/>
          <w:rtl/>
        </w:rPr>
        <w:t xml:space="preserve">חבריו </w:t>
      </w:r>
      <w:r w:rsidR="00EB41A4">
        <w:rPr>
          <w:rFonts w:ascii="FrankRuehl" w:hAnsi="FrankRuehl" w:cs="FrankRuehl" w:hint="cs"/>
          <w:sz w:val="32"/>
          <w:szCs w:val="32"/>
          <w:rtl/>
        </w:rPr>
        <w:t>ב</w:t>
      </w:r>
      <w:r w:rsidR="00010B30">
        <w:rPr>
          <w:rFonts w:ascii="FrankRuehl" w:hAnsi="FrankRuehl" w:cs="FrankRuehl" w:hint="cs"/>
          <w:sz w:val="32"/>
          <w:szCs w:val="32"/>
          <w:rtl/>
        </w:rPr>
        <w:t>בג</w:t>
      </w:r>
      <w:r w:rsidR="00010B30">
        <w:rPr>
          <w:rFonts w:ascii="FrankRuehl" w:hAnsi="FrankRuehl" w:cs="FrankRuehl"/>
          <w:sz w:val="32"/>
          <w:szCs w:val="32"/>
          <w:rtl/>
        </w:rPr>
        <w:t>"</w:t>
      </w:r>
      <w:r w:rsidR="00010B30">
        <w:rPr>
          <w:rFonts w:ascii="FrankRuehl" w:hAnsi="FrankRuehl" w:cs="FrankRuehl" w:hint="cs"/>
          <w:sz w:val="32"/>
          <w:szCs w:val="32"/>
          <w:rtl/>
        </w:rPr>
        <w:t>ץ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>(</w:t>
      </w:r>
      <w:r w:rsidR="00B7669F">
        <w:rPr>
          <w:rFonts w:ascii="FrankRuehl" w:hAnsi="FrankRuehl" w:cs="FrankRuehl" w:hint="cs"/>
          <w:sz w:val="32"/>
          <w:szCs w:val="32"/>
          <w:rtl/>
        </w:rPr>
        <w:t>ראו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/>
          <w:sz w:val="32"/>
          <w:szCs w:val="32"/>
          <w:rtl/>
        </w:rPr>
        <w:t>ציטוט דבריה של השופטת ברק ארז (בסעיף 19</w:t>
      </w:r>
      <w:r w:rsidR="00B7669F">
        <w:rPr>
          <w:rFonts w:ascii="FrankRuehl" w:hAnsi="FrankRuehl" w:cs="FrankRuehl" w:hint="cs"/>
          <w:sz w:val="32"/>
          <w:szCs w:val="32"/>
          <w:rtl/>
        </w:rPr>
        <w:t>)</w:t>
      </w:r>
      <w:r w:rsidR="00EB41A4">
        <w:rPr>
          <w:rFonts w:ascii="FrankRuehl" w:hAnsi="FrankRuehl" w:cs="FrankRuehl" w:hint="cs"/>
          <w:sz w:val="32"/>
          <w:szCs w:val="32"/>
          <w:rtl/>
        </w:rPr>
        <w:t>, ושופטים נוספים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) יש גישה </w:t>
      </w:r>
      <w:r>
        <w:rPr>
          <w:rFonts w:ascii="FrankRuehl" w:hAnsi="FrankRuehl" w:cs="FrankRuehl"/>
          <w:sz w:val="32"/>
          <w:szCs w:val="32"/>
          <w:rtl/>
        </w:rPr>
        <w:t xml:space="preserve"> עקרונית </w:t>
      </w:r>
      <w:r>
        <w:rPr>
          <w:rFonts w:ascii="FrankRuehl" w:hAnsi="FrankRuehl" w:cs="FrankRuehl" w:hint="cs"/>
          <w:sz w:val="32"/>
          <w:szCs w:val="32"/>
          <w:rtl/>
        </w:rPr>
        <w:t xml:space="preserve">לפיה </w:t>
      </w:r>
      <w:r>
        <w:rPr>
          <w:rFonts w:ascii="FrankRuehl" w:hAnsi="FrankRuehl" w:cs="FrankRuehl"/>
          <w:sz w:val="32"/>
          <w:szCs w:val="32"/>
          <w:rtl/>
        </w:rPr>
        <w:t>אין להכיר בבגידה</w:t>
      </w:r>
      <w:r>
        <w:rPr>
          <w:rFonts w:ascii="FrankRuehl" w:hAnsi="FrankRuehl" w:cs="FrankRuehl" w:hint="cs"/>
          <w:sz w:val="32"/>
          <w:szCs w:val="32"/>
          <w:rtl/>
        </w:rPr>
        <w:t xml:space="preserve"> מתמשכת כמוטיב של </w:t>
      </w:r>
      <w:r>
        <w:rPr>
          <w:rFonts w:ascii="FrankRuehl" w:hAnsi="FrankRuehl" w:cs="FrankRuehl"/>
          <w:sz w:val="32"/>
          <w:szCs w:val="32"/>
          <w:rtl/>
        </w:rPr>
        <w:t>עונש כלכלי כדי להפסיד את האישה מזכויותיה. הם לא מקבלים את האומדנה</w:t>
      </w:r>
      <w:r>
        <w:rPr>
          <w:rFonts w:ascii="FrankRuehl" w:hAnsi="FrankRuehl" w:cs="FrankRuehl" w:hint="cs"/>
          <w:sz w:val="32"/>
          <w:szCs w:val="32"/>
          <w:rtl/>
        </w:rPr>
        <w:t xml:space="preserve"> הפשוטה והמושכלת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אותה </w:t>
      </w:r>
      <w:r>
        <w:rPr>
          <w:rFonts w:ascii="FrankRuehl" w:hAnsi="FrankRuehl" w:cs="FrankRuehl"/>
          <w:sz w:val="32"/>
          <w:szCs w:val="32"/>
          <w:rtl/>
        </w:rPr>
        <w:t xml:space="preserve">כתב בית הדין הרבני ברחובות (צוטט 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שם </w:t>
      </w:r>
      <w:r>
        <w:rPr>
          <w:rFonts w:ascii="FrankRuehl" w:hAnsi="FrankRuehl" w:cs="FrankRuehl"/>
          <w:sz w:val="32"/>
          <w:szCs w:val="32"/>
          <w:rtl/>
        </w:rPr>
        <w:t xml:space="preserve">בסעיף 6) </w:t>
      </w:r>
      <w:r w:rsidR="00AA3E57">
        <w:rPr>
          <w:rFonts w:ascii="FrankRuehl" w:hAnsi="FrankRuehl" w:cs="FrankRuehl" w:hint="cs"/>
          <w:sz w:val="32"/>
          <w:szCs w:val="32"/>
          <w:rtl/>
        </w:rPr>
        <w:t xml:space="preserve">לפיה </w:t>
      </w:r>
      <w:r w:rsidR="007660F5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 xml:space="preserve">שיתוף דחוי של זכויות </w:t>
      </w:r>
      <w:r w:rsidR="00EA6154">
        <w:rPr>
          <w:rFonts w:ascii="FrankRuehl" w:hAnsi="FrankRuehl" w:cs="FrankRuehl" w:hint="cs"/>
          <w:sz w:val="32"/>
          <w:szCs w:val="32"/>
          <w:rtl/>
        </w:rPr>
        <w:t>סביר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לומר 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שאותו </w:t>
      </w:r>
      <w:r>
        <w:rPr>
          <w:rFonts w:ascii="FrankRuehl" w:hAnsi="FrankRuehl" w:cs="FrankRuehl"/>
          <w:sz w:val="32"/>
          <w:szCs w:val="32"/>
          <w:rtl/>
        </w:rPr>
        <w:t xml:space="preserve">בעל </w:t>
      </w:r>
      <w:r>
        <w:rPr>
          <w:rFonts w:ascii="FrankRuehl" w:hAnsi="FrankRuehl" w:cs="FrankRuehl" w:hint="cs"/>
          <w:sz w:val="32"/>
          <w:szCs w:val="32"/>
          <w:rtl/>
        </w:rPr>
        <w:t>(שה</w:t>
      </w:r>
      <w:r w:rsidR="00EA6154">
        <w:rPr>
          <w:rFonts w:ascii="FrankRuehl" w:hAnsi="FrankRuehl" w:cs="FrankRuehl" w:hint="cs"/>
          <w:sz w:val="32"/>
          <w:szCs w:val="32"/>
          <w:rtl/>
        </w:rPr>
        <w:t>יה</w:t>
      </w:r>
      <w:r>
        <w:rPr>
          <w:rFonts w:ascii="FrankRuehl" w:hAnsi="FrankRuehl" w:cs="FrankRuehl" w:hint="cs"/>
          <w:sz w:val="32"/>
          <w:szCs w:val="32"/>
          <w:rtl/>
        </w:rPr>
        <w:t xml:space="preserve"> איש עסקים) </w:t>
      </w:r>
      <w:r>
        <w:rPr>
          <w:rFonts w:ascii="FrankRuehl" w:hAnsi="FrankRuehl" w:cs="FrankRuehl"/>
          <w:sz w:val="32"/>
          <w:szCs w:val="32"/>
          <w:rtl/>
        </w:rPr>
        <w:t xml:space="preserve">לא היה מוכן לשתף את אשתו 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בזכויותיו </w:t>
      </w:r>
      <w:r>
        <w:rPr>
          <w:rFonts w:ascii="FrankRuehl" w:hAnsi="FrankRuehl" w:cs="FrankRuehl"/>
          <w:sz w:val="32"/>
          <w:szCs w:val="32"/>
          <w:rtl/>
        </w:rPr>
        <w:t>א</w:t>
      </w:r>
      <w:r w:rsidR="00AA3E57">
        <w:rPr>
          <w:rFonts w:ascii="FrankRuehl" w:hAnsi="FrankRuehl" w:cs="FrankRuehl" w:hint="cs"/>
          <w:sz w:val="32"/>
          <w:szCs w:val="32"/>
          <w:rtl/>
        </w:rPr>
        <w:t>ם</w:t>
      </w:r>
      <w:r>
        <w:rPr>
          <w:rFonts w:ascii="FrankRuehl" w:hAnsi="FrankRuehl" w:cs="FrankRuehl"/>
          <w:sz w:val="32"/>
          <w:szCs w:val="32"/>
          <w:rtl/>
        </w:rPr>
        <w:t xml:space="preserve"> הוא היה יודע </w:t>
      </w:r>
      <w:r w:rsidR="00AA3E57">
        <w:rPr>
          <w:rFonts w:ascii="FrankRuehl" w:hAnsi="FrankRuehl" w:cs="FrankRuehl" w:hint="cs"/>
          <w:sz w:val="32"/>
          <w:szCs w:val="32"/>
          <w:rtl/>
        </w:rPr>
        <w:t>ש</w:t>
      </w:r>
      <w:r w:rsidR="007660F5">
        <w:rPr>
          <w:rFonts w:ascii="FrankRuehl" w:hAnsi="FrankRuehl" w:cs="FrankRuehl" w:hint="cs"/>
          <w:sz w:val="32"/>
          <w:szCs w:val="32"/>
          <w:rtl/>
        </w:rPr>
        <w:t>אשתו</w:t>
      </w:r>
      <w:r>
        <w:rPr>
          <w:rFonts w:ascii="FrankRuehl" w:hAnsi="FrankRuehl" w:cs="FrankRuehl"/>
          <w:sz w:val="32"/>
          <w:szCs w:val="32"/>
          <w:rtl/>
        </w:rPr>
        <w:t xml:space="preserve"> מנהלת </w:t>
      </w:r>
      <w:r>
        <w:rPr>
          <w:rFonts w:ascii="FrankRuehl" w:hAnsi="FrankRuehl" w:cs="FrankRuehl" w:hint="cs"/>
          <w:sz w:val="32"/>
          <w:szCs w:val="32"/>
          <w:rtl/>
        </w:rPr>
        <w:t xml:space="preserve">חיים </w:t>
      </w:r>
      <w:r>
        <w:rPr>
          <w:rFonts w:ascii="FrankRuehl" w:hAnsi="FrankRuehl" w:cs="FrankRuehl"/>
          <w:sz w:val="32"/>
          <w:szCs w:val="32"/>
          <w:rtl/>
        </w:rPr>
        <w:t>כפולים עם גבר זר</w:t>
      </w:r>
      <w:r>
        <w:rPr>
          <w:rFonts w:ascii="FrankRuehl" w:hAnsi="FrankRuehl" w:cs="FrankRuehl" w:hint="cs"/>
          <w:sz w:val="32"/>
          <w:szCs w:val="32"/>
          <w:rtl/>
        </w:rPr>
        <w:t>, מאחורי גבו</w:t>
      </w:r>
      <w:r w:rsidR="007660F5">
        <w:rPr>
          <w:rFonts w:ascii="FrankRuehl" w:hAnsi="FrankRuehl" w:cs="FrankRuehl" w:hint="cs"/>
          <w:sz w:val="32"/>
          <w:szCs w:val="32"/>
          <w:rtl/>
        </w:rPr>
        <w:t>; וש</w:t>
      </w:r>
      <w:r w:rsidR="00AA3E57">
        <w:rPr>
          <w:rFonts w:ascii="FrankRuehl" w:hAnsi="FrankRuehl" w:cs="FrankRuehl" w:hint="cs"/>
          <w:sz w:val="32"/>
          <w:szCs w:val="32"/>
          <w:rtl/>
        </w:rPr>
        <w:t xml:space="preserve">למפרע </w:t>
      </w:r>
      <w:r w:rsidR="007660F5">
        <w:rPr>
          <w:rFonts w:ascii="FrankRuehl" w:hAnsi="FrankRuehl" w:cs="FrankRuehl" w:hint="cs"/>
          <w:sz w:val="32"/>
          <w:szCs w:val="32"/>
          <w:rtl/>
        </w:rPr>
        <w:t>חיי האישות שלו עם אשתו</w:t>
      </w:r>
      <w:r w:rsidR="00AA3E57">
        <w:rPr>
          <w:rFonts w:ascii="FrankRuehl" w:hAnsi="FrankRuehl" w:cs="FrankRuehl" w:hint="cs"/>
          <w:sz w:val="32"/>
          <w:szCs w:val="32"/>
          <w:rtl/>
        </w:rPr>
        <w:t xml:space="preserve"> היו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161E15">
        <w:rPr>
          <w:rFonts w:ascii="FrankRuehl" w:hAnsi="FrankRuehl" w:cs="FrankRuehl" w:hint="cs"/>
          <w:sz w:val="32"/>
          <w:szCs w:val="32"/>
          <w:rtl/>
        </w:rPr>
        <w:t xml:space="preserve">בעצם </w:t>
      </w:r>
      <w:r w:rsidR="007660F5">
        <w:rPr>
          <w:rFonts w:ascii="FrankRuehl" w:hAnsi="FrankRuehl" w:cs="FrankRuehl" w:hint="cs"/>
          <w:sz w:val="32"/>
          <w:szCs w:val="32"/>
          <w:rtl/>
        </w:rPr>
        <w:t>חיי חטא (</w:t>
      </w:r>
      <w:r w:rsidR="00AA3E57">
        <w:rPr>
          <w:rFonts w:ascii="FrankRuehl" w:hAnsi="FrankRuehl" w:cs="FrankRuehl" w:hint="cs"/>
          <w:sz w:val="32"/>
          <w:szCs w:val="32"/>
          <w:rtl/>
        </w:rPr>
        <w:t xml:space="preserve">באיסור לאו </w:t>
      </w:r>
      <w:r w:rsidR="00AA3E57">
        <w:rPr>
          <w:rFonts w:ascii="FrankRuehl" w:hAnsi="FrankRuehl" w:cs="FrankRuehl" w:hint="cs"/>
          <w:sz w:val="32"/>
          <w:szCs w:val="32"/>
          <w:rtl/>
        </w:rPr>
        <w:t>ד'נטמאה</w:t>
      </w:r>
      <w:r w:rsidR="00AA3E57">
        <w:rPr>
          <w:rFonts w:ascii="FrankRuehl" w:hAnsi="FrankRuehl" w:cs="FrankRuehl" w:hint="cs"/>
          <w:sz w:val="32"/>
          <w:szCs w:val="32"/>
          <w:rtl/>
        </w:rPr>
        <w:t xml:space="preserve">' </w:t>
      </w:r>
      <w:r w:rsidR="00161E15">
        <w:rPr>
          <w:rFonts w:ascii="FrankRuehl" w:hAnsi="FrankRuehl" w:cs="FrankRuehl" w:hint="cs"/>
          <w:sz w:val="32"/>
          <w:szCs w:val="32"/>
          <w:rtl/>
        </w:rPr>
        <w:t xml:space="preserve">- ראו </w:t>
      </w:r>
      <w:r w:rsidR="00C95119">
        <w:rPr>
          <w:rFonts w:ascii="FrankRuehl" w:hAnsi="FrankRuehl" w:cs="FrankRuehl" w:hint="cs"/>
          <w:sz w:val="32"/>
          <w:szCs w:val="32"/>
          <w:rtl/>
        </w:rPr>
        <w:t>שו"ע</w:t>
      </w:r>
      <w:r w:rsidR="00C95119">
        <w:rPr>
          <w:rFonts w:ascii="FrankRuehl" w:hAnsi="FrankRuehl" w:cs="FrankRuehl" w:hint="cs"/>
          <w:sz w:val="32"/>
          <w:szCs w:val="32"/>
          <w:rtl/>
        </w:rPr>
        <w:t xml:space="preserve"> אב</w:t>
      </w:r>
      <w:r w:rsidR="00161E15">
        <w:rPr>
          <w:rFonts w:ascii="FrankRuehl" w:hAnsi="FrankRuehl" w:cs="FrankRuehl" w:hint="cs"/>
          <w:sz w:val="32"/>
          <w:szCs w:val="32"/>
          <w:rtl/>
        </w:rPr>
        <w:t>ן העזר</w:t>
      </w:r>
      <w:r w:rsidR="007660F5">
        <w:rPr>
          <w:rFonts w:ascii="FrankRuehl" w:hAnsi="FrankRuehl" w:cs="FrankRuehl" w:hint="cs"/>
          <w:sz w:val="32"/>
          <w:szCs w:val="32"/>
          <w:rtl/>
        </w:rPr>
        <w:t xml:space="preserve"> סימן קע"ח).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EA6154" w:rsidP="00DC1C62" w14:paraId="6B403B91" w14:textId="158B701C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לדעתי,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בנקודה הזו </w:t>
      </w:r>
      <w:r w:rsidR="00D80234">
        <w:rPr>
          <w:rFonts w:ascii="FrankRuehl" w:hAnsi="FrankRuehl" w:cs="FrankRuehl" w:hint="cs"/>
          <w:sz w:val="32"/>
          <w:szCs w:val="32"/>
          <w:rtl/>
        </w:rPr>
        <w:t>פסיק</w:t>
      </w:r>
      <w:r w:rsidR="002316C8">
        <w:rPr>
          <w:rFonts w:ascii="FrankRuehl" w:hAnsi="FrankRuehl" w:cs="FrankRuehl" w:hint="cs"/>
          <w:sz w:val="32"/>
          <w:szCs w:val="32"/>
          <w:rtl/>
        </w:rPr>
        <w:t>ו</w:t>
      </w:r>
      <w:r w:rsidR="00D80234">
        <w:rPr>
          <w:rFonts w:ascii="FrankRuehl" w:hAnsi="FrankRuehl" w:cs="FrankRuehl" w:hint="cs"/>
          <w:sz w:val="32"/>
          <w:szCs w:val="32"/>
          <w:rtl/>
        </w:rPr>
        <w:t xml:space="preserve">ת </w:t>
      </w:r>
      <w:r w:rsidR="00010B30">
        <w:rPr>
          <w:rFonts w:ascii="FrankRuehl" w:hAnsi="FrankRuehl" w:cs="FrankRuehl"/>
          <w:sz w:val="32"/>
          <w:szCs w:val="32"/>
          <w:rtl/>
        </w:rPr>
        <w:t>הבג"ץ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סותר</w:t>
      </w:r>
      <w:r w:rsidR="002316C8">
        <w:rPr>
          <w:rFonts w:ascii="FrankRuehl" w:hAnsi="FrankRuehl" w:cs="FrankRuehl" w:hint="cs"/>
          <w:sz w:val="32"/>
          <w:szCs w:val="32"/>
          <w:rtl/>
        </w:rPr>
        <w:t>ו</w:t>
      </w:r>
      <w:r w:rsidR="00D80234">
        <w:rPr>
          <w:rFonts w:ascii="FrankRuehl" w:hAnsi="FrankRuehl" w:cs="FrankRuehl" w:hint="cs"/>
          <w:sz w:val="32"/>
          <w:szCs w:val="32"/>
          <w:rtl/>
        </w:rPr>
        <w:t>ת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את עצמ</w:t>
      </w:r>
      <w:r w:rsidR="002316C8">
        <w:rPr>
          <w:rFonts w:ascii="FrankRuehl" w:hAnsi="FrankRuehl" w:cs="FrankRuehl" w:hint="cs"/>
          <w:sz w:val="32"/>
          <w:szCs w:val="32"/>
          <w:rtl/>
        </w:rPr>
        <w:t>ן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בסתירה פנימית גדולה</w:t>
      </w:r>
      <w:r>
        <w:rPr>
          <w:rFonts w:ascii="FrankRuehl" w:hAnsi="FrankRuehl" w:cs="FrankRuehl" w:hint="cs"/>
          <w:sz w:val="32"/>
          <w:szCs w:val="32"/>
          <w:rtl/>
        </w:rPr>
        <w:t>: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E159A7" w:rsidP="00DC1C62" w14:paraId="448F73A3" w14:textId="6BDDEB4A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מצד אחד </w:t>
      </w:r>
      <w:r w:rsidR="002316C8">
        <w:rPr>
          <w:rFonts w:ascii="FrankRuehl" w:hAnsi="FrankRuehl" w:cs="FrankRuehl" w:hint="cs"/>
          <w:sz w:val="32"/>
          <w:szCs w:val="32"/>
          <w:rtl/>
        </w:rPr>
        <w:t>פסיקת</w:t>
      </w:r>
      <w:r w:rsidR="00D80234">
        <w:rPr>
          <w:rFonts w:ascii="FrankRuehl" w:hAnsi="FrankRuehl" w:cs="FrankRuehl" w:hint="cs"/>
          <w:sz w:val="32"/>
          <w:szCs w:val="32"/>
          <w:rtl/>
        </w:rPr>
        <w:t xml:space="preserve"> הבג"ץ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  <w:r w:rsidR="00D80234">
        <w:rPr>
          <w:rFonts w:ascii="FrankRuehl" w:hAnsi="FrankRuehl" w:cs="FrankRuehl" w:hint="cs"/>
          <w:sz w:val="32"/>
          <w:szCs w:val="32"/>
          <w:rtl/>
        </w:rPr>
        <w:t>דוגל</w:t>
      </w:r>
      <w:r w:rsidR="002316C8">
        <w:rPr>
          <w:rFonts w:ascii="FrankRuehl" w:hAnsi="FrankRuehl" w:cs="FrankRuehl" w:hint="cs"/>
          <w:sz w:val="32"/>
          <w:szCs w:val="32"/>
          <w:rtl/>
        </w:rPr>
        <w:t>ת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  <w:r w:rsidR="00D80234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>'</w:t>
      </w:r>
      <w:r w:rsidR="00BA33F7">
        <w:rPr>
          <w:rFonts w:ascii="FrankRuehl" w:hAnsi="FrankRuehl" w:cs="FrankRuehl"/>
          <w:sz w:val="32"/>
          <w:szCs w:val="32"/>
          <w:rtl/>
        </w:rPr>
        <w:t>הלכת השיתוף הספציפי</w:t>
      </w:r>
      <w:r>
        <w:rPr>
          <w:rFonts w:ascii="FrankRuehl" w:hAnsi="FrankRuehl" w:cs="FrankRuehl" w:hint="cs"/>
          <w:sz w:val="32"/>
          <w:szCs w:val="32"/>
          <w:rtl/>
        </w:rPr>
        <w:t>'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לפיה צצה </w:t>
      </w:r>
      <w:r w:rsidR="00BE6A12">
        <w:rPr>
          <w:rFonts w:ascii="FrankRuehl" w:hAnsi="FrankRuehl" w:cs="FrankRuehl" w:hint="cs"/>
          <w:sz w:val="32"/>
          <w:szCs w:val="32"/>
          <w:rtl/>
        </w:rPr>
        <w:t xml:space="preserve">לה </w:t>
      </w:r>
      <w:r w:rsidR="00BA33F7">
        <w:rPr>
          <w:rFonts w:ascii="FrankRuehl" w:hAnsi="FrankRuehl" w:cs="FrankRuehl"/>
          <w:sz w:val="32"/>
          <w:szCs w:val="32"/>
          <w:rtl/>
        </w:rPr>
        <w:t>אומדנת שיתוף במהלך שנות הנישואין</w:t>
      </w:r>
      <w:r>
        <w:rPr>
          <w:rFonts w:ascii="FrankRuehl" w:hAnsi="FrankRuehl" w:cs="FrankRuehl" w:hint="cs"/>
          <w:sz w:val="32"/>
          <w:szCs w:val="32"/>
          <w:rtl/>
        </w:rPr>
        <w:t>. בהתאם לאומדנה זו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אחד מבני הזוג (שהוא בעל הנכס) </w:t>
      </w:r>
      <w:r w:rsidR="00BA33F7">
        <w:rPr>
          <w:rFonts w:ascii="FrankRuehl" w:hAnsi="FrankRuehl" w:cs="FrankRuehl"/>
          <w:sz w:val="32"/>
          <w:szCs w:val="32"/>
          <w:rtl/>
        </w:rPr>
        <w:t>גמר בדעתו להקנות ולשתף את בן הזוג השני בנכס שלו</w:t>
      </w:r>
      <w:r>
        <w:rPr>
          <w:rFonts w:ascii="FrankRuehl" w:hAnsi="FrankRuehl" w:cs="FrankRuehl" w:hint="cs"/>
          <w:sz w:val="32"/>
          <w:szCs w:val="32"/>
          <w:rtl/>
        </w:rPr>
        <w:t xml:space="preserve">, במהלך תקופת הנישואין.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אומדנה </w:t>
      </w:r>
      <w:r>
        <w:rPr>
          <w:rFonts w:ascii="FrankRuehl" w:hAnsi="FrankRuehl" w:cs="FrankRuehl" w:hint="cs"/>
          <w:sz w:val="32"/>
          <w:szCs w:val="32"/>
          <w:rtl/>
        </w:rPr>
        <w:t>זו שטיבה וט</w:t>
      </w:r>
      <w:r w:rsidR="00EA6154">
        <w:rPr>
          <w:rFonts w:ascii="FrankRuehl" w:hAnsi="FrankRuehl" w:cs="FrankRuehl" w:hint="cs"/>
          <w:sz w:val="32"/>
          <w:szCs w:val="32"/>
          <w:rtl/>
        </w:rPr>
        <w:t>י</w:t>
      </w:r>
      <w:r>
        <w:rPr>
          <w:rFonts w:ascii="FrankRuehl" w:hAnsi="FrankRuehl" w:cs="FrankRuehl" w:hint="cs"/>
          <w:sz w:val="32"/>
          <w:szCs w:val="32"/>
          <w:rtl/>
        </w:rPr>
        <w:t>בעה לא ברור</w:t>
      </w:r>
      <w:r w:rsidR="003B674A">
        <w:rPr>
          <w:rFonts w:ascii="FrankRuehl" w:hAnsi="FrankRuehl" w:cs="FrankRuehl" w:hint="cs"/>
          <w:sz w:val="32"/>
          <w:szCs w:val="32"/>
          <w:rtl/>
        </w:rPr>
        <w:t>,</w:t>
      </w:r>
      <w:r w:rsidR="002316C8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הומצאה </w:t>
      </w:r>
      <w:r w:rsidR="00D80234">
        <w:rPr>
          <w:rFonts w:ascii="FrankRuehl" w:hAnsi="FrankRuehl" w:cs="FrankRuehl" w:hint="cs"/>
          <w:sz w:val="32"/>
          <w:szCs w:val="32"/>
          <w:rtl/>
        </w:rPr>
        <w:t>ב</w:t>
      </w:r>
      <w:r w:rsidR="002316C8">
        <w:rPr>
          <w:rFonts w:ascii="FrankRuehl" w:hAnsi="FrankRuehl" w:cs="FrankRuehl" w:hint="cs"/>
          <w:sz w:val="32"/>
          <w:szCs w:val="32"/>
          <w:rtl/>
        </w:rPr>
        <w:t>שעתו</w:t>
      </w:r>
      <w:r w:rsidR="00D80234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>על ידי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השופט רובינשטיין</w:t>
      </w:r>
      <w:r w:rsidR="00F61BC7">
        <w:rPr>
          <w:rFonts w:ascii="FrankRuehl" w:hAnsi="FrankRuehl" w:cs="FrankRuehl" w:hint="cs"/>
          <w:sz w:val="32"/>
          <w:szCs w:val="32"/>
          <w:rtl/>
        </w:rPr>
        <w:t xml:space="preserve"> ונקבעה כהלכת השיתוף הספציפי, 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למרות </w:t>
      </w:r>
      <w:r>
        <w:rPr>
          <w:rFonts w:ascii="FrankRuehl" w:hAnsi="FrankRuehl" w:cs="FrankRuehl" w:hint="cs"/>
          <w:sz w:val="32"/>
          <w:szCs w:val="32"/>
          <w:rtl/>
        </w:rPr>
        <w:t xml:space="preserve">שהוראת החוק הפשוטה (סעיף 5 לחוק יחסי ממון) </w:t>
      </w:r>
      <w:r w:rsidR="00D80234">
        <w:rPr>
          <w:rFonts w:ascii="FrankRuehl" w:hAnsi="FrankRuehl" w:cs="FrankRuehl" w:hint="cs"/>
          <w:sz w:val="32"/>
          <w:szCs w:val="32"/>
          <w:rtl/>
        </w:rPr>
        <w:t>קובעת</w:t>
      </w:r>
      <w:r>
        <w:rPr>
          <w:rFonts w:ascii="FrankRuehl" w:hAnsi="FrankRuehl" w:cs="FrankRuehl" w:hint="cs"/>
          <w:sz w:val="32"/>
          <w:szCs w:val="32"/>
          <w:rtl/>
        </w:rPr>
        <w:t xml:space="preserve"> אחר</w:t>
      </w:r>
      <w:r w:rsidR="00397A04">
        <w:rPr>
          <w:rFonts w:ascii="FrankRuehl" w:hAnsi="FrankRuehl" w:cs="FrankRuehl" w:hint="cs"/>
          <w:sz w:val="32"/>
          <w:szCs w:val="32"/>
          <w:rtl/>
        </w:rPr>
        <w:t>ת</w:t>
      </w:r>
      <w:r w:rsidR="00F61BC7">
        <w:rPr>
          <w:rFonts w:ascii="FrankRuehl" w:hAnsi="FrankRuehl" w:cs="FrankRuehl" w:hint="cs"/>
          <w:sz w:val="32"/>
          <w:szCs w:val="32"/>
          <w:rtl/>
        </w:rPr>
        <w:t xml:space="preserve">. </w:t>
      </w:r>
      <w:r w:rsidR="00EA6154">
        <w:rPr>
          <w:rFonts w:ascii="FrankRuehl" w:hAnsi="FrankRuehl" w:cs="FrankRuehl" w:hint="cs"/>
          <w:sz w:val="32"/>
          <w:szCs w:val="32"/>
          <w:rtl/>
        </w:rPr>
        <w:t>לשם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 כך הוחרגה דירת המגורים והוגדר</w:t>
      </w:r>
      <w:r w:rsidR="00D078F3">
        <w:rPr>
          <w:rFonts w:ascii="FrankRuehl" w:hAnsi="FrankRuehl" w:cs="FrankRuehl" w:hint="cs"/>
          <w:sz w:val="32"/>
          <w:szCs w:val="32"/>
          <w:rtl/>
        </w:rPr>
        <w:t>ה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 כ'נכס על' </w:t>
      </w:r>
      <w:r w:rsidR="00D078F3">
        <w:rPr>
          <w:rFonts w:ascii="FrankRuehl" w:hAnsi="FrankRuehl" w:cs="FrankRuehl" w:hint="cs"/>
          <w:sz w:val="32"/>
          <w:szCs w:val="32"/>
          <w:rtl/>
        </w:rPr>
        <w:t>ש</w:t>
      </w:r>
      <w:r w:rsidR="00EA6154">
        <w:rPr>
          <w:rFonts w:ascii="FrankRuehl" w:hAnsi="FrankRuehl" w:cs="FrankRuehl" w:hint="cs"/>
          <w:sz w:val="32"/>
          <w:szCs w:val="32"/>
          <w:rtl/>
        </w:rPr>
        <w:t xml:space="preserve">כביכול </w:t>
      </w:r>
      <w:r w:rsidR="00397A04">
        <w:rPr>
          <w:rFonts w:ascii="FrankRuehl" w:hAnsi="FrankRuehl" w:cs="FrankRuehl" w:hint="cs"/>
          <w:sz w:val="32"/>
          <w:szCs w:val="32"/>
          <w:rtl/>
        </w:rPr>
        <w:t>עליה המחוקק</w:t>
      </w:r>
      <w:r w:rsidR="00EA6154">
        <w:rPr>
          <w:rFonts w:ascii="FrankRuehl" w:hAnsi="FrankRuehl" w:cs="FrankRuehl" w:hint="cs"/>
          <w:sz w:val="32"/>
          <w:szCs w:val="32"/>
          <w:rtl/>
        </w:rPr>
        <w:t xml:space="preserve"> לא דיבר</w:t>
      </w:r>
      <w:r w:rsidR="00D078F3">
        <w:rPr>
          <w:rFonts w:ascii="FrankRuehl" w:hAnsi="FrankRuehl" w:cs="FrankRuehl" w:hint="cs"/>
          <w:sz w:val="32"/>
          <w:szCs w:val="32"/>
          <w:rtl/>
        </w:rPr>
        <w:t>.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. </w:t>
      </w:r>
      <w:r>
        <w:rPr>
          <w:rFonts w:ascii="FrankRuehl" w:hAnsi="FrankRuehl" w:cs="FrankRuehl" w:hint="cs"/>
          <w:sz w:val="32"/>
          <w:szCs w:val="32"/>
          <w:rtl/>
        </w:rPr>
        <w:t xml:space="preserve">  </w:t>
      </w:r>
      <w:r>
        <w:rPr>
          <w:rFonts w:ascii="FrankRuehl" w:hAnsi="FrankRuehl" w:cs="FrankRuehl" w:hint="cs"/>
          <w:sz w:val="32"/>
          <w:szCs w:val="32"/>
          <w:rtl/>
        </w:rPr>
        <w:t>מדובר</w:t>
      </w:r>
      <w:r w:rsidR="00EA6154">
        <w:rPr>
          <w:rFonts w:ascii="FrankRuehl" w:hAnsi="FrankRuehl" w:cs="FrankRuehl" w:hint="cs"/>
          <w:sz w:val="32"/>
          <w:szCs w:val="32"/>
          <w:rtl/>
        </w:rPr>
        <w:t xml:space="preserve"> אפוא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  <w:r w:rsidR="00AB20C8">
        <w:rPr>
          <w:rFonts w:ascii="FrankRuehl" w:hAnsi="FrankRuehl" w:cs="FrankRuehl" w:hint="cs"/>
          <w:sz w:val="32"/>
          <w:szCs w:val="32"/>
          <w:rtl/>
        </w:rPr>
        <w:t>בה</w:t>
      </w:r>
      <w:r w:rsidR="00BA33F7">
        <w:rPr>
          <w:rFonts w:ascii="FrankRuehl" w:hAnsi="FrankRuehl" w:cs="FrankRuehl"/>
          <w:sz w:val="32"/>
          <w:szCs w:val="32"/>
          <w:rtl/>
        </w:rPr>
        <w:t>קנאת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נכס ללא רישום, </w:t>
      </w:r>
      <w:r>
        <w:rPr>
          <w:rFonts w:ascii="FrankRuehl" w:hAnsi="FrankRuehl" w:cs="FrankRuehl" w:hint="cs"/>
          <w:sz w:val="32"/>
          <w:szCs w:val="32"/>
          <w:rtl/>
        </w:rPr>
        <w:t>וללא כל מס</w:t>
      </w:r>
      <w:r w:rsidR="00397A04">
        <w:rPr>
          <w:rFonts w:ascii="FrankRuehl" w:hAnsi="FrankRuehl" w:cs="FrankRuehl" w:hint="cs"/>
          <w:sz w:val="32"/>
          <w:szCs w:val="32"/>
          <w:rtl/>
        </w:rPr>
        <w:t>מ</w:t>
      </w:r>
      <w:r>
        <w:rPr>
          <w:rFonts w:ascii="FrankRuehl" w:hAnsi="FrankRuehl" w:cs="FrankRuehl" w:hint="cs"/>
          <w:sz w:val="32"/>
          <w:szCs w:val="32"/>
          <w:rtl/>
        </w:rPr>
        <w:t>ך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 חתום</w:t>
      </w:r>
      <w:r>
        <w:rPr>
          <w:rFonts w:ascii="FrankRuehl" w:hAnsi="FrankRuehl" w:cs="FrankRuehl" w:hint="cs"/>
          <w:sz w:val="32"/>
          <w:szCs w:val="32"/>
          <w:rtl/>
        </w:rPr>
        <w:t xml:space="preserve"> כ</w:t>
      </w:r>
      <w:r w:rsidR="00F61BC7">
        <w:rPr>
          <w:rFonts w:ascii="FrankRuehl" w:hAnsi="FrankRuehl" w:cs="FrankRuehl" w:hint="cs"/>
          <w:sz w:val="32"/>
          <w:szCs w:val="32"/>
          <w:rtl/>
        </w:rPr>
        <w:t xml:space="preserve">פי </w:t>
      </w:r>
      <w:r w:rsidR="00834DEC">
        <w:rPr>
          <w:rFonts w:ascii="FrankRuehl" w:hAnsi="FrankRuehl" w:cs="FrankRuehl" w:hint="cs"/>
          <w:sz w:val="32"/>
          <w:szCs w:val="32"/>
          <w:rtl/>
        </w:rPr>
        <w:t>ש</w:t>
      </w:r>
      <w:r w:rsidR="00F61BC7">
        <w:rPr>
          <w:rFonts w:ascii="FrankRuehl" w:hAnsi="FrankRuehl" w:cs="FrankRuehl" w:hint="cs"/>
          <w:sz w:val="32"/>
          <w:szCs w:val="32"/>
          <w:rtl/>
        </w:rPr>
        <w:t>נ</w:t>
      </w:r>
      <w:r w:rsidR="00834DEC">
        <w:rPr>
          <w:rFonts w:ascii="FrankRuehl" w:hAnsi="FrankRuehl" w:cs="FrankRuehl" w:hint="cs"/>
          <w:sz w:val="32"/>
          <w:szCs w:val="32"/>
          <w:rtl/>
        </w:rPr>
        <w:t>ד</w:t>
      </w:r>
      <w:r w:rsidR="00F61BC7">
        <w:rPr>
          <w:rFonts w:ascii="FrankRuehl" w:hAnsi="FrankRuehl" w:cs="FrankRuehl" w:hint="cs"/>
          <w:sz w:val="32"/>
          <w:szCs w:val="32"/>
          <w:rtl/>
        </w:rPr>
        <w:t>רש ב</w:t>
      </w:r>
      <w:r w:rsidR="00544D1E">
        <w:rPr>
          <w:rFonts w:ascii="FrankRuehl" w:hAnsi="FrankRuehl" w:cs="FrankRuehl" w:hint="cs"/>
          <w:sz w:val="32"/>
          <w:szCs w:val="32"/>
          <w:rtl/>
        </w:rPr>
        <w:t>ה</w:t>
      </w:r>
      <w:r w:rsidR="00F61BC7">
        <w:rPr>
          <w:rFonts w:ascii="FrankRuehl" w:hAnsi="FrankRuehl" w:cs="FrankRuehl" w:hint="cs"/>
          <w:sz w:val="32"/>
          <w:szCs w:val="32"/>
          <w:rtl/>
        </w:rPr>
        <w:t>עברת בעלות</w:t>
      </w:r>
      <w:r w:rsidR="00834DEC">
        <w:rPr>
          <w:rFonts w:ascii="FrankRuehl" w:hAnsi="FrankRuehl" w:cs="FrankRuehl" w:hint="cs"/>
          <w:sz w:val="32"/>
          <w:szCs w:val="32"/>
          <w:rtl/>
        </w:rPr>
        <w:t xml:space="preserve"> או בשיתוף</w:t>
      </w:r>
      <w:r w:rsidR="00F61BC7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B674A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>נכסי דלא ניידי</w:t>
      </w:r>
      <w:r w:rsidR="00BA33F7">
        <w:rPr>
          <w:rFonts w:ascii="FrankRuehl" w:hAnsi="FrankRuehl" w:cs="FrankRuehl"/>
          <w:sz w:val="32"/>
          <w:szCs w:val="32"/>
          <w:rtl/>
        </w:rPr>
        <w:t>...</w:t>
      </w:r>
      <w:r>
        <w:rPr>
          <w:rFonts w:ascii="FrankRuehl" w:hAnsi="FrankRuehl" w:cs="FrankRuehl" w:hint="cs"/>
          <w:sz w:val="32"/>
          <w:szCs w:val="32"/>
          <w:rtl/>
        </w:rPr>
        <w:t xml:space="preserve"> רצון ואומדנה ערטילאית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, </w:t>
      </w:r>
      <w:r w:rsidR="00834DEC">
        <w:rPr>
          <w:rFonts w:ascii="FrankRuehl" w:hAnsi="FrankRuehl" w:cs="FrankRuehl" w:hint="cs"/>
          <w:sz w:val="32"/>
          <w:szCs w:val="32"/>
          <w:rtl/>
        </w:rPr>
        <w:t>שכבר מעת לידתה</w:t>
      </w:r>
      <w:r w:rsidR="00970967">
        <w:rPr>
          <w:rFonts w:ascii="FrankRuehl" w:hAnsi="FrankRuehl" w:cs="FrankRuehl" w:hint="cs"/>
          <w:sz w:val="32"/>
          <w:szCs w:val="32"/>
          <w:rtl/>
        </w:rPr>
        <w:t xml:space="preserve"> והוצאתה לאור היא</w:t>
      </w:r>
      <w:r w:rsidR="00834DEC">
        <w:rPr>
          <w:rFonts w:ascii="FrankRuehl" w:hAnsi="FrankRuehl" w:cs="FrankRuehl" w:hint="cs"/>
          <w:sz w:val="32"/>
          <w:szCs w:val="32"/>
          <w:rtl/>
        </w:rPr>
        <w:t xml:space="preserve"> ספגה 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ביקורת נוקבת </w:t>
      </w:r>
      <w:r w:rsidR="00366C28">
        <w:rPr>
          <w:rFonts w:ascii="FrankRuehl" w:hAnsi="FrankRuehl" w:cs="FrankRuehl" w:hint="cs"/>
          <w:sz w:val="32"/>
          <w:szCs w:val="32"/>
          <w:rtl/>
        </w:rPr>
        <w:t>בקרב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 משפטנים רבים.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B7669F" w:rsidP="00DC1C62" w14:paraId="5404FF41" w14:textId="10E74CA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מאידך גיס</w:t>
      </w:r>
      <w:r w:rsidR="00AB20C8">
        <w:rPr>
          <w:rFonts w:ascii="FrankRuehl" w:hAnsi="FrankRuehl" w:cs="FrankRuehl" w:hint="cs"/>
          <w:sz w:val="32"/>
          <w:szCs w:val="32"/>
          <w:rtl/>
        </w:rPr>
        <w:t>א,</w:t>
      </w:r>
      <w:r>
        <w:rPr>
          <w:rFonts w:ascii="FrankRuehl" w:hAnsi="FrankRuehl" w:cs="FrankRuehl" w:hint="cs"/>
          <w:sz w:val="32"/>
          <w:szCs w:val="32"/>
          <w:rtl/>
        </w:rPr>
        <w:t xml:space="preserve"> להכיר באומדנת ביטול </w:t>
      </w:r>
      <w:r w:rsidR="00E159A7">
        <w:rPr>
          <w:rFonts w:ascii="FrankRuehl" w:hAnsi="FrankRuehl" w:cs="FrankRuehl" w:hint="cs"/>
          <w:sz w:val="32"/>
          <w:szCs w:val="32"/>
          <w:rtl/>
        </w:rPr>
        <w:t xml:space="preserve">שיתוף 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כאשר </w:t>
      </w:r>
      <w:r>
        <w:rPr>
          <w:rFonts w:ascii="FrankRuehl" w:hAnsi="FrankRuehl" w:cs="FrankRuehl" w:hint="cs"/>
          <w:sz w:val="32"/>
          <w:szCs w:val="32"/>
          <w:rtl/>
        </w:rPr>
        <w:t xml:space="preserve">בן הזוג מנהל חיים כפולים - הדבר לא </w:t>
      </w:r>
      <w:r w:rsidR="00366C28">
        <w:rPr>
          <w:rFonts w:ascii="FrankRuehl" w:hAnsi="FrankRuehl" w:cs="FrankRuehl" w:hint="cs"/>
          <w:sz w:val="32"/>
          <w:szCs w:val="32"/>
          <w:rtl/>
        </w:rPr>
        <w:t>יבוא בחשבון</w:t>
      </w:r>
      <w:r>
        <w:rPr>
          <w:rFonts w:ascii="FrankRuehl" w:hAnsi="FrankRuehl" w:cs="FrankRuehl" w:hint="cs"/>
          <w:sz w:val="32"/>
          <w:szCs w:val="32"/>
          <w:rtl/>
        </w:rPr>
        <w:t xml:space="preserve">. </w:t>
      </w:r>
    </w:p>
    <w:p w:rsidR="00BA33F7" w:rsidP="00DC1C62" w14:paraId="7B902E5E" w14:textId="30745758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 xml:space="preserve">כלומר להכיר באומדנה ערטילאית כדי </w:t>
      </w:r>
      <w:r w:rsidRPr="002C116F">
        <w:rPr>
          <w:rFonts w:ascii="FrankRuehl" w:hAnsi="FrankRuehl" w:cs="FrankRuehl"/>
          <w:b/>
          <w:bCs/>
          <w:sz w:val="32"/>
          <w:szCs w:val="32"/>
          <w:rtl/>
        </w:rPr>
        <w:t>ליצור</w:t>
      </w:r>
      <w:r>
        <w:rPr>
          <w:rFonts w:ascii="FrankRuehl" w:hAnsi="FrankRuehl" w:cs="FrankRuehl"/>
          <w:sz w:val="32"/>
          <w:szCs w:val="32"/>
          <w:rtl/>
        </w:rPr>
        <w:t xml:space="preserve"> שיתוף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בנכס </w:t>
      </w:r>
      <w:r w:rsidR="009672E7">
        <w:rPr>
          <w:rFonts w:ascii="FrankRuehl" w:hAnsi="FrankRuehl" w:cs="FrankRuehl" w:hint="cs"/>
          <w:b/>
          <w:bCs/>
          <w:sz w:val="32"/>
          <w:szCs w:val="32"/>
          <w:rtl/>
        </w:rPr>
        <w:t>ה</w:t>
      </w:r>
      <w:r w:rsidRPr="002C116F" w:rsidR="00B7669F">
        <w:rPr>
          <w:rFonts w:ascii="FrankRuehl" w:hAnsi="FrankRuehl" w:cs="FrankRuehl" w:hint="cs"/>
          <w:b/>
          <w:bCs/>
          <w:sz w:val="32"/>
          <w:szCs w:val="32"/>
          <w:rtl/>
        </w:rPr>
        <w:t xml:space="preserve">רשום </w:t>
      </w:r>
      <w:r w:rsidRPr="002C116F" w:rsidR="002C116F">
        <w:rPr>
          <w:rFonts w:ascii="FrankRuehl" w:hAnsi="FrankRuehl" w:cs="FrankRuehl" w:hint="cs"/>
          <w:b/>
          <w:bCs/>
          <w:sz w:val="32"/>
          <w:szCs w:val="32"/>
          <w:rtl/>
        </w:rPr>
        <w:t>כבר</w:t>
      </w:r>
      <w:r w:rsidR="002C116F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B7669F">
        <w:rPr>
          <w:rFonts w:ascii="FrankRuehl" w:hAnsi="FrankRuehl" w:cs="FrankRuehl" w:hint="cs"/>
          <w:sz w:val="32"/>
          <w:szCs w:val="32"/>
          <w:rtl/>
        </w:rPr>
        <w:t>בבעלות צד אחד</w:t>
      </w:r>
      <w:r w:rsidR="00AB20C8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הדבר </w:t>
      </w:r>
      <w:r>
        <w:rPr>
          <w:rFonts w:ascii="FrankRuehl" w:hAnsi="FrankRuehl" w:cs="FrankRuehl"/>
          <w:sz w:val="32"/>
          <w:szCs w:val="32"/>
          <w:rtl/>
        </w:rPr>
        <w:t>אפשרי</w:t>
      </w:r>
      <w:r w:rsidR="00366C28">
        <w:rPr>
          <w:rFonts w:ascii="FrankRuehl" w:hAnsi="FrankRuehl" w:cs="FrankRuehl" w:hint="cs"/>
          <w:sz w:val="32"/>
          <w:szCs w:val="32"/>
          <w:rtl/>
        </w:rPr>
        <w:t xml:space="preserve"> גם נגד הוראת המחוקק.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אך מ</w:t>
      </w:r>
      <w:r w:rsidR="00E159A7">
        <w:rPr>
          <w:rFonts w:ascii="FrankRuehl" w:hAnsi="FrankRuehl" w:cs="FrankRuehl" w:hint="cs"/>
          <w:sz w:val="32"/>
          <w:szCs w:val="32"/>
          <w:rtl/>
        </w:rPr>
        <w:t>נגד</w:t>
      </w:r>
      <w:r>
        <w:rPr>
          <w:rFonts w:ascii="FrankRuehl" w:hAnsi="FrankRuehl" w:cs="FrankRuehl"/>
          <w:sz w:val="32"/>
          <w:szCs w:val="32"/>
          <w:rtl/>
        </w:rPr>
        <w:t xml:space="preserve"> להכיר באומדנה הפוכה 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- </w:t>
      </w:r>
      <w:r>
        <w:rPr>
          <w:rFonts w:ascii="FrankRuehl" w:hAnsi="FrankRuehl" w:cs="FrankRuehl"/>
          <w:sz w:val="32"/>
          <w:szCs w:val="32"/>
          <w:rtl/>
        </w:rPr>
        <w:t xml:space="preserve">שהיא 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גם </w:t>
      </w:r>
      <w:r>
        <w:rPr>
          <w:rFonts w:ascii="FrankRuehl" w:hAnsi="FrankRuehl" w:cs="FrankRuehl"/>
          <w:sz w:val="32"/>
          <w:szCs w:val="32"/>
          <w:rtl/>
        </w:rPr>
        <w:t>הרבה יותר הגיונית</w:t>
      </w:r>
      <w:r w:rsidR="009672E7">
        <w:rPr>
          <w:rFonts w:ascii="FrankRuehl" w:hAnsi="FrankRuehl" w:cs="FrankRuehl" w:hint="cs"/>
          <w:sz w:val="32"/>
          <w:szCs w:val="32"/>
          <w:rtl/>
        </w:rPr>
        <w:t xml:space="preserve"> וסבירה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9672E7">
        <w:rPr>
          <w:rFonts w:ascii="FrankRuehl" w:hAnsi="FrankRuehl" w:cs="FrankRuehl"/>
          <w:sz w:val="32"/>
          <w:szCs w:val="32"/>
          <w:rtl/>
        </w:rPr>
        <w:t>–</w:t>
      </w:r>
      <w:r w:rsidR="008E1C42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Pr="009672E7" w:rsidR="009672E7">
        <w:rPr>
          <w:rFonts w:ascii="FrankRuehl" w:hAnsi="FrankRuehl" w:cs="FrankRuehl" w:hint="cs"/>
          <w:sz w:val="32"/>
          <w:szCs w:val="32"/>
          <w:rtl/>
        </w:rPr>
        <w:t>דהיינו</w:t>
      </w:r>
      <w:r w:rsidR="009672E7">
        <w:rPr>
          <w:rFonts w:ascii="FrankRuehl" w:hAnsi="FrankRuehl" w:cs="FrankRuehl" w:hint="cs"/>
          <w:b/>
          <w:bCs/>
          <w:sz w:val="32"/>
          <w:szCs w:val="32"/>
          <w:rtl/>
        </w:rPr>
        <w:t xml:space="preserve"> </w:t>
      </w:r>
      <w:r w:rsidRPr="002C116F" w:rsidR="00E159A7">
        <w:rPr>
          <w:rFonts w:ascii="FrankRuehl" w:hAnsi="FrankRuehl" w:cs="FrankRuehl" w:hint="cs"/>
          <w:b/>
          <w:bCs/>
          <w:sz w:val="32"/>
          <w:szCs w:val="32"/>
          <w:rtl/>
        </w:rPr>
        <w:t>ל</w:t>
      </w:r>
      <w:r w:rsidRPr="002C116F" w:rsidR="002C116F">
        <w:rPr>
          <w:rFonts w:ascii="FrankRuehl" w:hAnsi="FrankRuehl" w:cs="FrankRuehl" w:hint="cs"/>
          <w:b/>
          <w:bCs/>
          <w:sz w:val="32"/>
          <w:szCs w:val="32"/>
          <w:rtl/>
        </w:rPr>
        <w:t>בטל</w:t>
      </w:r>
      <w:r w:rsidRPr="002C116F" w:rsidR="00E159A7">
        <w:rPr>
          <w:rFonts w:ascii="FrankRuehl" w:hAnsi="FrankRuehl" w:cs="FrankRuehl" w:hint="cs"/>
          <w:b/>
          <w:bCs/>
          <w:sz w:val="32"/>
          <w:szCs w:val="32"/>
          <w:rtl/>
        </w:rPr>
        <w:t xml:space="preserve"> </w:t>
      </w:r>
      <w:r w:rsidR="00397A04">
        <w:rPr>
          <w:rFonts w:ascii="FrankRuehl" w:hAnsi="FrankRuehl" w:cs="FrankRuehl" w:hint="cs"/>
          <w:b/>
          <w:bCs/>
          <w:sz w:val="32"/>
          <w:szCs w:val="32"/>
          <w:rtl/>
        </w:rPr>
        <w:t>זכות ל</w:t>
      </w:r>
      <w:r w:rsidRPr="002C116F">
        <w:rPr>
          <w:rFonts w:ascii="FrankRuehl" w:hAnsi="FrankRuehl" w:cs="FrankRuehl"/>
          <w:b/>
          <w:bCs/>
          <w:sz w:val="32"/>
          <w:szCs w:val="32"/>
          <w:rtl/>
        </w:rPr>
        <w:t>שיתוף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Pr="00AB20C8">
        <w:rPr>
          <w:rFonts w:ascii="FrankRuehl" w:hAnsi="FrankRuehl" w:cs="FrankRuehl"/>
          <w:b/>
          <w:bCs/>
          <w:sz w:val="32"/>
          <w:szCs w:val="32"/>
          <w:rtl/>
        </w:rPr>
        <w:t>דחוי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397A04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/>
          <w:sz w:val="32"/>
          <w:szCs w:val="32"/>
          <w:rtl/>
        </w:rPr>
        <w:t xml:space="preserve">איזון </w:t>
      </w:r>
      <w:r w:rsidR="00397A04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 xml:space="preserve">משאבים </w:t>
      </w:r>
      <w:r w:rsidR="00DB0EE9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2C116F">
        <w:rPr>
          <w:rFonts w:ascii="FrankRuehl" w:hAnsi="FrankRuehl" w:cs="FrankRuehl" w:hint="cs"/>
          <w:sz w:val="32"/>
          <w:szCs w:val="32"/>
          <w:rtl/>
        </w:rPr>
        <w:t>בתקופת החיים הכפולים</w:t>
      </w:r>
      <w:r w:rsidR="009672E7">
        <w:rPr>
          <w:rFonts w:ascii="FrankRuehl" w:hAnsi="FrankRuehl" w:cs="FrankRuehl" w:hint="cs"/>
          <w:sz w:val="32"/>
          <w:szCs w:val="32"/>
          <w:rtl/>
        </w:rPr>
        <w:t xml:space="preserve">, </w:t>
      </w:r>
      <w:r w:rsidR="00397A04">
        <w:rPr>
          <w:rFonts w:ascii="FrankRuehl" w:hAnsi="FrankRuehl" w:cs="FrankRuehl" w:hint="cs"/>
          <w:sz w:val="32"/>
          <w:szCs w:val="32"/>
          <w:rtl/>
        </w:rPr>
        <w:t>באמצעות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 הקדמת </w:t>
      </w:r>
      <w:r w:rsidR="00B7669F">
        <w:rPr>
          <w:rFonts w:ascii="FrankRuehl" w:hAnsi="FrankRuehl" w:cs="FrankRuehl" w:hint="cs"/>
          <w:sz w:val="32"/>
          <w:szCs w:val="32"/>
          <w:rtl/>
        </w:rPr>
        <w:t>מועד הקרע</w:t>
      </w:r>
      <w:r w:rsidR="002C116F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9672E7">
        <w:rPr>
          <w:rFonts w:ascii="FrankRuehl" w:hAnsi="FrankRuehl" w:cs="FrankRuehl" w:hint="cs"/>
          <w:sz w:val="32"/>
          <w:szCs w:val="32"/>
          <w:rtl/>
        </w:rPr>
        <w:t>-</w:t>
      </w:r>
      <w:r w:rsidR="00B7669F">
        <w:rPr>
          <w:rFonts w:ascii="FrankRuehl" w:hAnsi="FrankRuehl" w:cs="FrankRuehl" w:hint="cs"/>
          <w:sz w:val="32"/>
          <w:szCs w:val="32"/>
          <w:rtl/>
        </w:rPr>
        <w:t xml:space="preserve"> הדבר </w:t>
      </w:r>
      <w:r w:rsidR="00397A04">
        <w:rPr>
          <w:rFonts w:ascii="FrankRuehl" w:hAnsi="FrankRuehl" w:cs="FrankRuehl" w:hint="cs"/>
          <w:sz w:val="32"/>
          <w:szCs w:val="32"/>
          <w:rtl/>
        </w:rPr>
        <w:t xml:space="preserve">מבחינתם </w:t>
      </w:r>
      <w:r w:rsidR="00B7669F">
        <w:rPr>
          <w:rFonts w:ascii="FrankRuehl" w:hAnsi="FrankRuehl" w:cs="FrankRuehl" w:hint="cs"/>
          <w:sz w:val="32"/>
          <w:szCs w:val="32"/>
          <w:rtl/>
        </w:rPr>
        <w:t>לא בא בחשבון</w:t>
      </w:r>
      <w:r>
        <w:rPr>
          <w:rFonts w:ascii="FrankRuehl" w:hAnsi="FrankRuehl" w:cs="FrankRuehl"/>
          <w:sz w:val="32"/>
          <w:szCs w:val="32"/>
          <w:rtl/>
        </w:rPr>
        <w:t xml:space="preserve">!! </w:t>
      </w:r>
    </w:p>
    <w:p w:rsidR="00BA33F7" w:rsidP="00DC1C62" w14:paraId="654FB845" w14:textId="7D8331C5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>עם כל הכבוד</w:t>
      </w:r>
      <w:r>
        <w:rPr>
          <w:rFonts w:ascii="FrankRuehl" w:hAnsi="FrankRuehl" w:cs="FrankRuehl" w:hint="cs"/>
          <w:sz w:val="32"/>
          <w:szCs w:val="32"/>
          <w:rtl/>
        </w:rPr>
        <w:t xml:space="preserve">, </w:t>
      </w:r>
      <w:r>
        <w:rPr>
          <w:rFonts w:ascii="FrankRuehl" w:hAnsi="FrankRuehl" w:cs="FrankRuehl"/>
          <w:sz w:val="32"/>
          <w:szCs w:val="32"/>
          <w:rtl/>
        </w:rPr>
        <w:t>ההיגיון המשפטי של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66C28">
        <w:rPr>
          <w:rFonts w:ascii="FrankRuehl" w:hAnsi="FrankRuehl" w:cs="FrankRuehl" w:hint="cs"/>
          <w:sz w:val="32"/>
          <w:szCs w:val="32"/>
          <w:rtl/>
        </w:rPr>
        <w:t xml:space="preserve">פסיקות </w:t>
      </w:r>
      <w:r w:rsidR="00010B30">
        <w:rPr>
          <w:rFonts w:ascii="FrankRuehl" w:hAnsi="FrankRuehl" w:cs="FrankRuehl" w:hint="cs"/>
          <w:sz w:val="32"/>
          <w:szCs w:val="32"/>
          <w:rtl/>
        </w:rPr>
        <w:t>הבג</w:t>
      </w:r>
      <w:r w:rsidR="00010B30">
        <w:rPr>
          <w:rFonts w:ascii="FrankRuehl" w:hAnsi="FrankRuehl" w:cs="FrankRuehl"/>
          <w:sz w:val="32"/>
          <w:szCs w:val="32"/>
          <w:rtl/>
        </w:rPr>
        <w:t>"</w:t>
      </w:r>
      <w:r w:rsidR="00010B30">
        <w:rPr>
          <w:rFonts w:ascii="FrankRuehl" w:hAnsi="FrankRuehl" w:cs="FrankRuehl" w:hint="cs"/>
          <w:sz w:val="32"/>
          <w:szCs w:val="32"/>
          <w:rtl/>
        </w:rPr>
        <w:t>ץ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366C28">
        <w:rPr>
          <w:rFonts w:ascii="FrankRuehl" w:hAnsi="FrankRuehl" w:cs="FrankRuehl" w:hint="cs"/>
          <w:sz w:val="32"/>
          <w:szCs w:val="32"/>
          <w:rtl/>
        </w:rPr>
        <w:t>מתמיה מאוד ועומד בסתירה פנימית</w:t>
      </w:r>
      <w:r w:rsidR="008E1C42">
        <w:rPr>
          <w:rFonts w:ascii="FrankRuehl" w:hAnsi="FrankRuehl" w:cs="FrankRuehl" w:hint="cs"/>
          <w:sz w:val="32"/>
          <w:szCs w:val="32"/>
          <w:rtl/>
        </w:rPr>
        <w:t xml:space="preserve">, </w:t>
      </w:r>
      <w:r>
        <w:rPr>
          <w:rFonts w:ascii="FrankRuehl" w:hAnsi="FrankRuehl" w:cs="FrankRuehl"/>
          <w:sz w:val="32"/>
          <w:szCs w:val="32"/>
          <w:rtl/>
        </w:rPr>
        <w:t xml:space="preserve">לכל </w:t>
      </w:r>
      <w:r w:rsidR="008E1C42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 xml:space="preserve">מתבונן בדברים </w:t>
      </w:r>
      <w:r w:rsidR="006E4EA8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/>
          <w:sz w:val="32"/>
          <w:szCs w:val="32"/>
          <w:rtl/>
        </w:rPr>
        <w:t>ש</w:t>
      </w:r>
      <w:r w:rsidR="002C116F">
        <w:rPr>
          <w:rFonts w:ascii="FrankRuehl" w:hAnsi="FrankRuehl" w:cs="FrankRuehl" w:hint="cs"/>
          <w:sz w:val="32"/>
          <w:szCs w:val="32"/>
          <w:rtl/>
        </w:rPr>
        <w:t>ום ש</w:t>
      </w:r>
      <w:r>
        <w:rPr>
          <w:rFonts w:ascii="FrankRuehl" w:hAnsi="FrankRuehl" w:cs="FrankRuehl"/>
          <w:sz w:val="32"/>
          <w:szCs w:val="32"/>
          <w:rtl/>
        </w:rPr>
        <w:t>כל</w:t>
      </w:r>
      <w:r w:rsidR="00397A04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2C116F">
        <w:rPr>
          <w:rFonts w:ascii="FrankRuehl" w:hAnsi="FrankRuehl" w:cs="FrankRuehl" w:hint="cs"/>
          <w:sz w:val="32"/>
          <w:szCs w:val="32"/>
          <w:rtl/>
        </w:rPr>
        <w:t xml:space="preserve">ובהיגיון </w:t>
      </w:r>
      <w:r>
        <w:rPr>
          <w:rFonts w:ascii="FrankRuehl" w:hAnsi="FrankRuehl" w:cs="FrankRuehl"/>
          <w:sz w:val="32"/>
          <w:szCs w:val="32"/>
          <w:rtl/>
        </w:rPr>
        <w:t xml:space="preserve">ישר!! </w:t>
      </w:r>
    </w:p>
    <w:p w:rsidR="00BA33F7" w:rsidP="00DC1C62" w14:paraId="12CC76B7" w14:textId="21E608A1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 xml:space="preserve">לא צריך להיות משפטן דגול כדי להבחין </w:t>
      </w:r>
      <w:r w:rsidR="002338BE">
        <w:rPr>
          <w:rFonts w:ascii="FrankRuehl" w:hAnsi="FrankRuehl" w:cs="FrankRuehl" w:hint="cs"/>
          <w:sz w:val="32"/>
          <w:szCs w:val="32"/>
          <w:rtl/>
        </w:rPr>
        <w:t>בעק</w:t>
      </w:r>
      <w:r w:rsidR="00131FCC">
        <w:rPr>
          <w:rFonts w:ascii="FrankRuehl" w:hAnsi="FrankRuehl" w:cs="FrankRuehl" w:hint="cs"/>
          <w:sz w:val="32"/>
          <w:szCs w:val="32"/>
          <w:rtl/>
        </w:rPr>
        <w:t xml:space="preserve">ומה </w:t>
      </w:r>
      <w:r w:rsidR="008E1C42">
        <w:rPr>
          <w:rFonts w:ascii="FrankRuehl" w:hAnsi="FrankRuehl" w:cs="FrankRuehl" w:hint="cs"/>
          <w:sz w:val="32"/>
          <w:szCs w:val="32"/>
          <w:rtl/>
        </w:rPr>
        <w:t>ה</w:t>
      </w:r>
      <w:r w:rsidR="00131FCC">
        <w:rPr>
          <w:rFonts w:ascii="FrankRuehl" w:hAnsi="FrankRuehl" w:cs="FrankRuehl" w:hint="cs"/>
          <w:sz w:val="32"/>
          <w:szCs w:val="32"/>
          <w:rtl/>
        </w:rPr>
        <w:t>משפטית הזו</w:t>
      </w:r>
      <w:r w:rsidR="002338BE">
        <w:rPr>
          <w:rFonts w:ascii="FrankRuehl" w:hAnsi="FrankRuehl" w:cs="FrankRuehl" w:hint="cs"/>
          <w:sz w:val="32"/>
          <w:szCs w:val="32"/>
          <w:rtl/>
        </w:rPr>
        <w:t>.</w:t>
      </w:r>
      <w:r w:rsidR="008E1C42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2338BE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8E1C42">
        <w:rPr>
          <w:rFonts w:ascii="FrankRuehl" w:hAnsi="FrankRuehl" w:cs="FrankRuehl" w:hint="cs"/>
          <w:sz w:val="32"/>
          <w:szCs w:val="32"/>
          <w:rtl/>
        </w:rPr>
        <w:t>שתי פסיקות עקומות ש</w:t>
      </w:r>
      <w:r w:rsidR="00D442FD">
        <w:rPr>
          <w:rFonts w:ascii="FrankRuehl" w:hAnsi="FrankRuehl" w:cs="FrankRuehl" w:hint="cs"/>
          <w:sz w:val="32"/>
          <w:szCs w:val="32"/>
          <w:rtl/>
        </w:rPr>
        <w:t>אף</w:t>
      </w:r>
      <w:r w:rsidR="008E1C42">
        <w:rPr>
          <w:rFonts w:ascii="FrankRuehl" w:hAnsi="FrankRuehl" w:cs="FrankRuehl" w:hint="cs"/>
          <w:sz w:val="32"/>
          <w:szCs w:val="32"/>
          <w:rtl/>
        </w:rPr>
        <w:t xml:space="preserve"> עומדות בסתירה הדדית. דומה ש</w:t>
      </w:r>
      <w:r>
        <w:rPr>
          <w:rFonts w:ascii="FrankRuehl" w:hAnsi="FrankRuehl" w:cs="FrankRuehl"/>
          <w:sz w:val="32"/>
          <w:szCs w:val="32"/>
          <w:rtl/>
        </w:rPr>
        <w:t>מדובר כא</w:t>
      </w:r>
      <w:r w:rsidR="006F23D9">
        <w:rPr>
          <w:rFonts w:ascii="FrankRuehl" w:hAnsi="FrankRuehl" w:cs="FrankRuehl" w:hint="cs"/>
          <w:sz w:val="32"/>
          <w:szCs w:val="32"/>
          <w:rtl/>
        </w:rPr>
        <w:t>ן</w:t>
      </w:r>
      <w:r>
        <w:rPr>
          <w:rFonts w:ascii="FrankRuehl" w:hAnsi="FrankRuehl" w:cs="FrankRuehl"/>
          <w:sz w:val="32"/>
          <w:szCs w:val="32"/>
          <w:rtl/>
        </w:rPr>
        <w:t xml:space="preserve"> באג'נדה ליברלית</w:t>
      </w:r>
      <w:r w:rsidR="00F01182">
        <w:rPr>
          <w:rFonts w:ascii="FrankRuehl" w:hAnsi="FrankRuehl" w:cs="FrankRuehl" w:hint="cs"/>
          <w:sz w:val="32"/>
          <w:szCs w:val="32"/>
          <w:rtl/>
        </w:rPr>
        <w:t xml:space="preserve"> קיצונית</w:t>
      </w:r>
      <w:r w:rsidR="006F23D9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397A04">
        <w:rPr>
          <w:rFonts w:ascii="FrankRuehl" w:hAnsi="FrankRuehl" w:cs="FrankRuehl" w:hint="cs"/>
          <w:sz w:val="32"/>
          <w:szCs w:val="32"/>
          <w:rtl/>
        </w:rPr>
        <w:t>ו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הרושם הברור הוא </w:t>
      </w:r>
      <w:r>
        <w:rPr>
          <w:rFonts w:ascii="FrankRuehl" w:hAnsi="FrankRuehl" w:cs="FrankRuehl"/>
          <w:sz w:val="32"/>
          <w:szCs w:val="32"/>
          <w:rtl/>
        </w:rPr>
        <w:t xml:space="preserve">ששופטי </w:t>
      </w:r>
      <w:r w:rsidR="00010B30">
        <w:rPr>
          <w:rFonts w:ascii="FrankRuehl" w:hAnsi="FrankRuehl" w:cs="FrankRuehl"/>
          <w:sz w:val="32"/>
          <w:szCs w:val="32"/>
          <w:rtl/>
        </w:rPr>
        <w:t>הבג"ץ</w:t>
      </w:r>
      <w:r>
        <w:rPr>
          <w:rFonts w:ascii="FrankRuehl" w:hAnsi="FrankRuehl" w:cs="FrankRuehl"/>
          <w:sz w:val="32"/>
          <w:szCs w:val="32"/>
          <w:rtl/>
        </w:rPr>
        <w:t xml:space="preserve"> באים להנחיל במדינ</w:t>
      </w:r>
      <w:r w:rsidR="006F23D9">
        <w:rPr>
          <w:rFonts w:ascii="FrankRuehl" w:hAnsi="FrankRuehl" w:cs="FrankRuehl" w:hint="cs"/>
          <w:sz w:val="32"/>
          <w:szCs w:val="32"/>
          <w:rtl/>
        </w:rPr>
        <w:t>ת ישראל</w:t>
      </w:r>
      <w:r>
        <w:rPr>
          <w:rFonts w:ascii="FrankRuehl" w:hAnsi="FrankRuehl" w:cs="FrankRuehl"/>
          <w:sz w:val="32"/>
          <w:szCs w:val="32"/>
          <w:rtl/>
        </w:rPr>
        <w:t xml:space="preserve"> גישה ליברלית </w:t>
      </w:r>
      <w:r w:rsidR="006F23D9">
        <w:rPr>
          <w:rFonts w:ascii="FrankRuehl" w:hAnsi="FrankRuehl" w:cs="FrankRuehl" w:hint="cs"/>
          <w:sz w:val="32"/>
          <w:szCs w:val="32"/>
          <w:rtl/>
        </w:rPr>
        <w:t>נכרית</w:t>
      </w:r>
      <w:r>
        <w:rPr>
          <w:rFonts w:ascii="FrankRuehl" w:hAnsi="FrankRuehl" w:cs="FrankRuehl"/>
          <w:sz w:val="32"/>
          <w:szCs w:val="32"/>
          <w:rtl/>
        </w:rPr>
        <w:t xml:space="preserve"> ואנטי יהודית, </w:t>
      </w:r>
      <w:r w:rsidR="00F01182">
        <w:rPr>
          <w:rFonts w:ascii="FrankRuehl" w:hAnsi="FrankRuehl" w:cs="FrankRuehl" w:hint="cs"/>
          <w:sz w:val="32"/>
          <w:szCs w:val="32"/>
          <w:rtl/>
        </w:rPr>
        <w:t>ו</w:t>
      </w:r>
      <w:r w:rsidR="00397A04">
        <w:rPr>
          <w:rFonts w:ascii="FrankRuehl" w:hAnsi="FrankRuehl" w:cs="FrankRuehl" w:hint="cs"/>
          <w:sz w:val="32"/>
          <w:szCs w:val="32"/>
          <w:rtl/>
        </w:rPr>
        <w:t>פסיקותיהם</w:t>
      </w:r>
      <w:r w:rsidR="006F23D9">
        <w:rPr>
          <w:rFonts w:ascii="FrankRuehl" w:hAnsi="FrankRuehl" w:cs="FrankRuehl" w:hint="cs"/>
          <w:sz w:val="32"/>
          <w:szCs w:val="32"/>
          <w:rtl/>
        </w:rPr>
        <w:t xml:space="preserve"> המשפטיות משמשות </w:t>
      </w:r>
      <w:r>
        <w:rPr>
          <w:rFonts w:ascii="FrankRuehl" w:hAnsi="FrankRuehl" w:cs="FrankRuehl"/>
          <w:sz w:val="32"/>
          <w:szCs w:val="32"/>
          <w:rtl/>
        </w:rPr>
        <w:t>ככלי שרת ל</w:t>
      </w:r>
      <w:r w:rsidR="00397A04">
        <w:rPr>
          <w:rFonts w:ascii="FrankRuehl" w:hAnsi="FrankRuehl" w:cs="FrankRuehl" w:hint="cs"/>
          <w:sz w:val="32"/>
          <w:szCs w:val="32"/>
          <w:rtl/>
        </w:rPr>
        <w:t>תכלית זו</w:t>
      </w:r>
      <w:r>
        <w:rPr>
          <w:rFonts w:ascii="FrankRuehl" w:hAnsi="FrankRuehl" w:cs="FrankRuehl"/>
          <w:sz w:val="32"/>
          <w:szCs w:val="32"/>
          <w:rtl/>
        </w:rPr>
        <w:t xml:space="preserve">. ההיגיון המשפטי משתנה ומתהפך ועומד בסתירה </w:t>
      </w:r>
      <w:r w:rsidR="00DC1C62">
        <w:rPr>
          <w:rFonts w:ascii="FrankRuehl" w:hAnsi="FrankRuehl" w:cs="FrankRuehl" w:hint="cs"/>
          <w:sz w:val="32"/>
          <w:szCs w:val="32"/>
          <w:rtl/>
        </w:rPr>
        <w:t>הדדי</w:t>
      </w:r>
      <w:r w:rsidR="00397A04">
        <w:rPr>
          <w:rFonts w:ascii="FrankRuehl" w:hAnsi="FrankRuehl" w:cs="FrankRuehl" w:hint="cs"/>
          <w:sz w:val="32"/>
          <w:szCs w:val="32"/>
          <w:rtl/>
        </w:rPr>
        <w:t>ת</w:t>
      </w:r>
      <w:r w:rsidR="00F01182">
        <w:rPr>
          <w:rFonts w:ascii="FrankRuehl" w:hAnsi="FrankRuehl" w:cs="FrankRuehl" w:hint="cs"/>
          <w:sz w:val="32"/>
          <w:szCs w:val="32"/>
          <w:rtl/>
        </w:rPr>
        <w:t>, לפי הצורך</w:t>
      </w:r>
      <w:r w:rsidR="00B42257">
        <w:rPr>
          <w:rFonts w:ascii="FrankRuehl" w:hAnsi="FrankRuehl" w:cs="FrankRuehl" w:hint="cs"/>
          <w:sz w:val="32"/>
          <w:szCs w:val="32"/>
          <w:rtl/>
        </w:rPr>
        <w:t>.</w:t>
      </w:r>
    </w:p>
    <w:p w:rsidR="00010B30" w:rsidP="00DC1C62" w14:paraId="0892EB81" w14:textId="76227E32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B42257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5F2DD2">
        <w:rPr>
          <w:rFonts w:ascii="FrankRuehl" w:hAnsi="FrankRuehl" w:cs="FrankRuehl" w:hint="cs"/>
          <w:sz w:val="32"/>
          <w:szCs w:val="32"/>
          <w:rtl/>
        </w:rPr>
        <w:t xml:space="preserve">כל </w:t>
      </w:r>
      <w:r>
        <w:rPr>
          <w:rFonts w:ascii="FrankRuehl" w:hAnsi="FrankRuehl" w:cs="FrankRuehl"/>
          <w:sz w:val="32"/>
          <w:szCs w:val="32"/>
          <w:rtl/>
        </w:rPr>
        <w:t xml:space="preserve">יהודי </w:t>
      </w:r>
      <w:r w:rsidR="00B42257">
        <w:rPr>
          <w:rFonts w:ascii="FrankRuehl" w:hAnsi="FrankRuehl" w:cs="FrankRuehl" w:hint="cs"/>
          <w:sz w:val="32"/>
          <w:szCs w:val="32"/>
          <w:rtl/>
        </w:rPr>
        <w:t xml:space="preserve">גאה </w:t>
      </w:r>
      <w:r w:rsidR="005F2DD2">
        <w:rPr>
          <w:rFonts w:ascii="FrankRuehl" w:hAnsi="FrankRuehl" w:cs="FrankRuehl" w:hint="cs"/>
          <w:sz w:val="32"/>
          <w:szCs w:val="32"/>
          <w:rtl/>
        </w:rPr>
        <w:t>העומד מן הצד</w:t>
      </w:r>
      <w:r w:rsidR="00B42257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/>
          <w:sz w:val="32"/>
          <w:szCs w:val="32"/>
          <w:rtl/>
        </w:rPr>
        <w:t>וקורא את מכבסת המילים והטהרנות הלשונית של</w:t>
      </w:r>
      <w:r w:rsidR="00DC1C62">
        <w:rPr>
          <w:rFonts w:ascii="FrankRuehl" w:hAnsi="FrankRuehl" w:cs="FrankRuehl" w:hint="cs"/>
          <w:sz w:val="32"/>
          <w:szCs w:val="32"/>
          <w:rtl/>
        </w:rPr>
        <w:t xml:space="preserve"> פס</w:t>
      </w:r>
      <w:r w:rsidR="005F2DD2">
        <w:rPr>
          <w:rFonts w:ascii="FrankRuehl" w:hAnsi="FrankRuehl" w:cs="FrankRuehl" w:hint="cs"/>
          <w:sz w:val="32"/>
          <w:szCs w:val="32"/>
          <w:rtl/>
        </w:rPr>
        <w:t>יקת הבג"ץ</w:t>
      </w:r>
      <w:r w:rsidR="00DC1C62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לא יכול </w:t>
      </w:r>
      <w:r w:rsidR="005F2DD2">
        <w:rPr>
          <w:rFonts w:ascii="FrankRuehl" w:hAnsi="FrankRuehl" w:cs="FrankRuehl" w:hint="cs"/>
          <w:sz w:val="32"/>
          <w:szCs w:val="32"/>
          <w:rtl/>
        </w:rPr>
        <w:t>להישאר אדיש ורגוע</w:t>
      </w:r>
      <w:r>
        <w:rPr>
          <w:rFonts w:ascii="FrankRuehl" w:hAnsi="FrankRuehl" w:cs="FrankRuehl"/>
          <w:sz w:val="32"/>
          <w:szCs w:val="32"/>
          <w:rtl/>
        </w:rPr>
        <w:t xml:space="preserve">. ניאוף </w:t>
      </w:r>
      <w:r w:rsidR="005F2DD2">
        <w:rPr>
          <w:rFonts w:ascii="FrankRuehl" w:hAnsi="FrankRuehl" w:cs="FrankRuehl" w:hint="cs"/>
          <w:sz w:val="32"/>
          <w:szCs w:val="32"/>
          <w:rtl/>
        </w:rPr>
        <w:t xml:space="preserve">של </w:t>
      </w:r>
      <w:r>
        <w:rPr>
          <w:rFonts w:ascii="FrankRuehl" w:hAnsi="FrankRuehl" w:cs="FrankRuehl"/>
          <w:sz w:val="32"/>
          <w:szCs w:val="32"/>
          <w:rtl/>
        </w:rPr>
        <w:t>אשת איש שה</w:t>
      </w:r>
      <w:r w:rsidR="005F2DD2">
        <w:rPr>
          <w:rFonts w:ascii="FrankRuehl" w:hAnsi="FrankRuehl" w:cs="FrankRuehl" w:hint="cs"/>
          <w:sz w:val="32"/>
          <w:szCs w:val="32"/>
          <w:rtl/>
        </w:rPr>
        <w:t>י</w:t>
      </w:r>
      <w:r>
        <w:rPr>
          <w:rFonts w:ascii="FrankRuehl" w:hAnsi="FrankRuehl" w:cs="FrankRuehl"/>
          <w:sz w:val="32"/>
          <w:szCs w:val="32"/>
          <w:rtl/>
        </w:rPr>
        <w:t>א משלוש העבירות החמורות של ייהרג ובל יעבור, מוגדר</w:t>
      </w:r>
      <w:r w:rsidR="00B42257">
        <w:rPr>
          <w:rFonts w:ascii="FrankRuehl" w:hAnsi="FrankRuehl" w:cs="FrankRuehl" w:hint="cs"/>
          <w:sz w:val="32"/>
          <w:szCs w:val="32"/>
          <w:rtl/>
        </w:rPr>
        <w:t xml:space="preserve">ת בפסיקת הבג"ץ </w:t>
      </w:r>
      <w:r>
        <w:rPr>
          <w:rFonts w:ascii="FrankRuehl" w:hAnsi="FrankRuehl" w:cs="FrankRuehl"/>
          <w:sz w:val="32"/>
          <w:szCs w:val="32"/>
          <w:rtl/>
        </w:rPr>
        <w:t xml:space="preserve">כ"חוסר נאמנות מינית מתמשכת"...    </w:t>
      </w:r>
    </w:p>
    <w:p w:rsidR="00BA33F7" w:rsidP="00DC1C62" w14:paraId="48F2FCE8" w14:textId="4C2BC26F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גם המינוח </w:t>
      </w:r>
      <w:r>
        <w:rPr>
          <w:rFonts w:ascii="FrankRuehl" w:hAnsi="FrankRuehl" w:cs="FrankRuehl"/>
          <w:sz w:val="32"/>
          <w:szCs w:val="32"/>
          <w:rtl/>
        </w:rPr>
        <w:t xml:space="preserve">"חיים כפולים" </w:t>
      </w:r>
      <w:r>
        <w:rPr>
          <w:rFonts w:ascii="FrankRuehl" w:hAnsi="FrankRuehl" w:cs="FrankRuehl" w:hint="cs"/>
          <w:sz w:val="32"/>
          <w:szCs w:val="32"/>
          <w:rtl/>
        </w:rPr>
        <w:t>מקבל פרשנות חדשה</w:t>
      </w:r>
      <w:r w:rsidR="00162C5A">
        <w:rPr>
          <w:rFonts w:ascii="FrankRuehl" w:hAnsi="FrankRuehl" w:cs="FrankRuehl" w:hint="cs"/>
          <w:sz w:val="32"/>
          <w:szCs w:val="32"/>
          <w:rtl/>
        </w:rPr>
        <w:t xml:space="preserve"> (סעיף 38)</w:t>
      </w:r>
      <w:r w:rsidR="00E40DCD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לא מדובר ב</w:t>
      </w:r>
      <w:r>
        <w:rPr>
          <w:rFonts w:ascii="FrankRuehl" w:hAnsi="FrankRuehl" w:cs="FrankRuehl"/>
          <w:sz w:val="32"/>
          <w:szCs w:val="32"/>
          <w:rtl/>
        </w:rPr>
        <w:t xml:space="preserve">ניאוף </w:t>
      </w:r>
      <w:r>
        <w:rPr>
          <w:rFonts w:ascii="FrankRuehl" w:hAnsi="FrankRuehl" w:cs="FrankRuehl" w:hint="cs"/>
          <w:sz w:val="32"/>
          <w:szCs w:val="32"/>
          <w:rtl/>
        </w:rPr>
        <w:t xml:space="preserve">מתמשך הנעשה במחשכים, </w:t>
      </w:r>
      <w:r>
        <w:rPr>
          <w:rFonts w:ascii="FrankRuehl" w:hAnsi="FrankRuehl" w:cs="FrankRuehl"/>
          <w:sz w:val="32"/>
          <w:szCs w:val="32"/>
          <w:rtl/>
        </w:rPr>
        <w:t xml:space="preserve">אלא </w:t>
      </w:r>
      <w:r w:rsidR="00B42257">
        <w:rPr>
          <w:rFonts w:ascii="FrankRuehl" w:hAnsi="FrankRuehl" w:cs="FrankRuehl" w:hint="cs"/>
          <w:sz w:val="32"/>
          <w:szCs w:val="32"/>
          <w:rtl/>
        </w:rPr>
        <w:t xml:space="preserve">אך ורק אם </w:t>
      </w:r>
      <w:r w:rsidR="00162C5A">
        <w:rPr>
          <w:rFonts w:ascii="FrankRuehl" w:hAnsi="FrankRuehl" w:cs="FrankRuehl" w:hint="cs"/>
          <w:sz w:val="32"/>
          <w:szCs w:val="32"/>
          <w:rtl/>
        </w:rPr>
        <w:t>תהיה</w:t>
      </w:r>
      <w:r>
        <w:rPr>
          <w:rFonts w:ascii="FrankRuehl" w:hAnsi="FrankRuehl" w:cs="FrankRuehl"/>
          <w:sz w:val="32"/>
          <w:szCs w:val="32"/>
          <w:rtl/>
        </w:rPr>
        <w:t xml:space="preserve"> לכך פגיעה כלכלית (</w:t>
      </w:r>
      <w:r w:rsidR="00162C5A">
        <w:rPr>
          <w:rFonts w:ascii="FrankRuehl" w:hAnsi="FrankRuehl" w:cs="FrankRuehl" w:hint="cs"/>
          <w:sz w:val="32"/>
          <w:szCs w:val="32"/>
          <w:rtl/>
        </w:rPr>
        <w:t>כמו</w:t>
      </w:r>
      <w:r>
        <w:rPr>
          <w:rFonts w:ascii="FrankRuehl" w:hAnsi="FrankRuehl" w:cs="FrankRuehl"/>
          <w:sz w:val="32"/>
          <w:szCs w:val="32"/>
          <w:rtl/>
        </w:rPr>
        <w:t xml:space="preserve"> העברות כספים ניכרות</w:t>
      </w:r>
      <w:r w:rsidR="00DC1C62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או ניהול חשבון משותף עם אותו צד ג'). </w:t>
      </w:r>
      <w:r>
        <w:rPr>
          <w:rFonts w:ascii="FrankRuehl" w:hAnsi="FrankRuehl" w:cs="FrankRuehl" w:hint="cs"/>
          <w:sz w:val="32"/>
          <w:szCs w:val="32"/>
          <w:rtl/>
        </w:rPr>
        <w:t xml:space="preserve">בעיית ניהול "חיים הכפולים" נעוצה </w:t>
      </w:r>
      <w:r w:rsidR="00B42257">
        <w:rPr>
          <w:rFonts w:ascii="FrankRuehl" w:hAnsi="FrankRuehl" w:cs="FrankRuehl" w:hint="cs"/>
          <w:sz w:val="32"/>
          <w:szCs w:val="32"/>
          <w:rtl/>
        </w:rPr>
        <w:t>בכלל</w:t>
      </w:r>
      <w:r>
        <w:rPr>
          <w:rFonts w:ascii="FrankRuehl" w:hAnsi="FrankRuehl" w:cs="FrankRuehl" w:hint="cs"/>
          <w:sz w:val="32"/>
          <w:szCs w:val="32"/>
          <w:rtl/>
        </w:rPr>
        <w:t xml:space="preserve"> בפן הכלכלי ולא </w:t>
      </w:r>
      <w:r w:rsidR="00162C5A">
        <w:rPr>
          <w:rFonts w:ascii="FrankRuehl" w:hAnsi="FrankRuehl" w:cs="FrankRuehl" w:hint="cs"/>
          <w:sz w:val="32"/>
          <w:szCs w:val="32"/>
          <w:rtl/>
        </w:rPr>
        <w:t>בפן ה</w:t>
      </w:r>
      <w:r>
        <w:rPr>
          <w:rFonts w:ascii="FrankRuehl" w:hAnsi="FrankRuehl" w:cs="FrankRuehl" w:hint="cs"/>
          <w:sz w:val="32"/>
          <w:szCs w:val="32"/>
          <w:rtl/>
        </w:rPr>
        <w:t xml:space="preserve">אישי... </w:t>
      </w:r>
    </w:p>
    <w:p w:rsidR="00BA33F7" w:rsidP="00DC1C62" w14:paraId="3816368C" w14:textId="28CECDE1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>ב</w:t>
      </w:r>
      <w:r w:rsidR="007D4191">
        <w:rPr>
          <w:rFonts w:ascii="FrankRuehl" w:hAnsi="FrankRuehl" w:cs="FrankRuehl" w:hint="cs"/>
          <w:sz w:val="32"/>
          <w:szCs w:val="32"/>
          <w:rtl/>
        </w:rPr>
        <w:t>תלמוד בבלי ב</w:t>
      </w:r>
      <w:r>
        <w:rPr>
          <w:rFonts w:ascii="FrankRuehl" w:hAnsi="FrankRuehl" w:cs="FrankRuehl"/>
          <w:sz w:val="32"/>
          <w:szCs w:val="32"/>
          <w:rtl/>
        </w:rPr>
        <w:t>תחילת פרק שני ב</w:t>
      </w:r>
      <w:r w:rsidR="007D4191">
        <w:rPr>
          <w:rFonts w:ascii="FrankRuehl" w:hAnsi="FrankRuehl" w:cs="FrankRuehl" w:hint="cs"/>
          <w:sz w:val="32"/>
          <w:szCs w:val="32"/>
          <w:rtl/>
        </w:rPr>
        <w:t xml:space="preserve">מסכת </w:t>
      </w:r>
      <w:r>
        <w:rPr>
          <w:rFonts w:ascii="FrankRuehl" w:hAnsi="FrankRuehl" w:cs="FrankRuehl"/>
          <w:sz w:val="32"/>
          <w:szCs w:val="32"/>
          <w:rtl/>
        </w:rPr>
        <w:t xml:space="preserve">יומא 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(דף כ"ג ע"ב) </w:t>
      </w:r>
      <w:r>
        <w:rPr>
          <w:rFonts w:ascii="FrankRuehl" w:hAnsi="FrankRuehl" w:cs="FrankRuehl"/>
          <w:sz w:val="32"/>
          <w:szCs w:val="32"/>
          <w:rtl/>
        </w:rPr>
        <w:t>מספרת</w:t>
      </w:r>
      <w:r w:rsidR="005F2DD2">
        <w:rPr>
          <w:rFonts w:ascii="FrankRuehl" w:hAnsi="FrankRuehl" w:cs="FrankRuehl" w:hint="cs"/>
          <w:sz w:val="32"/>
          <w:szCs w:val="32"/>
          <w:rtl/>
        </w:rPr>
        <w:t xml:space="preserve"> הגמרא</w:t>
      </w:r>
      <w:r>
        <w:rPr>
          <w:rFonts w:ascii="FrankRuehl" w:hAnsi="FrankRuehl" w:cs="FrankRuehl"/>
          <w:sz w:val="32"/>
          <w:szCs w:val="32"/>
          <w:rtl/>
        </w:rPr>
        <w:t xml:space="preserve"> על כהן ש</w:t>
      </w:r>
      <w:r w:rsidR="007D4191">
        <w:rPr>
          <w:rFonts w:ascii="FrankRuehl" w:hAnsi="FrankRuehl" w:cs="FrankRuehl" w:hint="cs"/>
          <w:sz w:val="32"/>
          <w:szCs w:val="32"/>
          <w:rtl/>
        </w:rPr>
        <w:t>בראותו</w:t>
      </w:r>
      <w:r>
        <w:rPr>
          <w:rFonts w:ascii="FrankRuehl" w:hAnsi="FrankRuehl" w:cs="FrankRuehl"/>
          <w:sz w:val="32"/>
          <w:szCs w:val="32"/>
          <w:rtl/>
        </w:rPr>
        <w:t xml:space="preserve"> את בנו מפרפר כשסכין תקועה בליבו, </w:t>
      </w:r>
      <w:r w:rsidR="005F2DD2">
        <w:rPr>
          <w:rFonts w:ascii="FrankRuehl" w:hAnsi="FrankRuehl" w:cs="FrankRuehl" w:hint="cs"/>
          <w:sz w:val="32"/>
          <w:szCs w:val="32"/>
          <w:rtl/>
        </w:rPr>
        <w:t>עמד וה</w:t>
      </w:r>
      <w:r>
        <w:rPr>
          <w:rFonts w:ascii="FrankRuehl" w:hAnsi="FrankRuehl" w:cs="FrankRuehl"/>
          <w:sz w:val="32"/>
          <w:szCs w:val="32"/>
          <w:rtl/>
        </w:rPr>
        <w:t xml:space="preserve">כריז </w:t>
      </w:r>
      <w:r w:rsidR="000E5F53">
        <w:rPr>
          <w:rFonts w:ascii="FrankRuehl" w:hAnsi="FrankRuehl" w:cs="FrankRuehl" w:hint="cs"/>
          <w:sz w:val="32"/>
          <w:szCs w:val="32"/>
          <w:rtl/>
        </w:rPr>
        <w:t>לחבריו הכוהנים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7D4191">
        <w:rPr>
          <w:rFonts w:ascii="FrankRuehl" w:hAnsi="FrankRuehl" w:cs="FrankRuehl" w:hint="cs"/>
          <w:sz w:val="32"/>
          <w:szCs w:val="32"/>
          <w:rtl/>
        </w:rPr>
        <w:t xml:space="preserve">כי </w:t>
      </w:r>
      <w:r>
        <w:rPr>
          <w:rFonts w:ascii="FrankRuehl" w:hAnsi="FrankRuehl" w:cs="FrankRuehl"/>
          <w:sz w:val="32"/>
          <w:szCs w:val="32"/>
          <w:rtl/>
        </w:rPr>
        <w:t>הסכין עדיין טהורה</w:t>
      </w:r>
      <w:r w:rsidR="007D4191">
        <w:rPr>
          <w:rFonts w:ascii="FrankRuehl" w:hAnsi="FrankRuehl" w:cs="FrankRuehl" w:hint="cs"/>
          <w:sz w:val="32"/>
          <w:szCs w:val="32"/>
          <w:rtl/>
        </w:rPr>
        <w:t>...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7D4191">
        <w:rPr>
          <w:rFonts w:ascii="FrankRuehl" w:hAnsi="FrankRuehl" w:cs="FrankRuehl" w:hint="cs"/>
          <w:sz w:val="32"/>
          <w:szCs w:val="32"/>
          <w:rtl/>
        </w:rPr>
        <w:t>הבן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גוסס ועדיין </w:t>
      </w:r>
      <w:r>
        <w:rPr>
          <w:rFonts w:ascii="FrankRuehl" w:hAnsi="FrankRuehl" w:cs="FrankRuehl"/>
          <w:sz w:val="32"/>
          <w:szCs w:val="32"/>
          <w:rtl/>
        </w:rPr>
        <w:t>לא מת</w:t>
      </w:r>
      <w:r w:rsidR="005F2DD2">
        <w:rPr>
          <w:rFonts w:ascii="FrankRuehl" w:hAnsi="FrankRuehl" w:cs="FrankRuehl" w:hint="cs"/>
          <w:sz w:val="32"/>
          <w:szCs w:val="32"/>
          <w:rtl/>
        </w:rPr>
        <w:t xml:space="preserve">, הסכין עדיין לא נטמאה.. </w:t>
      </w:r>
      <w:r>
        <w:rPr>
          <w:rFonts w:ascii="FrankRuehl" w:hAnsi="FrankRuehl" w:cs="FrankRuehl"/>
          <w:sz w:val="32"/>
          <w:szCs w:val="32"/>
          <w:rtl/>
        </w:rPr>
        <w:t xml:space="preserve"> הגמרא חקרה לפשר התנהגותו של אותו </w:t>
      </w:r>
      <w:r w:rsidR="005F2DD2">
        <w:rPr>
          <w:rFonts w:ascii="FrankRuehl" w:hAnsi="FrankRuehl" w:cs="FrankRuehl" w:hint="cs"/>
          <w:sz w:val="32"/>
          <w:szCs w:val="32"/>
          <w:rtl/>
        </w:rPr>
        <w:t>כהן</w:t>
      </w:r>
      <w:r>
        <w:rPr>
          <w:rFonts w:ascii="FrankRuehl" w:hAnsi="FrankRuehl" w:cs="FrankRuehl"/>
          <w:sz w:val="32"/>
          <w:szCs w:val="32"/>
          <w:rtl/>
        </w:rPr>
        <w:t xml:space="preserve">: </w:t>
      </w:r>
      <w:r w:rsidR="000E5F53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 xml:space="preserve">אם שפיכות דמים הייתה קלה </w:t>
      </w:r>
      <w:r w:rsidR="007D4191">
        <w:rPr>
          <w:rFonts w:ascii="FrankRuehl" w:hAnsi="FrankRuehl" w:cs="FrankRuehl" w:hint="cs"/>
          <w:sz w:val="32"/>
          <w:szCs w:val="32"/>
          <w:rtl/>
        </w:rPr>
        <w:t xml:space="preserve">ומזולזלת </w:t>
      </w:r>
      <w:r>
        <w:rPr>
          <w:rFonts w:ascii="FrankRuehl" w:hAnsi="FrankRuehl" w:cs="FrankRuehl"/>
          <w:sz w:val="32"/>
          <w:szCs w:val="32"/>
          <w:rtl/>
        </w:rPr>
        <w:t xml:space="preserve">בעיניו, או שמא טהרת כלים הייתה חמורה </w:t>
      </w:r>
      <w:r w:rsidR="007D4191">
        <w:rPr>
          <w:rFonts w:ascii="FrankRuehl" w:hAnsi="FrankRuehl" w:cs="FrankRuehl" w:hint="cs"/>
          <w:sz w:val="32"/>
          <w:szCs w:val="32"/>
          <w:rtl/>
        </w:rPr>
        <w:t>בעיניו</w:t>
      </w:r>
      <w:r w:rsidR="000E5F53">
        <w:rPr>
          <w:rFonts w:ascii="FrankRuehl" w:hAnsi="FrankRuehl" w:cs="FrankRuehl" w:hint="cs"/>
          <w:sz w:val="32"/>
          <w:szCs w:val="32"/>
          <w:rtl/>
        </w:rPr>
        <w:t>. הגמרא</w:t>
      </w:r>
      <w:r>
        <w:rPr>
          <w:rFonts w:ascii="FrankRuehl" w:hAnsi="FrankRuehl" w:cs="FrankRuehl"/>
          <w:sz w:val="32"/>
          <w:szCs w:val="32"/>
          <w:rtl/>
        </w:rPr>
        <w:t xml:space="preserve"> הסיקה כצד הראשון</w:t>
      </w:r>
      <w:r w:rsidR="000E5F53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/>
          <w:sz w:val="32"/>
          <w:szCs w:val="32"/>
          <w:rtl/>
        </w:rPr>
        <w:t xml:space="preserve"> שפיכות דמים הייתה מזולזלת </w:t>
      </w:r>
      <w:r w:rsidR="007D4191">
        <w:rPr>
          <w:rFonts w:ascii="FrankRuehl" w:hAnsi="FrankRuehl" w:cs="FrankRuehl" w:hint="cs"/>
          <w:sz w:val="32"/>
          <w:szCs w:val="32"/>
          <w:rtl/>
        </w:rPr>
        <w:t xml:space="preserve">וקלה </w:t>
      </w:r>
      <w:r>
        <w:rPr>
          <w:rFonts w:ascii="FrankRuehl" w:hAnsi="FrankRuehl" w:cs="FrankRuehl"/>
          <w:sz w:val="32"/>
          <w:szCs w:val="32"/>
          <w:rtl/>
        </w:rPr>
        <w:t>בעיניו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162C5A">
        <w:rPr>
          <w:rFonts w:ascii="FrankRuehl" w:hAnsi="FrankRuehl" w:cs="FrankRuehl" w:hint="cs"/>
          <w:sz w:val="32"/>
          <w:szCs w:val="32"/>
          <w:rtl/>
        </w:rPr>
        <w:t xml:space="preserve">של </w:t>
      </w:r>
      <w:r w:rsidR="000E5F53">
        <w:rPr>
          <w:rFonts w:ascii="FrankRuehl" w:hAnsi="FrankRuehl" w:cs="FrankRuehl" w:hint="cs"/>
          <w:sz w:val="32"/>
          <w:szCs w:val="32"/>
          <w:rtl/>
        </w:rPr>
        <w:t>אותו כהן.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BA33F7" w:rsidP="00DC1C62" w14:paraId="34BF5422" w14:textId="15FE9FAF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ואולי שומה עלינו לחקור </w:t>
      </w:r>
      <w:r w:rsidR="00B105E5">
        <w:rPr>
          <w:rFonts w:ascii="FrankRuehl" w:hAnsi="FrankRuehl" w:cs="FrankRuehl" w:hint="cs"/>
          <w:sz w:val="32"/>
          <w:szCs w:val="32"/>
          <w:rtl/>
        </w:rPr>
        <w:t>ב</w:t>
      </w:r>
      <w:r w:rsidR="007D4191">
        <w:rPr>
          <w:rFonts w:ascii="FrankRuehl" w:hAnsi="FrankRuehl" w:cs="FrankRuehl" w:hint="cs"/>
          <w:sz w:val="32"/>
          <w:szCs w:val="32"/>
          <w:rtl/>
        </w:rPr>
        <w:t>חקירה זו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ולתהות על </w:t>
      </w:r>
      <w:r w:rsidR="000E5F53">
        <w:rPr>
          <w:rFonts w:ascii="FrankRuehl" w:hAnsi="FrankRuehl" w:cs="FrankRuehl" w:hint="cs"/>
          <w:sz w:val="32"/>
          <w:szCs w:val="32"/>
          <w:rtl/>
        </w:rPr>
        <w:t>קנקנ</w:t>
      </w:r>
      <w:r w:rsidR="008D2116">
        <w:rPr>
          <w:rFonts w:ascii="FrankRuehl" w:hAnsi="FrankRuehl" w:cs="FrankRuehl" w:hint="cs"/>
          <w:sz w:val="32"/>
          <w:szCs w:val="32"/>
          <w:rtl/>
        </w:rPr>
        <w:t xml:space="preserve">ם של שופטי </w:t>
      </w:r>
      <w:r w:rsidR="00010B30">
        <w:rPr>
          <w:rFonts w:ascii="FrankRuehl" w:hAnsi="FrankRuehl" w:cs="FrankRuehl"/>
          <w:sz w:val="32"/>
          <w:szCs w:val="32"/>
          <w:rtl/>
        </w:rPr>
        <w:t>הבג"ץ</w:t>
      </w:r>
      <w:r w:rsidR="000E5F53">
        <w:rPr>
          <w:rFonts w:ascii="FrankRuehl" w:hAnsi="FrankRuehl" w:cs="FrankRuehl" w:hint="cs"/>
          <w:sz w:val="32"/>
          <w:szCs w:val="32"/>
          <w:rtl/>
        </w:rPr>
        <w:t>:</w:t>
      </w:r>
      <w:r>
        <w:rPr>
          <w:rFonts w:ascii="FrankRuehl" w:hAnsi="FrankRuehl" w:cs="FrankRuehl"/>
          <w:sz w:val="32"/>
          <w:szCs w:val="32"/>
          <w:rtl/>
        </w:rPr>
        <w:t xml:space="preserve"> הא</w:t>
      </w:r>
      <w:r w:rsidR="00DC1C62">
        <w:rPr>
          <w:rFonts w:ascii="FrankRuehl" w:hAnsi="FrankRuehl" w:cs="FrankRuehl" w:hint="cs"/>
          <w:sz w:val="32"/>
          <w:szCs w:val="32"/>
          <w:rtl/>
        </w:rPr>
        <w:t>מנם</w:t>
      </w:r>
      <w:r>
        <w:rPr>
          <w:rFonts w:ascii="FrankRuehl" w:hAnsi="FrankRuehl" w:cs="FrankRuehl"/>
          <w:sz w:val="32"/>
          <w:szCs w:val="32"/>
          <w:rtl/>
        </w:rPr>
        <w:t xml:space="preserve"> רוממות זכות הקניין של האישה</w:t>
      </w:r>
      <w:r>
        <w:rPr>
          <w:rFonts w:ascii="FrankRuehl" w:hAnsi="FrankRuehl" w:cs="FrankRuehl" w:hint="cs"/>
          <w:sz w:val="32"/>
          <w:szCs w:val="32"/>
          <w:rtl/>
        </w:rPr>
        <w:t xml:space="preserve"> - ו</w:t>
      </w:r>
      <w:r>
        <w:rPr>
          <w:rFonts w:ascii="FrankRuehl" w:hAnsi="FrankRuehl" w:cs="FrankRuehl"/>
          <w:sz w:val="32"/>
          <w:szCs w:val="32"/>
          <w:rtl/>
        </w:rPr>
        <w:t>זכות שיווי זכויות האישה לפיה "לכל אישה זכות מלאה על גופה"</w:t>
      </w:r>
      <w:r w:rsidR="00B105E5">
        <w:rPr>
          <w:rFonts w:ascii="FrankRuehl" w:hAnsi="FrankRuehl" w:cs="FrankRuehl" w:hint="cs"/>
          <w:sz w:val="32"/>
          <w:szCs w:val="32"/>
          <w:rtl/>
        </w:rPr>
        <w:t xml:space="preserve"> -</w:t>
      </w:r>
      <w:r>
        <w:rPr>
          <w:rFonts w:ascii="FrankRuehl" w:hAnsi="FrankRuehl" w:cs="FrankRuehl"/>
          <w:sz w:val="32"/>
          <w:szCs w:val="32"/>
          <w:rtl/>
        </w:rPr>
        <w:t xml:space="preserve"> היא זו שחשובה בעיניהם; או שמא ניאוף וגילוי עריות, בגידה וטומאה  </w:t>
      </w:r>
      <w:r w:rsidR="00B105E5">
        <w:rPr>
          <w:rFonts w:ascii="FrankRuehl" w:hAnsi="FrankRuehl" w:cs="FrankRuehl" w:hint="cs"/>
          <w:sz w:val="32"/>
          <w:szCs w:val="32"/>
          <w:rtl/>
        </w:rPr>
        <w:t xml:space="preserve">- </w:t>
      </w:r>
      <w:r>
        <w:rPr>
          <w:rFonts w:ascii="FrankRuehl" w:hAnsi="FrankRuehl" w:cs="FrankRuehl"/>
          <w:sz w:val="32"/>
          <w:szCs w:val="32"/>
          <w:rtl/>
        </w:rPr>
        <w:t>ה</w:t>
      </w:r>
      <w:r w:rsidR="000E5F53">
        <w:rPr>
          <w:rFonts w:ascii="FrankRuehl" w:hAnsi="FrankRuehl" w:cs="FrankRuehl" w:hint="cs"/>
          <w:sz w:val="32"/>
          <w:szCs w:val="32"/>
          <w:rtl/>
        </w:rPr>
        <w:t>ן אלה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B105E5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>מזולזל</w:t>
      </w:r>
      <w:r w:rsidR="000E5F53">
        <w:rPr>
          <w:rFonts w:ascii="FrankRuehl" w:hAnsi="FrankRuehl" w:cs="FrankRuehl" w:hint="cs"/>
          <w:sz w:val="32"/>
          <w:szCs w:val="32"/>
          <w:rtl/>
        </w:rPr>
        <w:t>ו</w:t>
      </w:r>
      <w:r>
        <w:rPr>
          <w:rFonts w:ascii="FrankRuehl" w:hAnsi="FrankRuehl" w:cs="FrankRuehl"/>
          <w:sz w:val="32"/>
          <w:szCs w:val="32"/>
          <w:rtl/>
        </w:rPr>
        <w:t xml:space="preserve">ת  בעיניהם. ואולי שני הדברים </w:t>
      </w:r>
      <w:r w:rsidR="00B105E5">
        <w:rPr>
          <w:rFonts w:ascii="FrankRuehl" w:hAnsi="FrankRuehl" w:cs="FrankRuehl" w:hint="cs"/>
          <w:sz w:val="32"/>
          <w:szCs w:val="32"/>
          <w:rtl/>
        </w:rPr>
        <w:t>נכונים</w:t>
      </w:r>
      <w:r w:rsidR="00DC1C62">
        <w:rPr>
          <w:rFonts w:ascii="FrankRuehl" w:hAnsi="FrankRuehl" w:cs="FrankRuehl" w:hint="cs"/>
          <w:sz w:val="32"/>
          <w:szCs w:val="32"/>
          <w:rtl/>
        </w:rPr>
        <w:t xml:space="preserve"> כ</w:t>
      </w:r>
      <w:r>
        <w:rPr>
          <w:rFonts w:ascii="FrankRuehl" w:hAnsi="FrankRuehl" w:cs="FrankRuehl"/>
          <w:sz w:val="32"/>
          <w:szCs w:val="32"/>
          <w:rtl/>
        </w:rPr>
        <w:t xml:space="preserve">אחת..? </w:t>
      </w:r>
    </w:p>
    <w:p w:rsidR="00BA33F7" w:rsidP="00DC1C62" w14:paraId="6EE22894" w14:textId="789DB6AF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>דומ</w:t>
      </w:r>
      <w:r w:rsidR="000E5F53">
        <w:rPr>
          <w:rFonts w:ascii="FrankRuehl" w:hAnsi="FrankRuehl" w:cs="FrankRuehl" w:hint="cs"/>
          <w:sz w:val="32"/>
          <w:szCs w:val="32"/>
          <w:rtl/>
        </w:rPr>
        <w:t>ה כי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B105E5">
        <w:rPr>
          <w:rFonts w:ascii="FrankRuehl" w:hAnsi="FrankRuehl" w:cs="FrankRuehl" w:hint="cs"/>
          <w:sz w:val="32"/>
          <w:szCs w:val="32"/>
          <w:rtl/>
        </w:rPr>
        <w:t>מענה ברור לשאלה זו ניתן למצוא בטרמינולוגיה</w:t>
      </w:r>
      <w:r w:rsidR="008C767B">
        <w:rPr>
          <w:rFonts w:ascii="FrankRuehl" w:hAnsi="FrankRuehl" w:cs="FrankRuehl" w:hint="cs"/>
          <w:sz w:val="32"/>
          <w:szCs w:val="32"/>
          <w:rtl/>
        </w:rPr>
        <w:t xml:space="preserve"> -</w:t>
      </w:r>
      <w:r w:rsidR="00B105E5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DC1C62">
        <w:rPr>
          <w:rFonts w:ascii="FrankRuehl" w:hAnsi="FrankRuehl" w:cs="FrankRuehl" w:hint="cs"/>
          <w:sz w:val="32"/>
          <w:szCs w:val="32"/>
          <w:rtl/>
        </w:rPr>
        <w:t>בטהרנות הלשונית ו</w:t>
      </w:r>
      <w:r>
        <w:rPr>
          <w:rFonts w:ascii="FrankRuehl" w:hAnsi="FrankRuehl" w:cs="FrankRuehl"/>
          <w:sz w:val="32"/>
          <w:szCs w:val="32"/>
          <w:rtl/>
        </w:rPr>
        <w:t>במכבסת המילים</w:t>
      </w:r>
      <w:r w:rsidR="00DC1C62">
        <w:rPr>
          <w:rFonts w:ascii="FrankRuehl" w:hAnsi="FrankRuehl" w:cs="FrankRuehl" w:hint="cs"/>
          <w:sz w:val="32"/>
          <w:szCs w:val="32"/>
          <w:rtl/>
        </w:rPr>
        <w:t xml:space="preserve"> הנ</w:t>
      </w:r>
      <w:r w:rsidR="002338BE">
        <w:rPr>
          <w:rFonts w:ascii="FrankRuehl" w:hAnsi="FrankRuehl" w:cs="FrankRuehl" w:hint="cs"/>
          <w:sz w:val="32"/>
          <w:szCs w:val="32"/>
          <w:rtl/>
        </w:rPr>
        <w:t>זכרת</w:t>
      </w:r>
      <w:r>
        <w:rPr>
          <w:rFonts w:ascii="FrankRuehl" w:hAnsi="FrankRuehl" w:cs="FrankRuehl"/>
          <w:sz w:val="32"/>
          <w:szCs w:val="32"/>
          <w:rtl/>
        </w:rPr>
        <w:t>. לא בניאוף או בבגידה או ב</w:t>
      </w:r>
      <w:r w:rsidR="002338BE">
        <w:rPr>
          <w:rFonts w:ascii="FrankRuehl" w:hAnsi="FrankRuehl" w:cs="FrankRuehl" w:hint="cs"/>
          <w:sz w:val="32"/>
          <w:szCs w:val="32"/>
          <w:rtl/>
        </w:rPr>
        <w:t>'</w:t>
      </w:r>
      <w:r>
        <w:rPr>
          <w:rFonts w:ascii="FrankRuehl" w:hAnsi="FrankRuehl" w:cs="FrankRuehl"/>
          <w:sz w:val="32"/>
          <w:szCs w:val="32"/>
          <w:rtl/>
        </w:rPr>
        <w:t>חיים כפולים</w:t>
      </w:r>
      <w:r w:rsidR="002338BE">
        <w:rPr>
          <w:rFonts w:ascii="FrankRuehl" w:hAnsi="FrankRuehl" w:cs="FrankRuehl" w:hint="cs"/>
          <w:sz w:val="32"/>
          <w:szCs w:val="32"/>
          <w:rtl/>
        </w:rPr>
        <w:t>'</w:t>
      </w:r>
      <w:r>
        <w:rPr>
          <w:rFonts w:ascii="FrankRuehl" w:hAnsi="FrankRuehl" w:cs="FrankRuehl"/>
          <w:sz w:val="32"/>
          <w:szCs w:val="32"/>
          <w:rtl/>
        </w:rPr>
        <w:t xml:space="preserve"> עסקינן כאן, אלא "בחוסר נאמנות מינית מתמשכת", ותו לא...</w:t>
      </w:r>
    </w:p>
    <w:p w:rsidR="00BA33F7" w:rsidP="002338BE" w14:paraId="753BA255" w14:textId="5A86715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 xml:space="preserve">אבל רבותי, עם כל הציניות והכאב שבדבר, </w:t>
      </w:r>
      <w:r w:rsidR="000E5F53">
        <w:rPr>
          <w:rFonts w:ascii="FrankRuehl" w:hAnsi="FrankRuehl" w:cs="FrankRuehl" w:hint="cs"/>
          <w:sz w:val="32"/>
          <w:szCs w:val="32"/>
          <w:rtl/>
        </w:rPr>
        <w:t>נראה</w:t>
      </w:r>
      <w:r>
        <w:rPr>
          <w:rFonts w:ascii="FrankRuehl" w:hAnsi="FrankRuehl" w:cs="FrankRuehl"/>
          <w:sz w:val="32"/>
          <w:szCs w:val="32"/>
          <w:rtl/>
        </w:rPr>
        <w:t xml:space="preserve">  כי 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שורש </w:t>
      </w:r>
      <w:r>
        <w:rPr>
          <w:rFonts w:ascii="FrankRuehl" w:hAnsi="FrankRuehl" w:cs="FrankRuehl"/>
          <w:sz w:val="32"/>
          <w:szCs w:val="32"/>
          <w:rtl/>
        </w:rPr>
        <w:t xml:space="preserve">השבר </w:t>
      </w:r>
      <w:r w:rsidR="00162C5A">
        <w:rPr>
          <w:rFonts w:ascii="FrankRuehl" w:hAnsi="FrankRuehl" w:cs="FrankRuehl" w:hint="cs"/>
          <w:sz w:val="32"/>
          <w:szCs w:val="32"/>
          <w:rtl/>
        </w:rPr>
        <w:t xml:space="preserve">והפולמוס הוא עמוק </w:t>
      </w:r>
      <w:r w:rsidR="002338BE">
        <w:rPr>
          <w:rFonts w:ascii="FrankRuehl" w:hAnsi="FrankRuehl" w:cs="FrankRuehl" w:hint="cs"/>
          <w:sz w:val="32"/>
          <w:szCs w:val="32"/>
          <w:rtl/>
        </w:rPr>
        <w:t xml:space="preserve">ושורשי </w:t>
      </w:r>
      <w:r w:rsidR="00162C5A">
        <w:rPr>
          <w:rFonts w:ascii="FrankRuehl" w:hAnsi="FrankRuehl" w:cs="FrankRuehl" w:hint="cs"/>
          <w:sz w:val="32"/>
          <w:szCs w:val="32"/>
          <w:rtl/>
        </w:rPr>
        <w:t>יותר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. </w:t>
      </w:r>
      <w:r>
        <w:rPr>
          <w:rFonts w:ascii="FrankRuehl" w:hAnsi="FrankRuehl" w:cs="FrankRuehl"/>
          <w:sz w:val="32"/>
          <w:szCs w:val="32"/>
          <w:rtl/>
        </w:rPr>
        <w:t xml:space="preserve">יש כאן מאבק בלתי מתפשר </w:t>
      </w:r>
      <w:r w:rsidR="00DC1C62">
        <w:rPr>
          <w:rFonts w:ascii="FrankRuehl" w:hAnsi="FrankRuehl" w:cs="FrankRuehl" w:hint="cs"/>
          <w:sz w:val="32"/>
          <w:szCs w:val="32"/>
          <w:rtl/>
        </w:rPr>
        <w:t>על דמותה של ה</w:t>
      </w:r>
      <w:r>
        <w:rPr>
          <w:rFonts w:ascii="FrankRuehl" w:hAnsi="FrankRuehl" w:cs="FrankRuehl"/>
          <w:sz w:val="32"/>
          <w:szCs w:val="32"/>
          <w:rtl/>
        </w:rPr>
        <w:t>חברה הישראלית</w:t>
      </w:r>
      <w:r w:rsidR="00DC1C62">
        <w:rPr>
          <w:rFonts w:ascii="FrankRuehl" w:hAnsi="FrankRuehl" w:cs="FrankRuehl" w:hint="cs"/>
          <w:sz w:val="32"/>
          <w:szCs w:val="32"/>
          <w:rtl/>
        </w:rPr>
        <w:t xml:space="preserve"> והיהודית</w:t>
      </w:r>
      <w:r w:rsidR="00F01182">
        <w:rPr>
          <w:rFonts w:ascii="FrankRuehl" w:hAnsi="FrankRuehl" w:cs="FrankRuehl" w:hint="cs"/>
          <w:sz w:val="32"/>
          <w:szCs w:val="32"/>
          <w:rtl/>
        </w:rPr>
        <w:t xml:space="preserve"> -</w:t>
      </w:r>
      <w:r w:rsidR="002338BE">
        <w:rPr>
          <w:rFonts w:ascii="FrankRuehl" w:hAnsi="FrankRuehl" w:cs="FrankRuehl" w:hint="cs"/>
          <w:sz w:val="32"/>
          <w:szCs w:val="32"/>
          <w:rtl/>
        </w:rPr>
        <w:t xml:space="preserve"> לא פחות</w:t>
      </w:r>
      <w:r w:rsidR="00F01182">
        <w:rPr>
          <w:rFonts w:ascii="FrankRuehl" w:hAnsi="FrankRuehl" w:cs="FrankRuehl" w:hint="cs"/>
          <w:sz w:val="32"/>
          <w:szCs w:val="32"/>
          <w:rtl/>
        </w:rPr>
        <w:t>!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DC1C62" w:rsidP="00DC1C62" w14:paraId="46DB16D2" w14:textId="1ABAC166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נגד עינינו עולה פולמוס חריף בשאלות מהותיות: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מה להעדיף את זכות הפרט או את חובתו.  - האם להעדיף את זכותו של אדם למלא את תשוקותיו האפלות</w:t>
      </w:r>
      <w:r w:rsidR="000E5F53">
        <w:rPr>
          <w:rFonts w:ascii="FrankRuehl" w:hAnsi="FrankRuehl" w:cs="FrankRuehl" w:hint="cs"/>
          <w:sz w:val="32"/>
          <w:szCs w:val="32"/>
          <w:rtl/>
        </w:rPr>
        <w:t>,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או </w:t>
      </w:r>
      <w:r w:rsidR="000E5F53">
        <w:rPr>
          <w:rFonts w:ascii="FrankRuehl" w:hAnsi="FrankRuehl" w:cs="FrankRuehl" w:hint="cs"/>
          <w:sz w:val="32"/>
          <w:szCs w:val="32"/>
          <w:rtl/>
        </w:rPr>
        <w:t xml:space="preserve">להעדיף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את חובתו למשפחתו ולבן הזוג שלו. - מה קורה </w:t>
      </w:r>
      <w:r>
        <w:rPr>
          <w:rFonts w:ascii="FrankRuehl" w:hAnsi="FrankRuehl" w:cs="FrankRuehl" w:hint="cs"/>
          <w:sz w:val="32"/>
          <w:szCs w:val="32"/>
          <w:rtl/>
        </w:rPr>
        <w:t>כ</w:t>
      </w:r>
      <w:r w:rsidR="00BA33F7">
        <w:rPr>
          <w:rFonts w:ascii="FrankRuehl" w:hAnsi="FrankRuehl" w:cs="FrankRuehl"/>
          <w:sz w:val="32"/>
          <w:szCs w:val="32"/>
          <w:rtl/>
        </w:rPr>
        <w:t>שישנ</w:t>
      </w:r>
      <w:r>
        <w:rPr>
          <w:rFonts w:ascii="FrankRuehl" w:hAnsi="FrankRuehl" w:cs="FrankRuehl" w:hint="cs"/>
          <w:sz w:val="32"/>
          <w:szCs w:val="32"/>
          <w:rtl/>
        </w:rPr>
        <w:t>ה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התנגשות ביניהם? </w:t>
      </w:r>
      <w:r>
        <w:rPr>
          <w:rFonts w:ascii="FrankRuehl" w:hAnsi="FrankRuehl" w:cs="FrankRuehl" w:hint="cs"/>
          <w:sz w:val="32"/>
          <w:szCs w:val="32"/>
          <w:rtl/>
        </w:rPr>
        <w:t>-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את </w:t>
      </w:r>
      <w:r w:rsidR="00BA33F7">
        <w:rPr>
          <w:rFonts w:ascii="FrankRuehl" w:hAnsi="FrankRuehl" w:cs="FrankRuehl"/>
          <w:sz w:val="32"/>
          <w:szCs w:val="32"/>
          <w:rtl/>
        </w:rPr>
        <w:t xml:space="preserve">מה להעדיף? </w:t>
      </w:r>
    </w:p>
    <w:p w:rsidR="00DC1C62" w:rsidP="00DC1C62" w14:paraId="75B31F15" w14:textId="4AE3CC76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>המשפט העברי ו</w:t>
      </w:r>
      <w:r w:rsidR="00BA33F7">
        <w:rPr>
          <w:rFonts w:ascii="FrankRuehl" w:hAnsi="FrankRuehl" w:cs="FrankRuehl"/>
          <w:sz w:val="32"/>
          <w:szCs w:val="32"/>
          <w:rtl/>
        </w:rPr>
        <w:t xml:space="preserve">ההשקפה היהודית </w:t>
      </w:r>
      <w:r>
        <w:rPr>
          <w:rFonts w:ascii="FrankRuehl" w:hAnsi="FrankRuehl" w:cs="FrankRuehl" w:hint="cs"/>
          <w:sz w:val="32"/>
          <w:szCs w:val="32"/>
          <w:rtl/>
        </w:rPr>
        <w:t>נותנ</w:t>
      </w:r>
      <w:r w:rsidR="000A252B">
        <w:rPr>
          <w:rFonts w:ascii="FrankRuehl" w:hAnsi="FrankRuehl" w:cs="FrankRuehl" w:hint="cs"/>
          <w:sz w:val="32"/>
          <w:szCs w:val="32"/>
          <w:rtl/>
        </w:rPr>
        <w:t>ים</w:t>
      </w:r>
      <w:r>
        <w:rPr>
          <w:rFonts w:ascii="FrankRuehl" w:hAnsi="FrankRuehl" w:cs="FrankRuehl" w:hint="cs"/>
          <w:sz w:val="32"/>
          <w:szCs w:val="32"/>
          <w:rtl/>
        </w:rPr>
        <w:t xml:space="preserve"> עדיפות ל</w:t>
      </w:r>
      <w:r w:rsidR="00BA33F7">
        <w:rPr>
          <w:rFonts w:ascii="FrankRuehl" w:hAnsi="FrankRuehl" w:cs="FrankRuehl"/>
          <w:sz w:val="32"/>
          <w:szCs w:val="32"/>
          <w:rtl/>
        </w:rPr>
        <w:t>חוב</w:t>
      </w:r>
      <w:r>
        <w:rPr>
          <w:rFonts w:ascii="FrankRuehl" w:hAnsi="FrankRuehl" w:cs="FrankRuehl" w:hint="cs"/>
          <w:sz w:val="32"/>
          <w:szCs w:val="32"/>
          <w:rtl/>
        </w:rPr>
        <w:t>ות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על </w:t>
      </w:r>
      <w:r>
        <w:rPr>
          <w:rFonts w:ascii="FrankRuehl" w:hAnsi="FrankRuehl" w:cs="FrankRuehl" w:hint="cs"/>
          <w:sz w:val="32"/>
          <w:szCs w:val="32"/>
          <w:rtl/>
        </w:rPr>
        <w:t xml:space="preserve">פני </w:t>
      </w:r>
      <w:r w:rsidR="00BA33F7">
        <w:rPr>
          <w:rFonts w:ascii="FrankRuehl" w:hAnsi="FrankRuehl" w:cs="FrankRuehl"/>
          <w:sz w:val="32"/>
          <w:szCs w:val="32"/>
          <w:rtl/>
        </w:rPr>
        <w:t>הזכו</w:t>
      </w:r>
      <w:r>
        <w:rPr>
          <w:rFonts w:ascii="FrankRuehl" w:hAnsi="FrankRuehl" w:cs="FrankRuehl" w:hint="cs"/>
          <w:sz w:val="32"/>
          <w:szCs w:val="32"/>
          <w:rtl/>
        </w:rPr>
        <w:t>יות. חיי הנישואין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מוגדר</w:t>
      </w:r>
      <w:r>
        <w:rPr>
          <w:rFonts w:ascii="FrankRuehl" w:hAnsi="FrankRuehl" w:cs="FrankRuehl" w:hint="cs"/>
          <w:sz w:val="32"/>
          <w:szCs w:val="32"/>
          <w:rtl/>
        </w:rPr>
        <w:t>ים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כנשיאה בעול ("עול אישה ובנים"; "ריחיים על צווארו" – ולאו דווקא בפן הממוני). ישנן הלכות ברורות בהלכות אישות לפיהם מרכיב האשמה הוא</w:t>
      </w:r>
      <w:r>
        <w:rPr>
          <w:rFonts w:ascii="FrankRuehl" w:hAnsi="FrankRuehl" w:cs="FrankRuehl" w:hint="cs"/>
          <w:sz w:val="32"/>
          <w:szCs w:val="32"/>
          <w:rtl/>
        </w:rPr>
        <w:t>, ורק הוא,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</w:t>
      </w:r>
      <w:r w:rsidR="000E5F53">
        <w:rPr>
          <w:rFonts w:ascii="FrankRuehl" w:hAnsi="FrankRuehl" w:cs="FrankRuehl" w:hint="cs"/>
          <w:sz w:val="32"/>
          <w:szCs w:val="32"/>
          <w:rtl/>
        </w:rPr>
        <w:t>מקים</w:t>
      </w:r>
      <w:r w:rsidR="00BA33F7">
        <w:rPr>
          <w:rFonts w:ascii="FrankRuehl" w:hAnsi="FrankRuehl" w:cs="FrankRuehl"/>
          <w:sz w:val="32"/>
          <w:szCs w:val="32"/>
          <w:rtl/>
        </w:rPr>
        <w:t xml:space="preserve"> עילת גירושין. </w:t>
      </w:r>
    </w:p>
    <w:p w:rsidR="00BA33F7" w:rsidP="00DC1C62" w14:paraId="0BCF9EBA" w14:textId="2160914A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מאידך, </w:t>
      </w:r>
      <w:r>
        <w:rPr>
          <w:rFonts w:ascii="FrankRuehl" w:hAnsi="FrankRuehl" w:cs="FrankRuehl"/>
          <w:sz w:val="32"/>
          <w:szCs w:val="32"/>
          <w:rtl/>
        </w:rPr>
        <w:t>העולם המתירני והפרוץ דוגל בצד הראשון</w:t>
      </w:r>
      <w:r>
        <w:rPr>
          <w:rFonts w:ascii="FrankRuehl" w:hAnsi="FrankRuehl" w:cs="FrankRuehl" w:hint="cs"/>
          <w:sz w:val="32"/>
          <w:szCs w:val="32"/>
          <w:rtl/>
        </w:rPr>
        <w:t xml:space="preserve"> -</w:t>
      </w:r>
      <w:r>
        <w:rPr>
          <w:rFonts w:ascii="FrankRuehl" w:hAnsi="FrankRuehl" w:cs="FrankRuehl"/>
          <w:sz w:val="32"/>
          <w:szCs w:val="32"/>
          <w:rtl/>
        </w:rPr>
        <w:t xml:space="preserve"> בזכות</w:t>
      </w:r>
      <w:r>
        <w:rPr>
          <w:rFonts w:ascii="FrankRuehl" w:hAnsi="FrankRuehl" w:cs="FrankRuehl" w:hint="cs"/>
          <w:sz w:val="32"/>
          <w:szCs w:val="32"/>
          <w:rtl/>
        </w:rPr>
        <w:t>ו</w:t>
      </w:r>
      <w:r>
        <w:rPr>
          <w:rFonts w:ascii="FrankRuehl" w:hAnsi="FrankRuehl" w:cs="FrankRuehl"/>
          <w:sz w:val="32"/>
          <w:szCs w:val="32"/>
          <w:rtl/>
        </w:rPr>
        <w:t xml:space="preserve"> הפרט למלא את תאוותיו</w:t>
      </w:r>
      <w:r w:rsidR="00AE3211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גם </w:t>
      </w:r>
      <w:r>
        <w:rPr>
          <w:rFonts w:ascii="FrankRuehl" w:hAnsi="FrankRuehl" w:cs="FrankRuehl"/>
          <w:sz w:val="32"/>
          <w:szCs w:val="32"/>
          <w:rtl/>
        </w:rPr>
        <w:t>אם הדבר בא על חשבון בן הזוג והמשפחה</w:t>
      </w:r>
      <w:r>
        <w:rPr>
          <w:rFonts w:ascii="FrankRuehl" w:hAnsi="FrankRuehl" w:cs="FrankRuehl" w:hint="cs"/>
          <w:sz w:val="32"/>
          <w:szCs w:val="32"/>
          <w:rtl/>
        </w:rPr>
        <w:t xml:space="preserve">. אם יש חיכוך </w:t>
      </w:r>
      <w:r w:rsidR="000E5F53">
        <w:rPr>
          <w:rFonts w:ascii="FrankRuehl" w:hAnsi="FrankRuehl" w:cs="FrankRuehl" w:hint="cs"/>
          <w:sz w:val="32"/>
          <w:szCs w:val="32"/>
          <w:rtl/>
        </w:rPr>
        <w:t>-</w:t>
      </w:r>
      <w:r>
        <w:rPr>
          <w:rFonts w:ascii="FrankRuehl" w:hAnsi="FrankRuehl" w:cs="FrankRuehl" w:hint="cs"/>
          <w:sz w:val="32"/>
          <w:szCs w:val="32"/>
          <w:rtl/>
        </w:rPr>
        <w:t xml:space="preserve"> הפתרון </w:t>
      </w:r>
      <w:r w:rsidR="000E5F53">
        <w:rPr>
          <w:rFonts w:ascii="FrankRuehl" w:hAnsi="FrankRuehl" w:cs="FrankRuehl" w:hint="cs"/>
          <w:sz w:val="32"/>
          <w:szCs w:val="32"/>
          <w:rtl/>
        </w:rPr>
        <w:t>י</w:t>
      </w:r>
      <w:r>
        <w:rPr>
          <w:rFonts w:ascii="FrankRuehl" w:hAnsi="FrankRuehl" w:cs="FrankRuehl" w:hint="cs"/>
          <w:sz w:val="32"/>
          <w:szCs w:val="32"/>
          <w:rtl/>
        </w:rPr>
        <w:t>ב</w:t>
      </w:r>
      <w:r w:rsidR="000E5F53">
        <w:rPr>
          <w:rFonts w:ascii="FrankRuehl" w:hAnsi="FrankRuehl" w:cs="FrankRuehl" w:hint="cs"/>
          <w:sz w:val="32"/>
          <w:szCs w:val="32"/>
          <w:rtl/>
        </w:rPr>
        <w:t>ו</w:t>
      </w:r>
      <w:r>
        <w:rPr>
          <w:rFonts w:ascii="FrankRuehl" w:hAnsi="FrankRuehl" w:cs="FrankRuehl" w:hint="cs"/>
          <w:sz w:val="32"/>
          <w:szCs w:val="32"/>
          <w:rtl/>
        </w:rPr>
        <w:t xml:space="preserve">א בהסרת החיכוך </w:t>
      </w:r>
      <w:r w:rsidR="00E434B6">
        <w:rPr>
          <w:rFonts w:ascii="FrankRuehl" w:hAnsi="FrankRuehl" w:cs="FrankRuehl" w:hint="cs"/>
          <w:sz w:val="32"/>
          <w:szCs w:val="32"/>
          <w:rtl/>
        </w:rPr>
        <w:t>המ</w:t>
      </w:r>
      <w:r w:rsidR="00162C5A">
        <w:rPr>
          <w:rFonts w:ascii="FrankRuehl" w:hAnsi="FrankRuehl" w:cs="FrankRuehl" w:hint="cs"/>
          <w:sz w:val="32"/>
          <w:szCs w:val="32"/>
          <w:rtl/>
        </w:rPr>
        <w:t>שפ</w:t>
      </w:r>
      <w:r w:rsidR="00E434B6">
        <w:rPr>
          <w:rFonts w:ascii="FrankRuehl" w:hAnsi="FrankRuehl" w:cs="FrankRuehl" w:hint="cs"/>
          <w:sz w:val="32"/>
          <w:szCs w:val="32"/>
          <w:rtl/>
        </w:rPr>
        <w:t>טי ש</w:t>
      </w:r>
      <w:r w:rsidR="00162C5A">
        <w:rPr>
          <w:rFonts w:ascii="FrankRuehl" w:hAnsi="FrankRuehl" w:cs="FrankRuehl" w:hint="cs"/>
          <w:sz w:val="32"/>
          <w:szCs w:val="32"/>
          <w:rtl/>
        </w:rPr>
        <w:t>נוצר</w:t>
      </w:r>
      <w:r w:rsidR="00AE3211">
        <w:rPr>
          <w:rFonts w:ascii="FrankRuehl" w:hAnsi="FrankRuehl" w:cs="FrankRuehl" w:hint="cs"/>
          <w:sz w:val="32"/>
          <w:szCs w:val="32"/>
          <w:rtl/>
        </w:rPr>
        <w:t>,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/>
          <w:sz w:val="32"/>
          <w:szCs w:val="32"/>
          <w:rtl/>
        </w:rPr>
        <w:t>את הפתרו</w:t>
      </w:r>
      <w:r>
        <w:rPr>
          <w:rFonts w:ascii="FrankRuehl" w:hAnsi="FrankRuehl" w:cs="FrankRuehl" w:hint="cs"/>
          <w:sz w:val="32"/>
          <w:szCs w:val="32"/>
          <w:rtl/>
        </w:rPr>
        <w:t>נות ל</w:t>
      </w:r>
      <w:r w:rsidR="00E434B6">
        <w:rPr>
          <w:rFonts w:ascii="FrankRuehl" w:hAnsi="FrankRuehl" w:cs="FrankRuehl" w:hint="cs"/>
          <w:sz w:val="32"/>
          <w:szCs w:val="32"/>
          <w:rtl/>
        </w:rPr>
        <w:t>התנג</w:t>
      </w:r>
      <w:r w:rsidR="00162C5A">
        <w:rPr>
          <w:rFonts w:ascii="FrankRuehl" w:hAnsi="FrankRuehl" w:cs="FrankRuehl" w:hint="cs"/>
          <w:sz w:val="32"/>
          <w:szCs w:val="32"/>
          <w:rtl/>
        </w:rPr>
        <w:t>שויות אלה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AE3211">
        <w:rPr>
          <w:rFonts w:ascii="FrankRuehl" w:hAnsi="FrankRuehl" w:cs="FrankRuehl" w:hint="cs"/>
          <w:sz w:val="32"/>
          <w:szCs w:val="32"/>
          <w:rtl/>
        </w:rPr>
        <w:t>מגישים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לנו שופטי 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010B30">
        <w:rPr>
          <w:rFonts w:ascii="FrankRuehl" w:hAnsi="FrankRuehl" w:cs="FrankRuehl"/>
          <w:sz w:val="32"/>
          <w:szCs w:val="32"/>
          <w:rtl/>
        </w:rPr>
        <w:t>הבג"ץ</w:t>
      </w:r>
      <w:r>
        <w:rPr>
          <w:rFonts w:ascii="FrankRuehl" w:hAnsi="FrankRuehl" w:cs="FrankRuehl"/>
          <w:sz w:val="32"/>
          <w:szCs w:val="32"/>
          <w:rtl/>
        </w:rPr>
        <w:t xml:space="preserve"> שאינ</w:t>
      </w:r>
      <w:r w:rsidR="00E434B6">
        <w:rPr>
          <w:rFonts w:ascii="FrankRuehl" w:hAnsi="FrankRuehl" w:cs="FrankRuehl" w:hint="cs"/>
          <w:sz w:val="32"/>
          <w:szCs w:val="32"/>
          <w:rtl/>
        </w:rPr>
        <w:t>ם</w:t>
      </w:r>
      <w:r>
        <w:rPr>
          <w:rFonts w:ascii="FrankRuehl" w:hAnsi="FrankRuehl" w:cs="FrankRuehl"/>
          <w:sz w:val="32"/>
          <w:szCs w:val="32"/>
          <w:rtl/>
        </w:rPr>
        <w:t xml:space="preserve"> מכיר בניאוף ("חוסר נאמנות מינית", כלשונ</w:t>
      </w:r>
      <w:r w:rsidR="00E434B6">
        <w:rPr>
          <w:rFonts w:ascii="FrankRuehl" w:hAnsi="FrankRuehl" w:cs="FrankRuehl" w:hint="cs"/>
          <w:sz w:val="32"/>
          <w:szCs w:val="32"/>
          <w:rtl/>
        </w:rPr>
        <w:t>ם</w:t>
      </w:r>
      <w:r>
        <w:rPr>
          <w:rFonts w:ascii="FrankRuehl" w:hAnsi="FrankRuehl" w:cs="FrankRuehl"/>
          <w:sz w:val="32"/>
          <w:szCs w:val="32"/>
          <w:rtl/>
        </w:rPr>
        <w:t>) ו</w:t>
      </w:r>
      <w:r w:rsidR="00E434B6">
        <w:rPr>
          <w:rFonts w:ascii="FrankRuehl" w:hAnsi="FrankRuehl" w:cs="FrankRuehl" w:hint="cs"/>
          <w:sz w:val="32"/>
          <w:szCs w:val="32"/>
          <w:rtl/>
        </w:rPr>
        <w:t>"</w:t>
      </w:r>
      <w:r>
        <w:rPr>
          <w:rFonts w:ascii="FrankRuehl" w:hAnsi="FrankRuehl" w:cs="FrankRuehl"/>
          <w:sz w:val="32"/>
          <w:szCs w:val="32"/>
          <w:rtl/>
        </w:rPr>
        <w:t>בחיים כפולים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" </w:t>
      </w:r>
      <w:r>
        <w:rPr>
          <w:rFonts w:ascii="FrankRuehl" w:hAnsi="FrankRuehl" w:cs="FrankRuehl"/>
          <w:sz w:val="32"/>
          <w:szCs w:val="32"/>
          <w:rtl/>
        </w:rPr>
        <w:t xml:space="preserve"> </w:t>
      </w:r>
      <w:r w:rsidR="00E434B6">
        <w:rPr>
          <w:rFonts w:ascii="FrankRuehl" w:hAnsi="FrankRuehl" w:cs="FrankRuehl" w:hint="cs"/>
          <w:sz w:val="32"/>
          <w:szCs w:val="32"/>
          <w:rtl/>
        </w:rPr>
        <w:t>כ</w:t>
      </w:r>
      <w:r>
        <w:rPr>
          <w:rFonts w:ascii="FrankRuehl" w:hAnsi="FrankRuehl" w:cs="FrankRuehl"/>
          <w:sz w:val="32"/>
          <w:szCs w:val="32"/>
          <w:rtl/>
        </w:rPr>
        <w:t xml:space="preserve">סיבה לאיבוד זכויות ממוניות. 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זכות האישה על גופה מעל הכול. גם מעל הזוגיות ושמירת התא המשפחתי. </w:t>
      </w:r>
    </w:p>
    <w:p w:rsidR="00BA33F7" w:rsidP="00DA741E" w14:paraId="3709052F" w14:textId="6D807EA4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/>
          <w:sz w:val="32"/>
          <w:szCs w:val="32"/>
          <w:rtl/>
        </w:rPr>
        <w:t xml:space="preserve">זו גם הסיבה שאנשים </w:t>
      </w:r>
      <w:r w:rsidR="000C210C">
        <w:rPr>
          <w:rFonts w:ascii="FrankRuehl" w:hAnsi="FrankRuehl" w:cs="FrankRuehl" w:hint="cs"/>
          <w:sz w:val="32"/>
          <w:szCs w:val="32"/>
          <w:rtl/>
        </w:rPr>
        <w:t>ה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דוגלים באג'נדה זו של העדפת הזכות על החובה, </w:t>
      </w:r>
      <w:r>
        <w:rPr>
          <w:rFonts w:ascii="FrankRuehl" w:hAnsi="FrankRuehl" w:cs="FrankRuehl"/>
          <w:sz w:val="32"/>
          <w:szCs w:val="32"/>
          <w:rtl/>
        </w:rPr>
        <w:t xml:space="preserve"> נלחמים </w:t>
      </w:r>
      <w:r w:rsidR="00AE3211">
        <w:rPr>
          <w:rFonts w:ascii="FrankRuehl" w:hAnsi="FrankRuehl" w:cs="FrankRuehl" w:hint="cs"/>
          <w:sz w:val="32"/>
          <w:szCs w:val="32"/>
          <w:rtl/>
        </w:rPr>
        <w:t>להחלת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/>
          <w:sz w:val="32"/>
          <w:szCs w:val="32"/>
          <w:rtl/>
        </w:rPr>
        <w:t>נישואין אזרחיים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במדינת ישראל</w:t>
      </w:r>
      <w:r w:rsidR="00010B30">
        <w:rPr>
          <w:rFonts w:ascii="FrankRuehl" w:hAnsi="FrankRuehl" w:cs="FrankRuehl" w:hint="cs"/>
          <w:sz w:val="32"/>
          <w:szCs w:val="32"/>
          <w:rtl/>
        </w:rPr>
        <w:t>,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162C5A">
        <w:rPr>
          <w:rFonts w:ascii="FrankRuehl" w:hAnsi="FrankRuehl" w:cs="FrankRuehl" w:hint="cs"/>
          <w:sz w:val="32"/>
          <w:szCs w:val="32"/>
          <w:rtl/>
        </w:rPr>
        <w:t xml:space="preserve">קרי - </w:t>
      </w:r>
      <w:r w:rsidR="00E434B6">
        <w:rPr>
          <w:rFonts w:ascii="FrankRuehl" w:hAnsi="FrankRuehl" w:cs="FrankRuehl" w:hint="cs"/>
          <w:sz w:val="32"/>
          <w:szCs w:val="32"/>
          <w:rtl/>
        </w:rPr>
        <w:t>בביטול מוסד הנישואין הדתי</w:t>
      </w:r>
      <w:r w:rsidR="00162C5A">
        <w:rPr>
          <w:rFonts w:ascii="FrankRuehl" w:hAnsi="FrankRuehl" w:cs="FrankRuehl" w:hint="cs"/>
          <w:sz w:val="32"/>
          <w:szCs w:val="32"/>
          <w:rtl/>
        </w:rPr>
        <w:t xml:space="preserve">ים, וביטול מעמדם של בתי הדין הרבניים. הם לא מוכנים </w:t>
      </w:r>
      <w:r>
        <w:rPr>
          <w:rFonts w:ascii="FrankRuehl" w:hAnsi="FrankRuehl" w:cs="FrankRuehl"/>
          <w:sz w:val="32"/>
          <w:szCs w:val="32"/>
          <w:rtl/>
        </w:rPr>
        <w:t>ל</w:t>
      </w:r>
      <w:r w:rsidR="00AB20C8">
        <w:rPr>
          <w:rFonts w:ascii="FrankRuehl" w:hAnsi="FrankRuehl" w:cs="FrankRuehl" w:hint="cs"/>
          <w:sz w:val="32"/>
          <w:szCs w:val="32"/>
          <w:rtl/>
        </w:rPr>
        <w:t>קבל את ההלכה היהודית לפי</w:t>
      </w:r>
      <w:r w:rsidR="00DA741E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/>
          <w:sz w:val="32"/>
          <w:szCs w:val="32"/>
          <w:rtl/>
        </w:rPr>
        <w:t xml:space="preserve"> מרכיב אשמת הבגידה תגרום </w:t>
      </w:r>
      <w:r w:rsidR="00DA741E">
        <w:rPr>
          <w:rFonts w:ascii="FrankRuehl" w:hAnsi="FrankRuehl" w:cs="FrankRuehl" w:hint="cs"/>
          <w:sz w:val="32"/>
          <w:szCs w:val="32"/>
          <w:rtl/>
        </w:rPr>
        <w:t xml:space="preserve">בהכרח </w:t>
      </w:r>
      <w:r>
        <w:rPr>
          <w:rFonts w:ascii="FrankRuehl" w:hAnsi="FrankRuehl" w:cs="FrankRuehl"/>
          <w:sz w:val="32"/>
          <w:szCs w:val="32"/>
          <w:rtl/>
        </w:rPr>
        <w:t>לפירוק המשפחה והגירושין</w:t>
      </w:r>
      <w:r w:rsidR="00DA741E">
        <w:rPr>
          <w:rFonts w:ascii="FrankRuehl" w:hAnsi="FrankRuehl" w:cs="FrankRuehl" w:hint="cs"/>
          <w:sz w:val="32"/>
          <w:szCs w:val="32"/>
          <w:rtl/>
        </w:rPr>
        <w:t xml:space="preserve"> -</w:t>
      </w:r>
      <w:r w:rsidR="00E434B6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AB20C8">
        <w:rPr>
          <w:rFonts w:ascii="FrankRuehl" w:hAnsi="FrankRuehl" w:cs="FrankRuehl" w:hint="cs"/>
          <w:sz w:val="32"/>
          <w:szCs w:val="32"/>
          <w:rtl/>
        </w:rPr>
        <w:t>כשם ש</w:t>
      </w:r>
      <w:r>
        <w:rPr>
          <w:rFonts w:ascii="FrankRuehl" w:hAnsi="FrankRuehl" w:cs="FrankRuehl"/>
          <w:sz w:val="32"/>
          <w:szCs w:val="32"/>
          <w:rtl/>
        </w:rPr>
        <w:t xml:space="preserve">הם לא מוכנים לקבל </w:t>
      </w:r>
      <w:r w:rsidR="004E30CF">
        <w:rPr>
          <w:rFonts w:ascii="FrankRuehl" w:hAnsi="FrankRuehl" w:cs="FrankRuehl" w:hint="cs"/>
          <w:sz w:val="32"/>
          <w:szCs w:val="32"/>
          <w:rtl/>
        </w:rPr>
        <w:t xml:space="preserve">זאת </w:t>
      </w:r>
      <w:r>
        <w:rPr>
          <w:rFonts w:ascii="FrankRuehl" w:hAnsi="FrankRuehl" w:cs="FrankRuehl"/>
          <w:sz w:val="32"/>
          <w:szCs w:val="32"/>
          <w:rtl/>
        </w:rPr>
        <w:t xml:space="preserve">באיזון המשאבים. </w:t>
      </w:r>
      <w:r w:rsidR="00DA741E">
        <w:rPr>
          <w:rFonts w:ascii="FrankRuehl" w:hAnsi="FrankRuehl" w:cs="FrankRuehl" w:hint="cs"/>
          <w:sz w:val="32"/>
          <w:szCs w:val="32"/>
          <w:rtl/>
        </w:rPr>
        <w:t>זכות האישה על גופה מעל הכול!</w:t>
      </w:r>
      <w:r w:rsidR="004E30CF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4E30CF" w:rsidP="004E30CF" w14:paraId="3B1250AF" w14:textId="734DEF55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>א</w:t>
      </w:r>
      <w:r w:rsidR="00AB20C8">
        <w:rPr>
          <w:rFonts w:ascii="FrankRuehl" w:hAnsi="FrankRuehl" w:cs="FrankRuehl" w:hint="cs"/>
          <w:sz w:val="32"/>
          <w:szCs w:val="32"/>
          <w:rtl/>
        </w:rPr>
        <w:t>סיים בקטע</w:t>
      </w:r>
      <w:r>
        <w:rPr>
          <w:rFonts w:ascii="FrankRuehl" w:hAnsi="FrankRuehl" w:cs="FrankRuehl" w:hint="cs"/>
          <w:sz w:val="32"/>
          <w:szCs w:val="32"/>
          <w:rtl/>
        </w:rPr>
        <w:t xml:space="preserve"> התפילה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994DF4">
        <w:rPr>
          <w:rFonts w:ascii="FrankRuehl" w:hAnsi="FrankRuehl" w:cs="FrankRuehl" w:hint="cs"/>
          <w:sz w:val="32"/>
          <w:szCs w:val="32"/>
          <w:rtl/>
        </w:rPr>
        <w:t xml:space="preserve">שאנו מתפללים </w:t>
      </w:r>
      <w:r>
        <w:rPr>
          <w:rFonts w:ascii="FrankRuehl" w:hAnsi="FrankRuehl" w:cs="FrankRuehl" w:hint="cs"/>
          <w:sz w:val="32"/>
          <w:szCs w:val="32"/>
          <w:rtl/>
        </w:rPr>
        <w:t>ב</w:t>
      </w:r>
      <w:r w:rsidR="00AB20C8">
        <w:rPr>
          <w:rFonts w:ascii="FrankRuehl" w:hAnsi="FrankRuehl" w:cs="FrankRuehl" w:hint="cs"/>
          <w:sz w:val="32"/>
          <w:szCs w:val="32"/>
          <w:rtl/>
        </w:rPr>
        <w:t>כל יום בתפילת שמונה עשרה:  "השיבה שופטינו כבראשונה ויועצנו כבתחילה, והסר ממנו יגון ואנחה"</w:t>
      </w:r>
      <w:r w:rsidR="00010B30">
        <w:rPr>
          <w:rFonts w:ascii="FrankRuehl" w:hAnsi="FrankRuehl" w:cs="FrankRuehl" w:hint="cs"/>
          <w:sz w:val="32"/>
          <w:szCs w:val="32"/>
          <w:rtl/>
        </w:rPr>
        <w:t>, אמן.</w:t>
      </w:r>
      <w:r w:rsidR="00AB20C8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4E30CF" w:rsidP="00DC1C62" w14:paraId="09EC63A7" w14:textId="77777777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 </w:t>
      </w:r>
    </w:p>
    <w:p w:rsidR="004E30CF" w:rsidP="00DC1C62" w14:paraId="5C0A25BF" w14:textId="67D374F9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 בברכה רבה, </w:t>
      </w:r>
    </w:p>
    <w:p w:rsidR="004E30CF" w:rsidP="00DC1C62" w14:paraId="3D8B8ABA" w14:textId="03A681B9">
      <w:pPr>
        <w:ind w:firstLine="454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     הרב אריאל ינאי - דיין</w:t>
      </w:r>
    </w:p>
    <w:p w:rsidR="004E30CF" w:rsidP="00994DF4" w14:paraId="0F36014F" w14:textId="11EE3DD4">
      <w:pPr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  </w:t>
      </w:r>
      <w:r>
        <w:rPr>
          <w:rFonts w:ascii="FrankRuehl" w:hAnsi="FrankRuehl" w:cs="FrankRuehl" w:hint="cs"/>
          <w:sz w:val="32"/>
          <w:szCs w:val="32"/>
          <w:rtl/>
        </w:rPr>
        <w:t xml:space="preserve">  חבר בית הדין הרבני בפתח תקוה</w:t>
      </w:r>
    </w:p>
    <w:p w:rsidR="00BA33F7" w:rsidRPr="00BA33F7" w:rsidP="00DC1C62" w14:paraId="1568E88E" w14:textId="77777777">
      <w:pPr>
        <w:ind w:firstLine="454"/>
        <w:jc w:val="both"/>
        <w:rPr>
          <w:rFonts w:ascii="FrankRuehl" w:hAnsi="FrankRuehl" w:cs="FrankRuehl"/>
          <w:sz w:val="32"/>
          <w:szCs w:val="32"/>
        </w:rPr>
      </w:pPr>
    </w:p>
    <w:sectPr w:rsidSect="00A658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7"/>
    <w:rsid w:val="00010B30"/>
    <w:rsid w:val="000A252B"/>
    <w:rsid w:val="000C210C"/>
    <w:rsid w:val="000E17CC"/>
    <w:rsid w:val="000E5F53"/>
    <w:rsid w:val="00131FCC"/>
    <w:rsid w:val="00161E15"/>
    <w:rsid w:val="00162C5A"/>
    <w:rsid w:val="002316C8"/>
    <w:rsid w:val="002338BE"/>
    <w:rsid w:val="002C116F"/>
    <w:rsid w:val="00366C28"/>
    <w:rsid w:val="00392865"/>
    <w:rsid w:val="00397A04"/>
    <w:rsid w:val="003B674A"/>
    <w:rsid w:val="004D55CD"/>
    <w:rsid w:val="004E30CF"/>
    <w:rsid w:val="004E5825"/>
    <w:rsid w:val="00544D1E"/>
    <w:rsid w:val="005F2DD2"/>
    <w:rsid w:val="00657958"/>
    <w:rsid w:val="006E4EA8"/>
    <w:rsid w:val="006F23D9"/>
    <w:rsid w:val="007240D5"/>
    <w:rsid w:val="007660F5"/>
    <w:rsid w:val="007A3671"/>
    <w:rsid w:val="007D4191"/>
    <w:rsid w:val="00834DEC"/>
    <w:rsid w:val="008C767B"/>
    <w:rsid w:val="008D2116"/>
    <w:rsid w:val="008E1C42"/>
    <w:rsid w:val="009672E7"/>
    <w:rsid w:val="00970967"/>
    <w:rsid w:val="00994DF4"/>
    <w:rsid w:val="00A6589E"/>
    <w:rsid w:val="00AA3E57"/>
    <w:rsid w:val="00AB20C8"/>
    <w:rsid w:val="00AE3211"/>
    <w:rsid w:val="00B105E5"/>
    <w:rsid w:val="00B42257"/>
    <w:rsid w:val="00B7669F"/>
    <w:rsid w:val="00BA33F7"/>
    <w:rsid w:val="00BE6A12"/>
    <w:rsid w:val="00C30748"/>
    <w:rsid w:val="00C95119"/>
    <w:rsid w:val="00D078F3"/>
    <w:rsid w:val="00D442FD"/>
    <w:rsid w:val="00D7000F"/>
    <w:rsid w:val="00D80234"/>
    <w:rsid w:val="00DA741E"/>
    <w:rsid w:val="00DB0EE9"/>
    <w:rsid w:val="00DC1C62"/>
    <w:rsid w:val="00E159A7"/>
    <w:rsid w:val="00E40DCD"/>
    <w:rsid w:val="00E434B6"/>
    <w:rsid w:val="00EA6154"/>
    <w:rsid w:val="00EB41A4"/>
    <w:rsid w:val="00F01182"/>
    <w:rsid w:val="00F61B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FEE24"/>
  <w15:chartTrackingRefBased/>
  <w15:docId w15:val="{8138BB7E-7893-433C-B114-9C009554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