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Ariel Solomon, Ph.D.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66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ariel.solomon@gmail.com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0545-667301 | 3 Nurit St., Moshav Shilat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5"/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From years of experience at the biotech industry, I have studied and moved to the field of machine learning/ data science. I am now a professional data scientist</w:t>
      </w:r>
    </w:p>
    <w:p w:rsidR="00000000" w:rsidDel="00000000" w:rsidP="00000000" w:rsidRDefault="00000000" w:rsidRPr="00000000" w14:paraId="00000005">
      <w:pPr>
        <w:pStyle w:val="Heading5"/>
        <w:bidi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5"/>
        <w:bidi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Career History &amp; Accomplishments: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-406397</wp:posOffset>
                </wp:positionH>
                <wp:positionV relativeFrom="paragraph">
                  <wp:posOffset>50800</wp:posOffset>
                </wp:positionV>
                <wp:extent cx="6997680" cy="72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0" y="0"/>
                          <a:ext cx="6997680" cy="72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-406397</wp:posOffset>
                </wp:positionH>
                <wp:positionV relativeFrom="paragraph">
                  <wp:posOffset>50800</wp:posOffset>
                </wp:positionV>
                <wp:extent cx="6997680" cy="72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680" cy="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90.0" w:type="dxa"/>
        <w:jc w:val="center"/>
        <w:tblLayout w:type="fixed"/>
        <w:tblLook w:val="0000"/>
      </w:tblPr>
      <w:tblGrid>
        <w:gridCol w:w="9810"/>
        <w:gridCol w:w="1080"/>
        <w:tblGridChange w:id="0">
          <w:tblGrid>
            <w:gridCol w:w="9810"/>
            <w:gridCol w:w="1080"/>
          </w:tblGrid>
        </w:tblGridChange>
      </w:tblGrid>
      <w:tr>
        <w:trPr>
          <w:trHeight w:val="73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right" w:pos="6480"/>
              </w:tabs>
              <w:bidi w:val="1"/>
              <w:spacing w:after="0" w:before="120" w:line="240" w:lineRule="auto"/>
              <w:ind w:left="215" w:right="216" w:hanging="215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Career History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right" w:pos="6480"/>
              </w:tabs>
              <w:bidi w:val="1"/>
              <w:spacing w:after="0" w:before="120" w:line="240" w:lineRule="auto"/>
              <w:ind w:left="215" w:right="216" w:hanging="215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Deep learning researcher at Matrix defense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right" w:pos="6480"/>
              </w:tabs>
              <w:bidi w:val="1"/>
              <w:spacing w:after="0" w:before="120" w:line="240" w:lineRule="auto"/>
              <w:ind w:left="720" w:right="216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Voice to voice (v2v), classification network, segmentation network,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right" w:pos="6480"/>
              </w:tabs>
              <w:bidi w:val="1"/>
              <w:spacing w:after="0" w:before="120" w:line="240" w:lineRule="auto"/>
              <w:ind w:left="720" w:right="216" w:firstLine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signal processing (pre and post processing), data analysis, statistical models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right" w:pos="6480"/>
              </w:tabs>
              <w:bidi w:val="1"/>
              <w:spacing w:after="0" w:before="120" w:line="240" w:lineRule="auto"/>
              <w:ind w:left="215" w:right="216" w:hanging="215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right" w:pos="6480"/>
              </w:tabs>
              <w:bidi w:val="1"/>
              <w:spacing w:after="0" w:before="120" w:line="240" w:lineRule="auto"/>
              <w:ind w:left="215" w:right="216" w:hanging="215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R&amp;D project manager and researcher at Phibro vaccines – veterinary products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right" w:pos="6480"/>
              </w:tabs>
              <w:bidi w:val="1"/>
              <w:spacing w:after="0" w:before="120" w:line="240" w:lineRule="auto"/>
              <w:ind w:left="720" w:right="216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Designed and delivered 3 vaccine products into the market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0" w:line="240" w:lineRule="auto"/>
              <w:ind w:left="0" w:right="0" w:firstLine="0"/>
              <w:jc w:val="righ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0" w:line="240" w:lineRule="auto"/>
              <w:ind w:left="0" w:right="0" w:firstLine="0"/>
              <w:jc w:val="righ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0" w:line="240" w:lineRule="auto"/>
              <w:ind w:left="0" w:right="0" w:firstLine="0"/>
              <w:jc w:val="righ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2019-present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0" w:line="240" w:lineRule="auto"/>
              <w:ind w:left="0" w:right="0" w:firstLine="0"/>
              <w:jc w:val="righ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0" w:line="240" w:lineRule="auto"/>
              <w:ind w:left="0" w:right="0" w:firstLine="0"/>
              <w:jc w:val="righ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0" w:line="240" w:lineRule="auto"/>
              <w:ind w:left="0" w:right="0" w:firstLine="0"/>
              <w:jc w:val="righ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0" w:line="240" w:lineRule="auto"/>
              <w:ind w:left="0" w:right="0" w:firstLine="0"/>
              <w:jc w:val="righ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0" w:line="240" w:lineRule="auto"/>
              <w:ind w:left="0" w:right="0" w:firstLine="0"/>
              <w:jc w:val="righ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2013-201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0" w:line="240" w:lineRule="auto"/>
              <w:ind w:left="0" w:right="0" w:firstLine="0"/>
              <w:jc w:val="righ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</w:p>
        </w:tc>
      </w:tr>
      <w:tr>
        <w:trPr>
          <w:trHeight w:val="135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right" w:pos="6480"/>
              </w:tabs>
              <w:bidi w:val="1"/>
              <w:spacing w:after="0" w:before="120" w:line="240" w:lineRule="auto"/>
              <w:ind w:left="0" w:right="216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Drug-design and discovery startup – Allosterix (www.allosterix-pharma.com)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right" w:pos="6480"/>
              </w:tabs>
              <w:bidi w:val="1"/>
              <w:spacing w:after="0" w:before="120" w:line="240" w:lineRule="auto"/>
              <w:ind w:left="714" w:right="215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Lead and developed three R&amp;D drug design and discovery projects.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0" w:line="240" w:lineRule="auto"/>
              <w:ind w:left="0" w:right="0" w:firstLine="0"/>
              <w:jc w:val="righ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2006-2013</w:t>
            </w:r>
          </w:p>
        </w:tc>
      </w:tr>
      <w:tr>
        <w:trPr>
          <w:trHeight w:val="109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right" w:pos="6480"/>
              </w:tabs>
              <w:bidi w:val="1"/>
              <w:spacing w:after="0" w:before="120" w:line="240" w:lineRule="auto"/>
              <w:ind w:left="0" w:right="216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Intern at Prof. Irit Sagi’s lab, Weizmann Institute of Science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right" w:pos="6480"/>
              </w:tabs>
              <w:bidi w:val="1"/>
              <w:spacing w:after="0" w:before="120" w:line="240" w:lineRule="auto"/>
              <w:ind w:left="720" w:right="216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During Prof.  Sagi’s sabbatical, I was conducting my own research and training lab members (protein purification, biochemical assays, data processing and analysis…).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0" w:line="240" w:lineRule="auto"/>
              <w:ind w:left="0" w:right="0" w:firstLine="0"/>
              <w:jc w:val="righ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2005-2006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6480"/>
        </w:tabs>
        <w:bidi w:val="1"/>
        <w:spacing w:after="0" w:before="120" w:line="240" w:lineRule="auto"/>
        <w:ind w:left="-426" w:right="216" w:hanging="214.9999999999999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Accomplishments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Successful delivery of end-product – part of a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Successful research projects (e.g.: v2v)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Joint project with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66cc"/>
            <w:sz w:val="24"/>
            <w:szCs w:val="24"/>
            <w:highlight w:val="white"/>
            <w:u w:val="single"/>
            <w:vertAlign w:val="baseline"/>
            <w:rtl w:val="0"/>
          </w:rPr>
          <w:t xml:space="preserve">Keheala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– predicting the success of patient to be cured via behavioral and environmental parameters.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5"/>
        <w:bidi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Technical/scientific expertise:</w:t>
      </w:r>
    </w:p>
    <w:p w:rsidR="00000000" w:rsidDel="00000000" w:rsidP="00000000" w:rsidRDefault="00000000" w:rsidRPr="00000000" w14:paraId="00000024">
      <w:pPr>
        <w:bidi w:val="1"/>
        <w:ind w:left="1440" w:hanging="144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-546098</wp:posOffset>
                </wp:positionH>
                <wp:positionV relativeFrom="paragraph">
                  <wp:posOffset>25400</wp:posOffset>
                </wp:positionV>
                <wp:extent cx="7189560" cy="720"/>
                <wp:effectExtent b="0" l="0" r="0" t="0"/>
                <wp:wrapSquare wrapText="bothSides" distB="0" distT="0" distL="0" distR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7189560" cy="720"/>
                        </a:xfrm>
                        <a:custGeom>
                          <a:rect b="b" l="l" r="r" t="t"/>
                          <a:pathLst>
                            <a:path extrusionOk="0" h="120000" w="11322">
                              <a:moveTo>
                                <a:pt x="0" y="0"/>
                              </a:moveTo>
                              <a:lnTo>
                                <a:pt x="1132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-546098</wp:posOffset>
                </wp:positionH>
                <wp:positionV relativeFrom="paragraph">
                  <wp:posOffset>25400</wp:posOffset>
                </wp:positionV>
                <wp:extent cx="7189560" cy="720"/>
                <wp:effectExtent b="0" l="0" r="0" t="0"/>
                <wp:wrapSquare wrapText="bothSides" distB="0" distT="0" distL="0" distR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9560" cy="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pStyle w:val="Heading5"/>
        <w:bidi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Python programing:</w:t>
      </w:r>
    </w:p>
    <w:p w:rsidR="00000000" w:rsidDel="00000000" w:rsidP="00000000" w:rsidRDefault="00000000" w:rsidRPr="00000000" w14:paraId="00000026">
      <w:pPr>
        <w:bidi w:val="1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Functional programing, object-oriented programing (OOP)</w:t>
      </w:r>
    </w:p>
    <w:p w:rsidR="00000000" w:rsidDel="00000000" w:rsidP="00000000" w:rsidRDefault="00000000" w:rsidRPr="00000000" w14:paraId="00000027">
      <w:pPr>
        <w:bidi w:val="1"/>
        <w:spacing w:line="259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Use and coding of deep networks</w:t>
      </w:r>
    </w:p>
    <w:p w:rsidR="00000000" w:rsidDel="00000000" w:rsidP="00000000" w:rsidRDefault="00000000" w:rsidRPr="00000000" w14:paraId="00000028">
      <w:pPr>
        <w:bidi w:val="1"/>
        <w:spacing w:line="259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Computer vision (openCV, scikit-image)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ab/>
        <w:t xml:space="preserve">Product presentation and analysis: matplotlib, plotly, seaborn</w:t>
      </w:r>
    </w:p>
    <w:p w:rsidR="00000000" w:rsidDel="00000000" w:rsidP="00000000" w:rsidRDefault="00000000" w:rsidRPr="00000000" w14:paraId="0000002A">
      <w:pPr>
        <w:pStyle w:val="Heading5"/>
        <w:bidi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Deep learning related programing: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  <w:tab/>
        <w:t xml:space="preserve">Keras, Pytorch 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5"/>
        <w:bidi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F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Primrose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-533398</wp:posOffset>
                </wp:positionH>
                <wp:positionV relativeFrom="paragraph">
                  <wp:posOffset>0</wp:posOffset>
                </wp:positionV>
                <wp:extent cx="7190105" cy="127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0" y="0"/>
                          <a:ext cx="7190105" cy="1270"/>
                        </a:xfrm>
                        <a:custGeom>
                          <a:rect b="b" l="l" r="r" t="t"/>
                          <a:pathLst>
                            <a:path extrusionOk="0" h="120000" w="11322">
                              <a:moveTo>
                                <a:pt x="0" y="0"/>
                              </a:moveTo>
                              <a:lnTo>
                                <a:pt x="1132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-533398</wp:posOffset>
                </wp:positionH>
                <wp:positionV relativeFrom="paragraph">
                  <wp:posOffset>0</wp:posOffset>
                </wp:positionV>
                <wp:extent cx="7190105" cy="1270"/>
                <wp:effectExtent b="0" l="0" r="0" t="0"/>
                <wp:wrapSquare wrapText="bothSides" distB="0" distT="0" distL="0" distR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010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Machine learning bootcamp (</w:t>
      </w:r>
      <w:hyperlink r:id="rId11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https://primrose.co.il/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31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Python programing and ML and data science studies</w:t>
      </w:r>
    </w:p>
    <w:p w:rsidR="00000000" w:rsidDel="00000000" w:rsidP="00000000" w:rsidRDefault="00000000" w:rsidRPr="00000000" w14:paraId="00000032">
      <w:pPr>
        <w:bidi w:val="1"/>
        <w:ind w:left="1440" w:hanging="144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ind w:left="1440" w:hanging="144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The Weizmann Institute of Science – Department of Structural Chemistry/Biology, Israel </w:t>
      </w:r>
    </w:p>
    <w:p w:rsidR="00000000" w:rsidDel="00000000" w:rsidP="00000000" w:rsidRDefault="00000000" w:rsidRPr="00000000" w14:paraId="00000034">
      <w:pPr>
        <w:bidi w:val="1"/>
        <w:ind w:left="14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Ph.D. studies: Time-dependent enzyme structure/function</w:t>
      </w:r>
    </w:p>
    <w:p w:rsidR="00000000" w:rsidDel="00000000" w:rsidP="00000000" w:rsidRDefault="00000000" w:rsidRPr="00000000" w14:paraId="00000035">
      <w:pPr>
        <w:bidi w:val="1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Supervisor:</w:t>
      </w:r>
      <w:r w:rsidDel="00000000" w:rsidR="00000000" w:rsidRPr="00000000">
        <w:rPr>
          <w:rFonts w:ascii="Arial" w:cs="Arial" w:eastAsia="Arial" w:hAnsi="Arial"/>
          <w:rtl w:val="0"/>
        </w:rPr>
        <w:t xml:space="preserve"> Prof.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Irit Sagi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ind w:left="1440" w:hanging="144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The Weizmann Institute of Science – Department of Structural Chemistry/Biology, Israel </w:t>
      </w:r>
    </w:p>
    <w:p w:rsidR="00000000" w:rsidDel="00000000" w:rsidP="00000000" w:rsidRDefault="00000000" w:rsidRPr="00000000" w14:paraId="00000037">
      <w:pPr>
        <w:bidi w:val="1"/>
        <w:ind w:left="14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M.Sc. studies: Structural biology – protein crystallography and biochemistry of Gliotactin</w:t>
      </w:r>
    </w:p>
    <w:p w:rsidR="00000000" w:rsidDel="00000000" w:rsidP="00000000" w:rsidRDefault="00000000" w:rsidRPr="00000000" w14:paraId="00000038">
      <w:pPr>
        <w:bidi w:val="1"/>
        <w:ind w:left="14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Supervisors:</w:t>
      </w:r>
      <w:r w:rsidDel="00000000" w:rsidR="00000000" w:rsidRPr="00000000">
        <w:rPr>
          <w:rFonts w:ascii="Arial" w:cs="Arial" w:eastAsia="Arial" w:hAnsi="Arial"/>
          <w:rtl w:val="0"/>
        </w:rPr>
        <w:t xml:space="preserve"> Prof.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Joel Sussman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Prof. Israel Silman.</w:t>
        <w:tab/>
      </w:r>
    </w:p>
    <w:p w:rsidR="00000000" w:rsidDel="00000000" w:rsidP="00000000" w:rsidRDefault="00000000" w:rsidRPr="00000000" w14:paraId="00000039">
      <w:pPr>
        <w:bidi w:val="1"/>
        <w:ind w:left="1440" w:hanging="144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Tel-Aviv University, Israel</w:t>
      </w:r>
    </w:p>
    <w:p w:rsidR="00000000" w:rsidDel="00000000" w:rsidP="00000000" w:rsidRDefault="00000000" w:rsidRPr="00000000" w14:paraId="0000003A">
      <w:pPr>
        <w:bidi w:val="1"/>
        <w:ind w:left="14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B.Sc.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Biology</w:t>
      </w:r>
    </w:p>
    <w:p w:rsidR="00000000" w:rsidDel="00000000" w:rsidP="00000000" w:rsidRDefault="00000000" w:rsidRPr="00000000" w14:paraId="0000003B">
      <w:pPr>
        <w:bidi w:val="1"/>
        <w:ind w:left="1440" w:hanging="144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ind w:left="1440" w:hanging="144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Publications:</w:t>
      </w:r>
    </w:p>
    <w:p w:rsidR="00000000" w:rsidDel="00000000" w:rsidP="00000000" w:rsidRDefault="00000000" w:rsidRPr="00000000" w14:paraId="0000003D">
      <w:pPr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-431797</wp:posOffset>
                </wp:positionH>
                <wp:positionV relativeFrom="paragraph">
                  <wp:posOffset>25400</wp:posOffset>
                </wp:positionV>
                <wp:extent cx="7189560" cy="720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0" y="0"/>
                          <a:ext cx="7189560" cy="720"/>
                        </a:xfrm>
                        <a:custGeom>
                          <a:rect b="b" l="l" r="r" t="t"/>
                          <a:pathLst>
                            <a:path extrusionOk="0" h="120000" w="11322">
                              <a:moveTo>
                                <a:pt x="0" y="0"/>
                              </a:moveTo>
                              <a:lnTo>
                                <a:pt x="1132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-431797</wp:posOffset>
                </wp:positionH>
                <wp:positionV relativeFrom="paragraph">
                  <wp:posOffset>25400</wp:posOffset>
                </wp:positionV>
                <wp:extent cx="7189560" cy="720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9560" cy="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Key feature of the catalytic cycle of TNF-alpha converting enzyme involves communication between distal protein sites and the enzyme catalytic core” </w:t>
      </w:r>
      <w:hyperlink r:id="rId13">
        <w:r w:rsidDel="00000000" w:rsidR="00000000" w:rsidRPr="00000000">
          <w:rPr>
            <w:rFonts w:ascii="Arial" w:cs="Arial" w:eastAsia="Arial" w:hAnsi="Arial"/>
            <w:color w:val="0066cc"/>
            <w:sz w:val="20"/>
            <w:szCs w:val="20"/>
            <w:u w:val="single"/>
            <w:rtl w:val="0"/>
          </w:rPr>
          <w:t xml:space="preserve">Proc Natl Acad Sci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“New frontiers in biophysics and chemistry of metalloproteinases”  Wiley Encyclopedia of Chemical Biology (2007)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 Pronounced diversity in electronic and chemical properties between the catalytic zinc sites of TACE and MMPs despite their high structural similarity, </w:t>
      </w:r>
      <w:hyperlink r:id="rId14">
        <w:r w:rsidDel="00000000" w:rsidR="00000000" w:rsidRPr="00000000">
          <w:rPr>
            <w:rFonts w:ascii="Arial" w:cs="Arial" w:eastAsia="Arial" w:hAnsi="Arial"/>
            <w:color w:val="0066cc"/>
            <w:sz w:val="20"/>
            <w:szCs w:val="20"/>
            <w:u w:val="single"/>
            <w:rtl w:val="0"/>
          </w:rPr>
          <w:t xml:space="preserve">J Biol Chem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723" w:top="1440" w:left="1440" w:right="1440" w:header="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360" w:right="360"/>
      <w:jc w:val="both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440" w:right="1440" w:hanging="144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rimrose.co.il/" TargetMode="External"/><Relationship Id="rId10" Type="http://schemas.openxmlformats.org/officeDocument/2006/relationships/image" Target="media/image3.png"/><Relationship Id="rId13" Type="http://schemas.openxmlformats.org/officeDocument/2006/relationships/hyperlink" Target="https://www.ncbi.nlm.nih.gov/pubmed/17360351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hyperlink" Target="https://www.ncbi.nlm.nih.gov/pubmed/15102849" TargetMode="External"/><Relationship Id="rId5" Type="http://schemas.openxmlformats.org/officeDocument/2006/relationships/styles" Target="styles.xml"/><Relationship Id="rId6" Type="http://schemas.openxmlformats.org/officeDocument/2006/relationships/hyperlink" Target="mailto:ariel.solomon@gmail.com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www.kehea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