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Aviad Diamant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Isha’ayahu Hanavi 13, Modi’in, Israel     +972-54-2228736 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avi.dia@gmail.com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60" w:firstLine="72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https://www.linkedin.com/in/diamantaviad/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==============================================================================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DevOps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Automation leader, Technology oriented.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Independent, quick learner &amp;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adapting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new environments.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Service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people-oriented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care about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product quality, build and deployment aspects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==============================================================================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Skill Set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Programing: Node.js, C#, Java, SQL, CoffeeScript.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Tools: GCP, AWS, Kubernetes, Jenkins, Docker, Github, ELK, Prometheus &amp; grafana, Blockchain, Helm, terraform, RabbitMQ, GSuite admin, Azure Active Directory and more.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DB: MySQL, MongoDB, Postgress, MSSQL, DHW, BigQuery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OS: Mac, Linux, Windows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4a86e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a86e8"/>
          <w:sz w:val="24"/>
          <w:szCs w:val="24"/>
          <w:rtl w:val="0"/>
        </w:rPr>
        <w:t xml:space="preserve">WalkMe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42.8568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d2u6bn1qnl4i" w:id="0"/>
      <w:bookmarkEnd w:id="0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SRE leader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September 2019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Creating production standards - for deployment, infrastructure, monitoring and security.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Hands-on experience in deployment and maintenance of infrastructure on AWS based on terraform.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Building a new team of production devops engineers with on-call responsibilities.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eToroX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42.8568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rdmkgd72pysd" w:id="1"/>
      <w:bookmarkEnd w:id="1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Head of DevOps &amp; Quality, February 2018 – August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Building and developing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DevOps, Quality, NoC, IT and security teams, with offshore and outsource members.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Hands-on experience in deployment and maintenance of infrastructure on GCP based on kubernetes and helm, for a blockchain based, high availability, crypto currency exchange.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Full responsibility on Production and marketing environments.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 and implement agile &amp; CI/CD procedures, hands-on experience in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CI/CD based on K8s Jenkins cluster, running complex pipelines.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Deploy a monitoring solution based on ELK and prometheus.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Implementing security procedures across the whole organization.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Creating the NoC &amp; IT processes in the organization.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Deploying and management of blockchain services.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8761d"/>
          <w:sz w:val="24"/>
          <w:szCs w:val="24"/>
          <w:rtl w:val="0"/>
        </w:rPr>
        <w:t xml:space="preserve">Hewlett Packard Enterprise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QA Automation Team Leader, March 2015 – March 2018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Recruiting,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raining &amp;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eading local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offshore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teams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gile and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pplication lifecycle management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processes for an automation product.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R&amp;D &amp; DevOps eco system for the product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hands-on experience in CI/CD based on Jenkins.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8761d"/>
          <w:sz w:val="24"/>
          <w:szCs w:val="24"/>
          <w:rtl w:val="0"/>
        </w:rPr>
        <w:t xml:space="preserve">Hewlett Packard Enterprise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Automation Engineer, April 2013 – March 2015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&amp; Testing HPE’s Flagship SaaS product (Web &amp; Mobile)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Developing automation &amp; performance framework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product in Java &amp; JavaScript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Tutoring new team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8761d"/>
          <w:sz w:val="24"/>
          <w:szCs w:val="24"/>
          <w:rtl w:val="0"/>
        </w:rPr>
        <w:t xml:space="preserve">TradeNetworks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  <w:tab/>
        <w:tab/>
        <w:t xml:space="preserve">       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QA &amp; Automation Team Leader, October 2010– March 2013 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•     Building a QA team for a foreign exchange trading application (Web &amp; Mobile).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•     Creating a testing plan for the product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•     Implementing new automation processes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4"/>
          <w:szCs w:val="24"/>
          <w:rtl w:val="0"/>
        </w:rPr>
        <w:t xml:space="preserve">ForexManage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   </w:t>
        <w:tab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QA engineer, May 2006 – October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a test plan and testing an online trading platform – Web &amp; WPF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24/7 Support for foreign exchange trading 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Ono Academic College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BA in Business management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808080"/>
          <w:sz w:val="24"/>
          <w:szCs w:val="24"/>
          <w:rtl w:val="0"/>
        </w:rPr>
        <w:t xml:space="preserve">John Bryce Technology College 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bookmarkStart w:colFirst="0" w:colLast="0" w:name="_gjdgxs" w:id="2"/>
      <w:bookmarkEnd w:id="2"/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2008 – 2009 .Net Development course, May 2006 – October 2010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English – mother tongue level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Hebrew – mother tongue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vi.dia@gmail.com" TargetMode="External"/><Relationship Id="rId7" Type="http://schemas.openxmlformats.org/officeDocument/2006/relationships/hyperlink" Target="https://www.linkedin.com/in/diamantavi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