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מייק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אבי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תאריך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24/9/1981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עמישב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נגישות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רשיון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נהיגה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בתוקף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רכב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0515538726  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טלפון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נייד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kravmagaguru@gmail.com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תמצית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באופטימיזציה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סביבות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וקביעת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סדרי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אילוצים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הנהגה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למצוינות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צוותים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ומנהלים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הנני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ארגונית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הנעת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ותקשורת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בינאישית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מצויינת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מנהליי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עמיתיי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והכפיפים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 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הוכחתי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גבוהות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בניהול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הובלה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תהליכים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מורכבים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פתרון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בזמן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ומתן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וייעוץ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מקצועיים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למגוון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ומחוצה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תפקידיי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נדרשתי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למצויינות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משימתיות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יצירתיות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בפתרון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בעיות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ומחוייבות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איכותי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ובזמן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1999-1995: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השכלה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תיכונית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בגרות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תיכון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מקיף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רקוסין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מגמה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עיונית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תאטרון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והסמכות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שוטרים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חקירות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מודיעין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ובילוש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– 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מומחה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לאומנויות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לחימה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מדריך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מוסמך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אויר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ארקיע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– 2005.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סוהרים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Illinois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Department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Corrections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תעסוקתי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2015-2020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Target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מחלקה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2013 – 2015 –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קצין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מודיעין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1"/>
        </w:rPr>
        <w:t xml:space="preserve">פנים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בכלא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שמור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מקסימום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Illinois Department Of Correction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State Of Illinois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קפדניים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חודשים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בתנאי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פנימיה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עבדתי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קצין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מודיעין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הנלוות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האסירים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הסגל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והציבור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בסטנדרטים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גבוהים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חוקי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אילינוי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באסירים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חודשי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נשק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חידוד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נהלים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חריף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בחינות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פתע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72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2013-2017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מפיק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ובעלים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ההפקות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: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Southern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Starr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Productions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Illinois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United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States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בימוי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והפקה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אירועי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מוזיקה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התחום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ההפקה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מתחילתה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ועד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סופה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הפקה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מכירת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פרסומות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לאירועים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סגירת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חוזים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1"/>
        </w:rPr>
        <w:t xml:space="preserve">ספקים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2008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2015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ILLINOIS USA- Combined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Martial Art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רשת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מכוני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אומניות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לחימה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הדרכה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ופרסום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עסק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והדרכה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300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לקוחות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תפעול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והופעות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תקציב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וחשבונות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ביעדי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מכירות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חכם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מלאי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החנות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שוטף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החנות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מכירה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פרסום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האינטרנט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וניהול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2005 – 2006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דייל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אויר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ארקיע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דייל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אויר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בחברת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ארקיע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ארצי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ובינלאומי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הכרת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ולמידת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המטוסים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BOEING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-757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-72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TURBO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מיקום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הציוד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בטיסה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ותפעול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במצבי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לנוסעים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בקוי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תעופה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ארציים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ובנילאומיים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הכנת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המטוס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להמראות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ונחיתות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תרגול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ועמידה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בצק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ליסט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מצבי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וציוד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ואחרי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טיסה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2004 – 2005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חטיבת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הבטחון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בנתב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בקר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מעברים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בחטיבת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הבטחון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בנתב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מצטיין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בחטיבת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הבטחון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בטחון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וסריקה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הטרמינלים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אישורי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לאיזורים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סטרילים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סינון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בשערי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לנתב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סביבת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ותוכנות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Word,Windows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צבאי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2003-2000 -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משטרת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בדרגת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סמל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שוטרים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בסיסי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קורס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כושר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מבצעי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שפות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עברית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אנגלית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ספרדית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אזרחויות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זרות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אמריקאית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במחשבים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סביבה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ממוחשבת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לשעבר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ומפיק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הפקות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מוזיקליות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SOUTHERN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ENTERTAINMENT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PRODUCTIONS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מפיק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אירועי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ספורט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גדולים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אלפי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אילינוי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בארצות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הברית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נסיון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1"/>
        </w:rPr>
        <w:t xml:space="preserve">בעסקים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ravmagagur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